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snapToGrid/>
        <w:spacing w:beforeAutospacing="0" w:afterAutospacing="0" w:line="360" w:lineRule="auto"/>
        <w:jc w:val="right"/>
        <w:textAlignment w:val="baseline"/>
        <w:rPr>
          <w:rStyle w:val="74"/>
          <w:rFonts w:ascii="Times New Roman" w:hAnsi="Times New Roman" w:eastAsia="宋体"/>
          <w:b w:val="0"/>
          <w:i w:val="0"/>
          <w:caps w:val="0"/>
          <w:color w:val="auto"/>
          <w:spacing w:val="0"/>
          <w:w w:val="100"/>
          <w:kern w:val="2"/>
          <w:sz w:val="21"/>
          <w:szCs w:val="24"/>
          <w:highlight w:val="none"/>
          <w:lang w:val="en-US" w:eastAsia="zh-CN" w:bidi="ar-SA"/>
        </w:rPr>
      </w:pPr>
    </w:p>
    <w:p>
      <w:pPr>
        <w:pStyle w:val="2"/>
        <w:rPr>
          <w:rStyle w:val="74"/>
          <w:rFonts w:ascii="Times New Roman" w:hAnsi="Times New Roman" w:eastAsia="宋体"/>
          <w:b w:val="0"/>
          <w:i w:val="0"/>
          <w:caps w:val="0"/>
          <w:color w:val="auto"/>
          <w:spacing w:val="0"/>
          <w:w w:val="100"/>
          <w:kern w:val="2"/>
          <w:sz w:val="21"/>
          <w:szCs w:val="24"/>
          <w:highlight w:val="none"/>
          <w:lang w:val="en-US" w:eastAsia="zh-CN" w:bidi="ar-SA"/>
        </w:rPr>
      </w:pPr>
    </w:p>
    <w:p>
      <w:pPr>
        <w:pStyle w:val="2"/>
        <w:rPr>
          <w:rStyle w:val="74"/>
          <w:rFonts w:ascii="Times New Roman" w:hAnsi="Times New Roman" w:eastAsia="宋体"/>
          <w:b w:val="0"/>
          <w:i w:val="0"/>
          <w:caps w:val="0"/>
          <w:color w:val="auto"/>
          <w:spacing w:val="0"/>
          <w:w w:val="100"/>
          <w:kern w:val="2"/>
          <w:sz w:val="21"/>
          <w:szCs w:val="24"/>
          <w:highlight w:val="none"/>
          <w:lang w:val="en-US" w:eastAsia="zh-CN" w:bidi="ar-SA"/>
        </w:rPr>
      </w:pPr>
    </w:p>
    <w:p>
      <w:pPr>
        <w:keepNext w:val="0"/>
        <w:keepLines w:val="0"/>
        <w:pageBreakBefore w:val="0"/>
        <w:kinsoku/>
        <w:wordWrap/>
        <w:overflowPunct/>
        <w:topLinePunct w:val="0"/>
        <w:autoSpaceDE w:val="0"/>
        <w:autoSpaceDN w:val="0"/>
        <w:bidi w:val="0"/>
        <w:adjustRightInd/>
        <w:snapToGrid/>
        <w:spacing w:beforeAutospacing="0" w:afterAutospacing="0" w:line="360" w:lineRule="auto"/>
        <w:jc w:val="right"/>
        <w:textAlignment w:val="baseline"/>
        <w:rPr>
          <w:rStyle w:val="74"/>
          <w:rFonts w:ascii="Times New Roman" w:hAnsi="Times New Roman" w:eastAsia="宋体"/>
          <w:b w:val="0"/>
          <w:i w:val="0"/>
          <w:caps w:val="0"/>
          <w:color w:val="auto"/>
          <w:spacing w:val="0"/>
          <w:w w:val="100"/>
          <w:kern w:val="2"/>
          <w:sz w:val="21"/>
          <w:szCs w:val="24"/>
          <w:highlight w:val="none"/>
          <w:lang w:val="en-US" w:eastAsia="zh-CN" w:bidi="ar-SA"/>
        </w:rPr>
      </w:pPr>
    </w:p>
    <w:p>
      <w:pPr>
        <w:pStyle w:val="23"/>
        <w:keepNext w:val="0"/>
        <w:keepLines w:val="0"/>
        <w:pageBreakBefore w:val="0"/>
        <w:widowControl/>
        <w:kinsoku/>
        <w:wordWrap/>
        <w:overflowPunct/>
        <w:topLinePunct w:val="0"/>
        <w:autoSpaceDE w:val="0"/>
        <w:autoSpaceDN w:val="0"/>
        <w:bidi w:val="0"/>
        <w:adjustRightInd/>
        <w:snapToGrid/>
        <w:spacing w:before="0" w:beforeAutospacing="0" w:after="0" w:afterAutospacing="0" w:line="360" w:lineRule="auto"/>
        <w:jc w:val="center"/>
        <w:textAlignment w:val="baseline"/>
        <w:rPr>
          <w:rStyle w:val="74"/>
          <w:rFonts w:hint="eastAsia" w:ascii="Cambria" w:hAnsi="Cambria" w:cs="Times New Roman"/>
          <w:b/>
          <w:bCs/>
          <w:i w:val="0"/>
          <w:caps w:val="0"/>
          <w:color w:val="auto"/>
          <w:spacing w:val="0"/>
          <w:w w:val="100"/>
          <w:kern w:val="2"/>
          <w:sz w:val="52"/>
          <w:szCs w:val="52"/>
          <w:highlight w:val="none"/>
          <w:lang w:val="en-US" w:eastAsia="zh-CN" w:bidi="ar-SA"/>
        </w:rPr>
      </w:pPr>
      <w:r>
        <w:rPr>
          <w:rStyle w:val="74"/>
          <w:rFonts w:hint="eastAsia" w:ascii="Cambria" w:hAnsi="Cambria" w:cs="Times New Roman"/>
          <w:b/>
          <w:bCs/>
          <w:i w:val="0"/>
          <w:caps w:val="0"/>
          <w:color w:val="auto"/>
          <w:spacing w:val="0"/>
          <w:w w:val="100"/>
          <w:kern w:val="2"/>
          <w:sz w:val="52"/>
          <w:szCs w:val="52"/>
          <w:highlight w:val="none"/>
          <w:lang w:val="en-US" w:eastAsia="zh-CN" w:bidi="ar-SA"/>
        </w:rPr>
        <w:t>保障性住房工程造价指标指数</w:t>
      </w:r>
    </w:p>
    <w:p>
      <w:pPr>
        <w:pStyle w:val="23"/>
        <w:keepNext w:val="0"/>
        <w:keepLines w:val="0"/>
        <w:pageBreakBefore w:val="0"/>
        <w:widowControl/>
        <w:kinsoku/>
        <w:wordWrap/>
        <w:overflowPunct/>
        <w:topLinePunct w:val="0"/>
        <w:autoSpaceDE w:val="0"/>
        <w:autoSpaceDN w:val="0"/>
        <w:bidi w:val="0"/>
        <w:adjustRightInd/>
        <w:snapToGrid/>
        <w:spacing w:before="0" w:beforeAutospacing="0" w:after="0" w:afterAutospacing="0" w:line="360" w:lineRule="auto"/>
        <w:jc w:val="center"/>
        <w:textAlignment w:val="baseline"/>
        <w:rPr>
          <w:rStyle w:val="74"/>
          <w:rFonts w:hint="eastAsia" w:ascii="Cambria" w:hAnsi="Cambria" w:cs="Times New Roman"/>
          <w:b/>
          <w:bCs/>
          <w:i w:val="0"/>
          <w:caps w:val="0"/>
          <w:color w:val="auto"/>
          <w:spacing w:val="0"/>
          <w:w w:val="100"/>
          <w:kern w:val="2"/>
          <w:sz w:val="52"/>
          <w:szCs w:val="52"/>
          <w:highlight w:val="none"/>
          <w:lang w:val="en-US" w:eastAsia="zh-CN" w:bidi="ar-SA"/>
        </w:rPr>
      </w:pPr>
      <w:r>
        <w:rPr>
          <w:rStyle w:val="74"/>
          <w:rFonts w:hint="eastAsia" w:ascii="Cambria" w:hAnsi="Cambria" w:cs="Times New Roman"/>
          <w:b/>
          <w:bCs/>
          <w:i w:val="0"/>
          <w:caps w:val="0"/>
          <w:color w:val="auto"/>
          <w:spacing w:val="0"/>
          <w:w w:val="100"/>
          <w:kern w:val="2"/>
          <w:sz w:val="52"/>
          <w:szCs w:val="52"/>
          <w:highlight w:val="none"/>
          <w:lang w:val="en-US" w:eastAsia="zh-CN" w:bidi="ar-SA"/>
        </w:rPr>
        <w:t>分析标准</w:t>
      </w:r>
    </w:p>
    <w:p>
      <w:pPr>
        <w:rPr>
          <w:rStyle w:val="74"/>
          <w:rFonts w:hint="eastAsia" w:ascii="Cambria" w:hAnsi="Cambria" w:cs="Times New Roman"/>
          <w:b/>
          <w:bCs/>
          <w:i w:val="0"/>
          <w:caps w:val="0"/>
          <w:color w:val="auto"/>
          <w:spacing w:val="0"/>
          <w:w w:val="100"/>
          <w:kern w:val="2"/>
          <w:sz w:val="52"/>
          <w:szCs w:val="52"/>
          <w:highlight w:val="none"/>
          <w:lang w:val="en-US" w:eastAsia="zh-CN" w:bidi="ar-SA"/>
        </w:rPr>
      </w:pPr>
    </w:p>
    <w:p>
      <w:pPr>
        <w:pStyle w:val="2"/>
        <w:rPr>
          <w:rStyle w:val="74"/>
          <w:rFonts w:hint="eastAsia" w:ascii="Cambria" w:hAnsi="Cambria" w:cs="Times New Roman"/>
          <w:b/>
          <w:bCs/>
          <w:i w:val="0"/>
          <w:caps w:val="0"/>
          <w:color w:val="auto"/>
          <w:spacing w:val="0"/>
          <w:w w:val="100"/>
          <w:kern w:val="2"/>
          <w:sz w:val="52"/>
          <w:szCs w:val="52"/>
          <w:highlight w:val="none"/>
          <w:lang w:val="en-US" w:eastAsia="zh-CN" w:bidi="ar-SA"/>
        </w:rPr>
      </w:pPr>
    </w:p>
    <w:p>
      <w:pPr>
        <w:pStyle w:val="2"/>
        <w:rPr>
          <w:rStyle w:val="74"/>
          <w:rFonts w:hint="eastAsia" w:ascii="Cambria" w:hAnsi="Cambria" w:cs="Times New Roman"/>
          <w:b/>
          <w:bCs/>
          <w:i w:val="0"/>
          <w:caps w:val="0"/>
          <w:color w:val="auto"/>
          <w:spacing w:val="0"/>
          <w:w w:val="100"/>
          <w:kern w:val="2"/>
          <w:sz w:val="52"/>
          <w:szCs w:val="52"/>
          <w:highlight w:val="none"/>
          <w:lang w:val="en-US" w:eastAsia="zh-CN" w:bidi="ar-SA"/>
        </w:rPr>
      </w:pPr>
    </w:p>
    <w:p>
      <w:pPr>
        <w:pStyle w:val="2"/>
        <w:rPr>
          <w:rStyle w:val="74"/>
          <w:rFonts w:hint="eastAsia" w:ascii="Cambria" w:hAnsi="Cambria" w:cs="Times New Roman"/>
          <w:b/>
          <w:bCs/>
          <w:i w:val="0"/>
          <w:caps w:val="0"/>
          <w:color w:val="auto"/>
          <w:spacing w:val="0"/>
          <w:w w:val="100"/>
          <w:kern w:val="2"/>
          <w:sz w:val="52"/>
          <w:szCs w:val="52"/>
          <w:highlight w:val="none"/>
          <w:lang w:val="en-US" w:eastAsia="zh-CN" w:bidi="ar-SA"/>
        </w:rPr>
      </w:pPr>
    </w:p>
    <w:p>
      <w:pPr>
        <w:pStyle w:val="2"/>
        <w:ind w:left="0" w:leftChars="0" w:firstLine="0" w:firstLineChars="0"/>
        <w:rPr>
          <w:rStyle w:val="74"/>
          <w:rFonts w:hint="eastAsia" w:ascii="Times New Roman" w:hAnsi="Times New Roman" w:cs="Times New Roman"/>
          <w:b/>
          <w:bCs/>
          <w:i w:val="0"/>
          <w:caps w:val="0"/>
          <w:color w:val="auto"/>
          <w:spacing w:val="0"/>
          <w:w w:val="100"/>
          <w:kern w:val="0"/>
          <w:sz w:val="30"/>
          <w:szCs w:val="30"/>
          <w:highlight w:val="none"/>
          <w:lang w:val="en-US" w:eastAsia="zh-CN"/>
        </w:rPr>
      </w:pPr>
    </w:p>
    <w:p>
      <w:pPr>
        <w:keepNext w:val="0"/>
        <w:keepLines w:val="0"/>
        <w:pageBreakBefore w:val="0"/>
        <w:kinsoku/>
        <w:wordWrap/>
        <w:overflowPunct/>
        <w:topLinePunct w:val="0"/>
        <w:autoSpaceDE w:val="0"/>
        <w:autoSpaceDN w:val="0"/>
        <w:bidi w:val="0"/>
        <w:adjustRightInd/>
        <w:snapToGrid/>
        <w:spacing w:beforeAutospacing="0" w:afterAutospacing="0" w:line="360" w:lineRule="auto"/>
        <w:ind w:left="0" w:leftChars="0" w:right="0" w:firstLineChars="0"/>
        <w:jc w:val="center"/>
        <w:textAlignment w:val="baseline"/>
        <w:rPr>
          <w:rStyle w:val="74"/>
          <w:rFonts w:eastAsia="宋体" w:cs="Times New Roman"/>
          <w:b/>
          <w:bCs/>
          <w:i w:val="0"/>
          <w:caps w:val="0"/>
          <w:color w:val="auto"/>
          <w:spacing w:val="0"/>
          <w:w w:val="100"/>
          <w:kern w:val="2"/>
          <w:sz w:val="44"/>
          <w:szCs w:val="44"/>
          <w:highlight w:val="none"/>
          <w:lang w:val="en-US" w:eastAsia="zh-CN" w:bidi="ar-SA"/>
        </w:rPr>
      </w:pPr>
      <w:r>
        <w:rPr>
          <w:rStyle w:val="74"/>
          <w:rFonts w:cs="Times New Roman"/>
          <w:b/>
          <w:bCs/>
          <w:i w:val="0"/>
          <w:caps w:val="0"/>
          <w:color w:val="auto"/>
          <w:spacing w:val="0"/>
          <w:w w:val="100"/>
          <w:kern w:val="2"/>
          <w:sz w:val="44"/>
          <w:szCs w:val="44"/>
          <w:highlight w:val="none"/>
          <w:lang w:val="en-US" w:eastAsia="zh-CN" w:bidi="ar-SA"/>
        </w:rPr>
        <w:t>（</w:t>
      </w:r>
      <w:r>
        <w:rPr>
          <w:rStyle w:val="74"/>
          <w:rFonts w:hint="eastAsia" w:cs="Times New Roman"/>
          <w:b/>
          <w:bCs/>
          <w:i w:val="0"/>
          <w:caps w:val="0"/>
          <w:color w:val="auto"/>
          <w:spacing w:val="0"/>
          <w:w w:val="100"/>
          <w:kern w:val="2"/>
          <w:sz w:val="44"/>
          <w:szCs w:val="44"/>
          <w:highlight w:val="none"/>
          <w:lang w:val="en-US" w:eastAsia="zh-CN" w:bidi="ar-SA"/>
        </w:rPr>
        <w:t>征求意见稿</w:t>
      </w:r>
      <w:r>
        <w:rPr>
          <w:rStyle w:val="74"/>
          <w:rFonts w:cs="Times New Roman"/>
          <w:b/>
          <w:bCs/>
          <w:i w:val="0"/>
          <w:caps w:val="0"/>
          <w:color w:val="auto"/>
          <w:spacing w:val="0"/>
          <w:w w:val="100"/>
          <w:kern w:val="2"/>
          <w:sz w:val="44"/>
          <w:szCs w:val="44"/>
          <w:highlight w:val="none"/>
          <w:lang w:val="en-US" w:eastAsia="zh-CN" w:bidi="ar-SA"/>
        </w:rPr>
        <w:t>）</w:t>
      </w:r>
      <w:bookmarkStart w:id="11" w:name="_GoBack"/>
      <w:bookmarkEnd w:id="11"/>
    </w:p>
    <w:p>
      <w:pPr>
        <w:keepNext w:val="0"/>
        <w:keepLines w:val="0"/>
        <w:pageBreakBefore w:val="0"/>
        <w:kinsoku/>
        <w:wordWrap/>
        <w:overflowPunct/>
        <w:topLinePunct w:val="0"/>
        <w:autoSpaceDE w:val="0"/>
        <w:autoSpaceDN w:val="0"/>
        <w:bidi w:val="0"/>
        <w:adjustRightInd/>
        <w:snapToGrid/>
        <w:spacing w:beforeAutospacing="0" w:afterAutospacing="0" w:line="360" w:lineRule="auto"/>
        <w:jc w:val="both"/>
        <w:textAlignment w:val="baseline"/>
        <w:rPr>
          <w:rStyle w:val="74"/>
          <w:rFonts w:ascii="Times New Roman" w:hAnsi="Times New Roman" w:eastAsia="宋体"/>
          <w:b w:val="0"/>
          <w:i w:val="0"/>
          <w:caps w:val="0"/>
          <w:color w:val="auto"/>
          <w:spacing w:val="0"/>
          <w:w w:val="100"/>
          <w:kern w:val="2"/>
          <w:sz w:val="21"/>
          <w:szCs w:val="24"/>
          <w:highlight w:val="none"/>
          <w:lang w:val="en-US" w:eastAsia="zh-CN" w:bidi="ar-SA"/>
        </w:rPr>
      </w:pPr>
    </w:p>
    <w:p>
      <w:pPr>
        <w:keepNext w:val="0"/>
        <w:keepLines w:val="0"/>
        <w:pageBreakBefore w:val="0"/>
        <w:kinsoku/>
        <w:wordWrap/>
        <w:overflowPunct/>
        <w:topLinePunct w:val="0"/>
        <w:autoSpaceDE w:val="0"/>
        <w:autoSpaceDN w:val="0"/>
        <w:bidi w:val="0"/>
        <w:adjustRightInd/>
        <w:snapToGrid/>
        <w:spacing w:beforeAutospacing="0" w:afterAutospacing="0" w:line="360" w:lineRule="auto"/>
        <w:jc w:val="both"/>
        <w:textAlignment w:val="baseline"/>
        <w:rPr>
          <w:rStyle w:val="74"/>
          <w:rFonts w:ascii="Times New Roman" w:hAnsi="Times New Roman" w:eastAsia="宋体"/>
          <w:b w:val="0"/>
          <w:i w:val="0"/>
          <w:caps w:val="0"/>
          <w:color w:val="auto"/>
          <w:spacing w:val="0"/>
          <w:w w:val="100"/>
          <w:kern w:val="2"/>
          <w:sz w:val="21"/>
          <w:szCs w:val="24"/>
          <w:highlight w:val="none"/>
          <w:lang w:val="en-US" w:eastAsia="zh-CN" w:bidi="ar-SA"/>
        </w:rPr>
      </w:pPr>
    </w:p>
    <w:p>
      <w:pPr>
        <w:pStyle w:val="2"/>
        <w:rPr>
          <w:color w:val="auto"/>
          <w:highlight w:val="none"/>
          <w:lang w:val="en-US" w:eastAsia="zh-CN"/>
        </w:rPr>
      </w:pPr>
    </w:p>
    <w:p>
      <w:pPr>
        <w:keepNext w:val="0"/>
        <w:keepLines w:val="0"/>
        <w:pageBreakBefore w:val="0"/>
        <w:kinsoku/>
        <w:wordWrap/>
        <w:overflowPunct/>
        <w:topLinePunct w:val="0"/>
        <w:autoSpaceDE w:val="0"/>
        <w:autoSpaceDN w:val="0"/>
        <w:bidi w:val="0"/>
        <w:adjustRightInd/>
        <w:snapToGrid/>
        <w:spacing w:beforeAutospacing="0" w:afterAutospacing="0" w:line="360" w:lineRule="auto"/>
        <w:jc w:val="both"/>
        <w:textAlignment w:val="baseline"/>
        <w:rPr>
          <w:rStyle w:val="74"/>
          <w:rFonts w:ascii="Times New Roman" w:hAnsi="Times New Roman" w:eastAsia="宋体"/>
          <w:b w:val="0"/>
          <w:i w:val="0"/>
          <w:caps w:val="0"/>
          <w:color w:val="auto"/>
          <w:spacing w:val="0"/>
          <w:w w:val="100"/>
          <w:kern w:val="2"/>
          <w:sz w:val="21"/>
          <w:szCs w:val="24"/>
          <w:highlight w:val="none"/>
          <w:lang w:val="en-US" w:eastAsia="zh-CN" w:bidi="ar-SA"/>
        </w:rPr>
      </w:pPr>
    </w:p>
    <w:p>
      <w:pPr>
        <w:tabs>
          <w:tab w:val="left" w:pos="561"/>
        </w:tabs>
        <w:spacing w:before="43"/>
        <w:ind w:right="336"/>
        <w:jc w:val="center"/>
        <w:rPr>
          <w:color w:val="auto"/>
          <w:sz w:val="28"/>
          <w:highlight w:val="none"/>
        </w:rPr>
      </w:pPr>
    </w:p>
    <w:p>
      <w:pPr>
        <w:pStyle w:val="2"/>
        <w:rPr>
          <w:color w:val="auto"/>
          <w:sz w:val="28"/>
          <w:highlight w:val="none"/>
        </w:rPr>
      </w:pPr>
    </w:p>
    <w:p>
      <w:pPr>
        <w:pStyle w:val="2"/>
        <w:rPr>
          <w:color w:val="auto"/>
          <w:sz w:val="28"/>
          <w:highlight w:val="none"/>
        </w:rPr>
      </w:pPr>
    </w:p>
    <w:p>
      <w:pPr>
        <w:pStyle w:val="2"/>
        <w:rPr>
          <w:color w:val="auto"/>
          <w:sz w:val="28"/>
          <w:highlight w:val="none"/>
        </w:rPr>
      </w:pPr>
    </w:p>
    <w:p>
      <w:pPr>
        <w:pStyle w:val="2"/>
        <w:rPr>
          <w:color w:val="auto"/>
          <w:sz w:val="28"/>
          <w:highlight w:val="none"/>
        </w:rPr>
      </w:pPr>
    </w:p>
    <w:p>
      <w:pPr>
        <w:pStyle w:val="2"/>
        <w:rPr>
          <w:color w:val="auto"/>
          <w:sz w:val="28"/>
          <w:highlight w:val="none"/>
        </w:rPr>
      </w:pPr>
    </w:p>
    <w:p>
      <w:pPr>
        <w:pStyle w:val="2"/>
        <w:rPr>
          <w:color w:val="auto"/>
          <w:sz w:val="28"/>
          <w:highlight w:val="none"/>
        </w:rPr>
      </w:pPr>
    </w:p>
    <w:p>
      <w:pPr>
        <w:pStyle w:val="2"/>
        <w:rPr>
          <w:color w:val="auto"/>
          <w:sz w:val="28"/>
          <w:highlight w:val="none"/>
        </w:rPr>
      </w:pPr>
    </w:p>
    <w:p>
      <w:pPr>
        <w:pStyle w:val="2"/>
        <w:rPr>
          <w:color w:val="auto"/>
          <w:sz w:val="28"/>
          <w:highlight w:val="none"/>
        </w:rPr>
      </w:pPr>
    </w:p>
    <w:p>
      <w:pPr>
        <w:pStyle w:val="2"/>
        <w:rPr>
          <w:color w:val="auto"/>
          <w:sz w:val="28"/>
          <w:highlight w:val="none"/>
        </w:rPr>
      </w:pPr>
    </w:p>
    <w:p>
      <w:pPr>
        <w:pStyle w:val="2"/>
        <w:rPr>
          <w:color w:val="auto"/>
          <w:sz w:val="28"/>
          <w:highlight w:val="none"/>
        </w:rPr>
      </w:pPr>
    </w:p>
    <w:p>
      <w:pPr>
        <w:pStyle w:val="2"/>
        <w:rPr>
          <w:color w:val="auto"/>
          <w:sz w:val="28"/>
          <w:highlight w:val="none"/>
        </w:rPr>
      </w:pPr>
    </w:p>
    <w:p>
      <w:pPr>
        <w:pStyle w:val="2"/>
        <w:rPr>
          <w:color w:val="auto"/>
          <w:sz w:val="28"/>
          <w:highlight w:val="none"/>
        </w:rPr>
      </w:pPr>
    </w:p>
    <w:p>
      <w:pPr>
        <w:pStyle w:val="2"/>
        <w:rPr>
          <w:color w:val="auto"/>
          <w:sz w:val="28"/>
          <w:highlight w:val="none"/>
        </w:rPr>
      </w:pPr>
    </w:p>
    <w:p>
      <w:pPr>
        <w:pStyle w:val="2"/>
        <w:rPr>
          <w:color w:val="auto"/>
          <w:sz w:val="28"/>
          <w:highlight w:val="none"/>
        </w:rPr>
      </w:pPr>
    </w:p>
    <w:p>
      <w:pPr>
        <w:pStyle w:val="2"/>
        <w:rPr>
          <w:color w:val="auto"/>
          <w:sz w:val="28"/>
          <w:highlight w:val="none"/>
        </w:rPr>
      </w:pPr>
    </w:p>
    <w:p>
      <w:pPr>
        <w:pStyle w:val="2"/>
        <w:ind w:left="0" w:leftChars="0" w:firstLine="0" w:firstLineChars="0"/>
        <w:rPr>
          <w:color w:val="auto"/>
          <w:sz w:val="28"/>
          <w:highlight w:val="none"/>
        </w:rPr>
      </w:pPr>
    </w:p>
    <w:p>
      <w:pPr>
        <w:pStyle w:val="2"/>
        <w:rPr>
          <w:color w:val="auto"/>
          <w:sz w:val="28"/>
          <w:highlight w:val="none"/>
        </w:rPr>
      </w:pP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beforeLines="100" w:after="0" w:afterLines="100" w:line="240" w:lineRule="auto"/>
        <w:ind w:leftChars="0"/>
        <w:jc w:val="center"/>
        <w:textAlignment w:val="auto"/>
        <w:rPr>
          <w:rFonts w:hint="eastAsia"/>
          <w:color w:val="auto"/>
          <w:sz w:val="30"/>
          <w:szCs w:val="30"/>
          <w:highlight w:val="none"/>
          <w:lang w:val="en-US" w:eastAsia="zh-CN"/>
        </w:rPr>
      </w:pPr>
      <w:r>
        <w:rPr>
          <w:rFonts w:hint="eastAsia"/>
          <w:color w:val="auto"/>
          <w:sz w:val="30"/>
          <w:szCs w:val="30"/>
          <w:highlight w:val="none"/>
          <w:lang w:val="en-US" w:eastAsia="zh-CN"/>
        </w:rPr>
        <w:t>目  次</w:t>
      </w:r>
    </w:p>
    <w:p>
      <w:pPr>
        <w:rPr>
          <w:color w:val="auto"/>
          <w:highlight w:val="none"/>
        </w:rPr>
      </w:pPr>
    </w:p>
    <w:p>
      <w:pPr>
        <w:pStyle w:val="19"/>
        <w:numPr>
          <w:ilvl w:val="0"/>
          <w:numId w:val="1"/>
        </w:numPr>
        <w:tabs>
          <w:tab w:val="left" w:pos="316"/>
          <w:tab w:val="left" w:pos="317"/>
          <w:tab w:val="left" w:pos="736"/>
          <w:tab w:val="right" w:leader="dot" w:pos="8298"/>
        </w:tabs>
        <w:spacing w:before="210"/>
        <w:ind w:hanging="862"/>
        <w:rPr>
          <w:color w:val="auto"/>
          <w:sz w:val="28"/>
          <w:szCs w:val="28"/>
          <w:highlight w:val="none"/>
        </w:rPr>
      </w:pPr>
      <w:r>
        <w:rPr>
          <w:color w:val="auto"/>
          <w:highlight w:val="none"/>
        </w:rPr>
        <w:fldChar w:fldCharType="begin"/>
      </w:r>
      <w:r>
        <w:rPr>
          <w:color w:val="auto"/>
          <w:highlight w:val="none"/>
        </w:rPr>
        <w:instrText xml:space="preserve"> HYPERLINK \l "_bookmark0" </w:instrText>
      </w:r>
      <w:r>
        <w:rPr>
          <w:color w:val="auto"/>
          <w:highlight w:val="none"/>
        </w:rPr>
        <w:fldChar w:fldCharType="separate"/>
      </w:r>
      <w:r>
        <w:rPr>
          <w:color w:val="auto"/>
          <w:sz w:val="28"/>
          <w:szCs w:val="28"/>
          <w:highlight w:val="none"/>
        </w:rPr>
        <w:t>总</w:t>
      </w:r>
      <w:r>
        <w:rPr>
          <w:color w:val="auto"/>
          <w:sz w:val="28"/>
          <w:szCs w:val="28"/>
          <w:highlight w:val="none"/>
        </w:rPr>
        <w:tab/>
      </w:r>
      <w:r>
        <w:rPr>
          <w:color w:val="auto"/>
          <w:sz w:val="28"/>
          <w:szCs w:val="28"/>
          <w:highlight w:val="none"/>
        </w:rPr>
        <w:t>则</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4</w:t>
      </w:r>
    </w:p>
    <w:p>
      <w:pPr>
        <w:pStyle w:val="19"/>
        <w:numPr>
          <w:ilvl w:val="0"/>
          <w:numId w:val="1"/>
        </w:numPr>
        <w:tabs>
          <w:tab w:val="left" w:pos="316"/>
          <w:tab w:val="left" w:pos="317"/>
          <w:tab w:val="left" w:pos="736"/>
          <w:tab w:val="right" w:leader="dot" w:pos="8298"/>
        </w:tabs>
        <w:spacing w:before="232"/>
        <w:ind w:hanging="862"/>
        <w:rPr>
          <w:color w:val="auto"/>
          <w:sz w:val="28"/>
          <w:szCs w:val="28"/>
          <w:highlight w:val="none"/>
        </w:rPr>
      </w:pP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color w:val="auto"/>
          <w:sz w:val="28"/>
          <w:szCs w:val="28"/>
          <w:highlight w:val="none"/>
        </w:rPr>
        <w:t>术</w:t>
      </w:r>
      <w:r>
        <w:rPr>
          <w:color w:val="auto"/>
          <w:sz w:val="28"/>
          <w:szCs w:val="28"/>
          <w:highlight w:val="none"/>
        </w:rPr>
        <w:tab/>
      </w:r>
      <w:r>
        <w:rPr>
          <w:color w:val="auto"/>
          <w:sz w:val="28"/>
          <w:szCs w:val="28"/>
          <w:highlight w:val="none"/>
        </w:rPr>
        <w:t>语</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5</w:t>
      </w:r>
    </w:p>
    <w:p>
      <w:pPr>
        <w:pStyle w:val="19"/>
        <w:numPr>
          <w:ilvl w:val="0"/>
          <w:numId w:val="1"/>
        </w:numPr>
        <w:tabs>
          <w:tab w:val="left" w:pos="316"/>
          <w:tab w:val="left" w:pos="317"/>
          <w:tab w:val="right" w:leader="dot" w:pos="8298"/>
        </w:tabs>
        <w:spacing w:before="231"/>
        <w:ind w:hanging="862"/>
        <w:rPr>
          <w:color w:val="auto"/>
          <w:sz w:val="28"/>
          <w:szCs w:val="28"/>
          <w:highlight w:val="none"/>
        </w:rPr>
      </w:pPr>
      <w:r>
        <w:rPr>
          <w:color w:val="auto"/>
          <w:highlight w:val="none"/>
        </w:rPr>
        <w:fldChar w:fldCharType="begin"/>
      </w:r>
      <w:r>
        <w:rPr>
          <w:color w:val="auto"/>
          <w:highlight w:val="none"/>
        </w:rPr>
        <w:instrText xml:space="preserve"> HYPERLINK \l "_bookmark2" </w:instrText>
      </w:r>
      <w:r>
        <w:rPr>
          <w:color w:val="auto"/>
          <w:highlight w:val="none"/>
        </w:rPr>
        <w:fldChar w:fldCharType="separate"/>
      </w:r>
      <w:r>
        <w:rPr>
          <w:color w:val="auto"/>
          <w:spacing w:val="-3"/>
          <w:sz w:val="28"/>
          <w:szCs w:val="28"/>
          <w:highlight w:val="none"/>
        </w:rPr>
        <w:t>基</w:t>
      </w:r>
      <w:r>
        <w:rPr>
          <w:color w:val="auto"/>
          <w:sz w:val="28"/>
          <w:szCs w:val="28"/>
          <w:highlight w:val="none"/>
        </w:rPr>
        <w:t>本</w:t>
      </w:r>
      <w:r>
        <w:rPr>
          <w:color w:val="auto"/>
          <w:spacing w:val="-3"/>
          <w:sz w:val="28"/>
          <w:szCs w:val="28"/>
          <w:highlight w:val="none"/>
        </w:rPr>
        <w:t>规</w:t>
      </w:r>
      <w:r>
        <w:rPr>
          <w:color w:val="auto"/>
          <w:sz w:val="28"/>
          <w:szCs w:val="28"/>
          <w:highlight w:val="none"/>
        </w:rPr>
        <w:t>定</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6</w:t>
      </w:r>
    </w:p>
    <w:p>
      <w:pPr>
        <w:pStyle w:val="19"/>
        <w:numPr>
          <w:ilvl w:val="0"/>
          <w:numId w:val="1"/>
        </w:numPr>
        <w:tabs>
          <w:tab w:val="left" w:pos="316"/>
          <w:tab w:val="left" w:pos="317"/>
          <w:tab w:val="right" w:leader="dot" w:pos="8298"/>
        </w:tabs>
        <w:ind w:hanging="862"/>
        <w:rPr>
          <w:color w:val="auto"/>
          <w:sz w:val="28"/>
          <w:szCs w:val="28"/>
          <w:highlight w:val="none"/>
        </w:rPr>
      </w:pPr>
      <w:r>
        <w:rPr>
          <w:rFonts w:hint="eastAsia"/>
          <w:color w:val="auto"/>
          <w:sz w:val="28"/>
          <w:szCs w:val="28"/>
          <w:highlight w:val="none"/>
          <w:lang w:val="en-US" w:eastAsia="zh-CN"/>
        </w:rPr>
        <w:t>工程</w:t>
      </w:r>
      <w:r>
        <w:rPr>
          <w:color w:val="auto"/>
          <w:sz w:val="28"/>
          <w:szCs w:val="28"/>
          <w:highlight w:val="none"/>
        </w:rPr>
        <w:fldChar w:fldCharType="begin"/>
      </w:r>
      <w:r>
        <w:rPr>
          <w:color w:val="auto"/>
          <w:sz w:val="28"/>
          <w:szCs w:val="28"/>
          <w:highlight w:val="none"/>
        </w:rPr>
        <w:instrText xml:space="preserve"> HYPERLINK \l "_bookmark3" </w:instrText>
      </w:r>
      <w:r>
        <w:rPr>
          <w:color w:val="auto"/>
          <w:sz w:val="28"/>
          <w:szCs w:val="28"/>
          <w:highlight w:val="none"/>
        </w:rPr>
        <w:fldChar w:fldCharType="separate"/>
      </w:r>
      <w:r>
        <w:rPr>
          <w:color w:val="auto"/>
          <w:sz w:val="28"/>
          <w:szCs w:val="28"/>
          <w:highlight w:val="none"/>
        </w:rPr>
        <w:t>造价指标指数分类</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7</w:t>
      </w:r>
    </w:p>
    <w:p>
      <w:pPr>
        <w:pStyle w:val="19"/>
        <w:numPr>
          <w:ilvl w:val="0"/>
          <w:numId w:val="1"/>
        </w:numPr>
        <w:tabs>
          <w:tab w:val="left" w:pos="316"/>
          <w:tab w:val="left" w:pos="317"/>
          <w:tab w:val="right" w:leader="dot" w:pos="8298"/>
        </w:tabs>
        <w:spacing w:before="232"/>
        <w:ind w:hanging="862"/>
        <w:rPr>
          <w:color w:val="auto"/>
          <w:sz w:val="28"/>
          <w:szCs w:val="28"/>
          <w:highlight w:val="none"/>
        </w:rPr>
      </w:pPr>
      <w:r>
        <w:rPr>
          <w:rFonts w:hint="eastAsia" w:ascii="宋体" w:hAnsi="宋体" w:eastAsia="宋体" w:cs="宋体"/>
          <w:color w:val="auto"/>
          <w:sz w:val="28"/>
          <w:szCs w:val="28"/>
          <w:highlight w:val="none"/>
          <w:lang w:eastAsia="zh-CN"/>
        </w:rPr>
        <w:t>工程</w:t>
      </w:r>
      <w:r>
        <w:rPr>
          <w:rFonts w:ascii="宋体" w:hAnsi="宋体" w:eastAsia="宋体" w:cs="宋体"/>
          <w:color w:val="auto"/>
          <w:sz w:val="28"/>
          <w:szCs w:val="28"/>
          <w:highlight w:val="none"/>
        </w:rPr>
        <w:fldChar w:fldCharType="begin"/>
      </w:r>
      <w:r>
        <w:rPr>
          <w:rFonts w:ascii="宋体" w:hAnsi="宋体" w:eastAsia="宋体" w:cs="宋体"/>
          <w:color w:val="auto"/>
          <w:sz w:val="28"/>
          <w:szCs w:val="28"/>
          <w:highlight w:val="none"/>
        </w:rPr>
        <w:instrText xml:space="preserve"> HYPERLINK \l "_bookmark4" </w:instrText>
      </w:r>
      <w:r>
        <w:rPr>
          <w:rFonts w:ascii="宋体" w:hAnsi="宋体" w:eastAsia="宋体" w:cs="宋体"/>
          <w:color w:val="auto"/>
          <w:sz w:val="28"/>
          <w:szCs w:val="28"/>
          <w:highlight w:val="none"/>
        </w:rPr>
        <w:fldChar w:fldCharType="separate"/>
      </w:r>
      <w:r>
        <w:rPr>
          <w:rFonts w:ascii="宋体" w:hAnsi="宋体" w:eastAsia="宋体" w:cs="宋体"/>
          <w:color w:val="auto"/>
          <w:sz w:val="28"/>
          <w:szCs w:val="28"/>
          <w:highlight w:val="none"/>
        </w:rPr>
        <w:t>造价指标测算</w:t>
      </w:r>
      <w:r>
        <w:rPr>
          <w:rFonts w:ascii="宋体" w:hAnsi="宋体" w:eastAsia="宋体" w:cs="宋体"/>
          <w:color w:val="auto"/>
          <w:sz w:val="28"/>
          <w:szCs w:val="28"/>
          <w:highlight w:val="none"/>
        </w:rPr>
        <w:tab/>
      </w:r>
      <w:r>
        <w:rPr>
          <w:rFonts w:ascii="宋体" w:hAnsi="宋体" w:eastAsia="宋体" w:cs="宋体"/>
          <w:color w:val="auto"/>
          <w:sz w:val="28"/>
          <w:szCs w:val="28"/>
          <w:highlight w:val="none"/>
        </w:rPr>
        <w:fldChar w:fldCharType="end"/>
      </w:r>
      <w:r>
        <w:rPr>
          <w:rFonts w:hint="eastAsia"/>
          <w:color w:val="auto"/>
          <w:sz w:val="28"/>
          <w:szCs w:val="28"/>
          <w:highlight w:val="none"/>
          <w:lang w:val="en-US" w:eastAsia="zh-CN"/>
        </w:rPr>
        <w:t>10</w:t>
      </w:r>
    </w:p>
    <w:p>
      <w:pPr>
        <w:pStyle w:val="19"/>
        <w:numPr>
          <w:ilvl w:val="0"/>
          <w:numId w:val="1"/>
        </w:numPr>
        <w:tabs>
          <w:tab w:val="left" w:pos="316"/>
          <w:tab w:val="left" w:pos="317"/>
          <w:tab w:val="right" w:leader="dot" w:pos="8298"/>
        </w:tabs>
        <w:spacing w:before="211"/>
        <w:ind w:hanging="862"/>
        <w:rPr>
          <w:color w:val="auto"/>
          <w:sz w:val="28"/>
          <w:szCs w:val="28"/>
          <w:highlight w:val="none"/>
        </w:rPr>
      </w:pPr>
      <w:r>
        <w:rPr>
          <w:rFonts w:hint="eastAsia"/>
          <w:color w:val="auto"/>
          <w:sz w:val="28"/>
          <w:szCs w:val="28"/>
          <w:highlight w:val="none"/>
          <w:lang w:val="en-US"/>
        </w:rPr>
        <w:t>工程</w:t>
      </w:r>
      <w:r>
        <w:rPr>
          <w:color w:val="auto"/>
          <w:sz w:val="28"/>
          <w:szCs w:val="28"/>
          <w:highlight w:val="none"/>
        </w:rPr>
        <w:fldChar w:fldCharType="begin"/>
      </w:r>
      <w:r>
        <w:rPr>
          <w:color w:val="auto"/>
          <w:sz w:val="28"/>
          <w:szCs w:val="28"/>
          <w:highlight w:val="none"/>
        </w:rPr>
        <w:instrText xml:space="preserve"> HYPERLINK \l "_bookmark9" </w:instrText>
      </w:r>
      <w:r>
        <w:rPr>
          <w:color w:val="auto"/>
          <w:sz w:val="28"/>
          <w:szCs w:val="28"/>
          <w:highlight w:val="none"/>
        </w:rPr>
        <w:fldChar w:fldCharType="separate"/>
      </w:r>
      <w:r>
        <w:rPr>
          <w:color w:val="auto"/>
          <w:spacing w:val="-3"/>
          <w:sz w:val="28"/>
          <w:szCs w:val="28"/>
          <w:highlight w:val="none"/>
        </w:rPr>
        <w:t>造</w:t>
      </w:r>
      <w:r>
        <w:rPr>
          <w:color w:val="auto"/>
          <w:sz w:val="28"/>
          <w:szCs w:val="28"/>
          <w:highlight w:val="none"/>
        </w:rPr>
        <w:t>价</w:t>
      </w:r>
      <w:r>
        <w:rPr>
          <w:color w:val="auto"/>
          <w:spacing w:val="-3"/>
          <w:sz w:val="28"/>
          <w:szCs w:val="28"/>
          <w:highlight w:val="none"/>
        </w:rPr>
        <w:t>指</w:t>
      </w:r>
      <w:r>
        <w:rPr>
          <w:color w:val="auto"/>
          <w:sz w:val="28"/>
          <w:szCs w:val="28"/>
          <w:highlight w:val="none"/>
        </w:rPr>
        <w:t>数</w:t>
      </w:r>
      <w:r>
        <w:rPr>
          <w:color w:val="auto"/>
          <w:spacing w:val="-3"/>
          <w:sz w:val="28"/>
          <w:szCs w:val="28"/>
          <w:highlight w:val="none"/>
        </w:rPr>
        <w:t>测</w:t>
      </w:r>
      <w:r>
        <w:rPr>
          <w:color w:val="auto"/>
          <w:sz w:val="28"/>
          <w:szCs w:val="28"/>
          <w:highlight w:val="none"/>
        </w:rPr>
        <w:t>算</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12</w:t>
      </w:r>
    </w:p>
    <w:p>
      <w:pPr>
        <w:pStyle w:val="19"/>
        <w:numPr>
          <w:ilvl w:val="0"/>
          <w:numId w:val="1"/>
        </w:numPr>
        <w:tabs>
          <w:tab w:val="left" w:pos="316"/>
          <w:tab w:val="left" w:pos="317"/>
          <w:tab w:val="right" w:leader="dot" w:pos="8298"/>
        </w:tabs>
        <w:spacing w:before="211"/>
        <w:ind w:hanging="862"/>
        <w:rPr>
          <w:color w:val="auto"/>
          <w:sz w:val="28"/>
          <w:szCs w:val="28"/>
          <w:highlight w:val="none"/>
        </w:rPr>
      </w:pPr>
      <w:r>
        <w:rPr>
          <w:rFonts w:hint="eastAsia"/>
          <w:color w:val="auto"/>
          <w:sz w:val="28"/>
          <w:szCs w:val="28"/>
          <w:highlight w:val="none"/>
          <w:lang w:val="en-US" w:eastAsia="zh-CN"/>
        </w:rPr>
        <w:t>工程计价作业指引</w:t>
      </w:r>
      <w:r>
        <w:rPr>
          <w:color w:val="auto"/>
          <w:sz w:val="28"/>
          <w:szCs w:val="28"/>
          <w:highlight w:val="none"/>
        </w:rPr>
        <w:fldChar w:fldCharType="begin"/>
      </w:r>
      <w:r>
        <w:rPr>
          <w:color w:val="auto"/>
          <w:sz w:val="28"/>
          <w:szCs w:val="28"/>
          <w:highlight w:val="none"/>
        </w:rPr>
        <w:instrText xml:space="preserve"> HYPERLINK \l "_bookmark9" </w:instrText>
      </w:r>
      <w:r>
        <w:rPr>
          <w:color w:val="auto"/>
          <w:sz w:val="28"/>
          <w:szCs w:val="28"/>
          <w:highlight w:val="none"/>
        </w:rPr>
        <w:fldChar w:fldCharType="separate"/>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15</w:t>
      </w:r>
    </w:p>
    <w:p>
      <w:pPr>
        <w:pStyle w:val="19"/>
        <w:tabs>
          <w:tab w:val="left" w:pos="422"/>
          <w:tab w:val="left" w:pos="423"/>
          <w:tab w:val="left" w:pos="1209"/>
          <w:tab w:val="right" w:leader="dot" w:pos="8298"/>
        </w:tabs>
        <w:ind w:left="-1" w:firstLine="0"/>
        <w:jc w:val="both"/>
        <w:rPr>
          <w:rFonts w:hint="default" w:eastAsia="宋体"/>
          <w:color w:val="auto"/>
          <w:sz w:val="28"/>
          <w:szCs w:val="28"/>
          <w:highlight w:val="none"/>
          <w:lang w:val="en-US" w:eastAsia="zh-CN"/>
        </w:rPr>
      </w:pPr>
      <w:r>
        <w:rPr>
          <w:color w:val="auto"/>
          <w:highlight w:val="none"/>
        </w:rPr>
        <w:fldChar w:fldCharType="begin"/>
      </w:r>
      <w:r>
        <w:rPr>
          <w:color w:val="auto"/>
          <w:highlight w:val="none"/>
        </w:rPr>
        <w:instrText xml:space="preserve"> HYPERLINK \l "_bookmark10" </w:instrText>
      </w:r>
      <w:r>
        <w:rPr>
          <w:color w:val="auto"/>
          <w:highlight w:val="none"/>
        </w:rPr>
        <w:fldChar w:fldCharType="separate"/>
      </w:r>
      <w:r>
        <w:rPr>
          <w:color w:val="auto"/>
          <w:spacing w:val="-3"/>
          <w:sz w:val="28"/>
          <w:szCs w:val="28"/>
          <w:highlight w:val="none"/>
        </w:rPr>
        <w:t>附</w:t>
      </w:r>
      <w:r>
        <w:rPr>
          <w:color w:val="auto"/>
          <w:sz w:val="28"/>
          <w:szCs w:val="28"/>
          <w:highlight w:val="none"/>
        </w:rPr>
        <w:t>录</w:t>
      </w:r>
      <w:r>
        <w:rPr>
          <w:color w:val="auto"/>
          <w:spacing w:val="-50"/>
          <w:sz w:val="28"/>
          <w:szCs w:val="28"/>
          <w:highlight w:val="none"/>
        </w:rPr>
        <w:t xml:space="preserve"> </w:t>
      </w:r>
      <w:r>
        <w:rPr>
          <w:color w:val="auto"/>
          <w:sz w:val="28"/>
          <w:szCs w:val="28"/>
          <w:highlight w:val="none"/>
        </w:rPr>
        <w:t>A</w:t>
      </w:r>
      <w:r>
        <w:rPr>
          <w:rFonts w:hint="eastAsia"/>
          <w:color w:val="auto"/>
          <w:sz w:val="28"/>
          <w:szCs w:val="28"/>
          <w:highlight w:val="none"/>
          <w:lang w:val="en-US"/>
        </w:rPr>
        <w:t xml:space="preserve"> </w:t>
      </w:r>
      <w:r>
        <w:rPr>
          <w:rFonts w:hint="eastAsia"/>
          <w:color w:val="auto"/>
          <w:sz w:val="28"/>
          <w:szCs w:val="28"/>
          <w:highlight w:val="none"/>
          <w:lang w:val="en-US" w:eastAsia="zh-CN"/>
        </w:rPr>
        <w:t>导引</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17</w:t>
      </w:r>
    </w:p>
    <w:p>
      <w:pPr>
        <w:pStyle w:val="19"/>
        <w:tabs>
          <w:tab w:val="left" w:pos="422"/>
          <w:tab w:val="left" w:pos="423"/>
          <w:tab w:val="left" w:pos="1209"/>
          <w:tab w:val="right" w:leader="dot" w:pos="8298"/>
        </w:tabs>
        <w:ind w:left="-1" w:firstLine="0"/>
        <w:jc w:val="both"/>
        <w:rPr>
          <w:rFonts w:hint="default" w:eastAsia="宋体"/>
          <w:color w:val="auto"/>
          <w:sz w:val="28"/>
          <w:szCs w:val="28"/>
          <w:highlight w:val="none"/>
          <w:lang w:val="en-US" w:eastAsia="zh-CN"/>
        </w:rPr>
      </w:pPr>
      <w:r>
        <w:rPr>
          <w:color w:val="auto"/>
          <w:highlight w:val="none"/>
        </w:rPr>
        <w:fldChar w:fldCharType="begin"/>
      </w:r>
      <w:r>
        <w:rPr>
          <w:color w:val="auto"/>
          <w:highlight w:val="none"/>
        </w:rPr>
        <w:instrText xml:space="preserve"> HYPERLINK \l "_bookmark10" </w:instrText>
      </w:r>
      <w:r>
        <w:rPr>
          <w:color w:val="auto"/>
          <w:highlight w:val="none"/>
        </w:rPr>
        <w:fldChar w:fldCharType="separate"/>
      </w:r>
      <w:r>
        <w:rPr>
          <w:color w:val="auto"/>
          <w:spacing w:val="-3"/>
          <w:sz w:val="28"/>
          <w:szCs w:val="28"/>
          <w:highlight w:val="none"/>
        </w:rPr>
        <w:t>附</w:t>
      </w:r>
      <w:r>
        <w:rPr>
          <w:color w:val="auto"/>
          <w:sz w:val="28"/>
          <w:szCs w:val="28"/>
          <w:highlight w:val="none"/>
        </w:rPr>
        <w:t>录</w:t>
      </w:r>
      <w:r>
        <w:rPr>
          <w:color w:val="auto"/>
          <w:spacing w:val="-50"/>
          <w:sz w:val="28"/>
          <w:szCs w:val="28"/>
          <w:highlight w:val="none"/>
        </w:rPr>
        <w:t xml:space="preserve"> </w:t>
      </w:r>
      <w:r>
        <w:rPr>
          <w:rFonts w:hint="eastAsia"/>
          <w:color w:val="auto"/>
          <w:sz w:val="28"/>
          <w:szCs w:val="28"/>
          <w:highlight w:val="none"/>
          <w:lang w:val="en-US"/>
        </w:rPr>
        <w:t xml:space="preserve">B </w:t>
      </w:r>
      <w:r>
        <w:rPr>
          <w:rFonts w:hint="eastAsia"/>
          <w:color w:val="auto"/>
          <w:sz w:val="28"/>
          <w:szCs w:val="28"/>
          <w:highlight w:val="none"/>
          <w:lang w:val="en-US" w:eastAsia="zh-CN"/>
        </w:rPr>
        <w:t>导引</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53</w:t>
      </w:r>
    </w:p>
    <w:p>
      <w:pPr>
        <w:pStyle w:val="19"/>
        <w:tabs>
          <w:tab w:val="right" w:leader="dot" w:pos="8300"/>
        </w:tabs>
        <w:ind w:left="0" w:right="878" w:firstLine="0"/>
        <w:rPr>
          <w:rFonts w:hint="default" w:eastAsia="宋体"/>
          <w:color w:val="auto"/>
          <w:sz w:val="28"/>
          <w:szCs w:val="28"/>
          <w:highlight w:val="none"/>
          <w:lang w:val="en-US" w:eastAsia="zh-CN"/>
        </w:rPr>
      </w:pPr>
      <w:r>
        <w:rPr>
          <w:color w:val="auto"/>
          <w:highlight w:val="none"/>
        </w:rPr>
        <w:fldChar w:fldCharType="begin"/>
      </w:r>
      <w:r>
        <w:rPr>
          <w:color w:val="auto"/>
          <w:highlight w:val="none"/>
        </w:rPr>
        <w:instrText xml:space="preserve"> HYPERLINK \l "_bookmark9" </w:instrText>
      </w:r>
      <w:r>
        <w:rPr>
          <w:color w:val="auto"/>
          <w:highlight w:val="none"/>
        </w:rPr>
        <w:fldChar w:fldCharType="separate"/>
      </w:r>
      <w:r>
        <w:rPr>
          <w:color w:val="auto"/>
          <w:sz w:val="28"/>
          <w:szCs w:val="28"/>
          <w:highlight w:val="none"/>
        </w:rPr>
        <w:t>本</w:t>
      </w:r>
      <w:r>
        <w:rPr>
          <w:rFonts w:hint="eastAsia"/>
          <w:color w:val="auto"/>
          <w:sz w:val="28"/>
          <w:szCs w:val="28"/>
          <w:highlight w:val="none"/>
          <w:lang w:val="en-US" w:eastAsia="zh-CN"/>
        </w:rPr>
        <w:t>标准</w:t>
      </w:r>
      <w:r>
        <w:rPr>
          <w:color w:val="auto"/>
          <w:sz w:val="28"/>
          <w:szCs w:val="28"/>
          <w:highlight w:val="none"/>
        </w:rPr>
        <w:t>用词说明</w:t>
      </w:r>
      <w:r>
        <w:rPr>
          <w:color w:val="auto"/>
          <w:sz w:val="28"/>
          <w:szCs w:val="28"/>
          <w:highlight w:val="none"/>
        </w:rPr>
        <w:tab/>
      </w:r>
      <w:r>
        <w:rPr>
          <w:rFonts w:hint="eastAsia"/>
          <w:color w:val="auto"/>
          <w:sz w:val="28"/>
          <w:szCs w:val="28"/>
          <w:highlight w:val="none"/>
          <w:lang w:val="en-US"/>
        </w:rPr>
        <w:fldChar w:fldCharType="end"/>
      </w:r>
      <w:r>
        <w:rPr>
          <w:rFonts w:hint="eastAsia"/>
          <w:color w:val="auto"/>
          <w:sz w:val="28"/>
          <w:szCs w:val="28"/>
          <w:highlight w:val="none"/>
          <w:lang w:val="en-US" w:eastAsia="zh-CN"/>
        </w:rPr>
        <w:t>215</w:t>
      </w:r>
    </w:p>
    <w:p>
      <w:pPr>
        <w:pStyle w:val="19"/>
        <w:tabs>
          <w:tab w:val="right" w:leader="dot" w:pos="8300"/>
        </w:tabs>
        <w:ind w:left="0" w:right="878" w:firstLine="0"/>
        <w:rPr>
          <w:rFonts w:hint="default"/>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"_bookmark10" </w:instrText>
      </w:r>
      <w:r>
        <w:rPr>
          <w:color w:val="auto"/>
          <w:sz w:val="28"/>
          <w:szCs w:val="28"/>
          <w:highlight w:val="none"/>
        </w:rPr>
        <w:fldChar w:fldCharType="separate"/>
      </w:r>
      <w:r>
        <w:rPr>
          <w:color w:val="auto"/>
          <w:sz w:val="28"/>
          <w:szCs w:val="28"/>
          <w:highlight w:val="none"/>
        </w:rPr>
        <w:t>引用标准名录</w:t>
      </w:r>
      <w:r>
        <w:rPr>
          <w:color w:val="auto"/>
          <w:sz w:val="28"/>
          <w:szCs w:val="28"/>
          <w:highlight w:val="none"/>
        </w:rPr>
        <w:tab/>
      </w:r>
      <w:r>
        <w:rPr>
          <w:rFonts w:hint="eastAsia"/>
          <w:color w:val="auto"/>
          <w:sz w:val="28"/>
          <w:szCs w:val="28"/>
          <w:highlight w:val="none"/>
          <w:lang w:val="en-US"/>
        </w:rPr>
        <w:fldChar w:fldCharType="end"/>
      </w:r>
      <w:r>
        <w:rPr>
          <w:rFonts w:hint="eastAsia"/>
          <w:color w:val="auto"/>
          <w:sz w:val="28"/>
          <w:szCs w:val="28"/>
          <w:highlight w:val="none"/>
          <w:lang w:val="en-US" w:eastAsia="zh-CN"/>
        </w:rPr>
        <w:t>216</w:t>
      </w:r>
    </w:p>
    <w:p>
      <w:pPr>
        <w:pStyle w:val="19"/>
        <w:tabs>
          <w:tab w:val="right" w:leader="dot" w:pos="8300"/>
        </w:tabs>
        <w:ind w:left="0" w:right="878" w:firstLine="0"/>
        <w:rPr>
          <w:rFonts w:hint="default" w:eastAsia="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"_bookmark19" </w:instrText>
      </w:r>
      <w:r>
        <w:rPr>
          <w:color w:val="auto"/>
          <w:sz w:val="28"/>
          <w:szCs w:val="28"/>
          <w:highlight w:val="none"/>
        </w:rPr>
        <w:fldChar w:fldCharType="separate"/>
      </w:r>
      <w:r>
        <w:rPr>
          <w:color w:val="auto"/>
          <w:sz w:val="28"/>
          <w:szCs w:val="28"/>
          <w:highlight w:val="none"/>
        </w:rPr>
        <w:t>条文说明</w:t>
      </w:r>
      <w:r>
        <w:rPr>
          <w:color w:val="auto"/>
          <w:sz w:val="28"/>
          <w:szCs w:val="28"/>
          <w:highlight w:val="none"/>
        </w:rPr>
        <w:tab/>
      </w:r>
      <w:r>
        <w:rPr>
          <w:rFonts w:hint="eastAsia"/>
          <w:color w:val="auto"/>
          <w:sz w:val="28"/>
          <w:szCs w:val="28"/>
          <w:highlight w:val="none"/>
          <w:lang w:val="en-US"/>
        </w:rPr>
        <w:fldChar w:fldCharType="end"/>
      </w:r>
      <w:r>
        <w:rPr>
          <w:rFonts w:hint="eastAsia"/>
          <w:color w:val="auto"/>
          <w:sz w:val="28"/>
          <w:szCs w:val="28"/>
          <w:highlight w:val="none"/>
          <w:lang w:val="en-US" w:eastAsia="zh-CN"/>
        </w:rPr>
        <w:t>217</w:t>
      </w:r>
    </w:p>
    <w:p>
      <w:pPr>
        <w:rPr>
          <w:color w:val="auto"/>
          <w:highlight w:val="none"/>
        </w:rPr>
      </w:pPr>
    </w:p>
    <w:p>
      <w:pPr>
        <w:rPr>
          <w:color w:val="auto"/>
          <w:highlight w:val="none"/>
        </w:rPr>
      </w:pPr>
    </w:p>
    <w:p>
      <w:pPr>
        <w:rPr>
          <w:color w:val="auto"/>
          <w:highlight w:val="none"/>
        </w:rPr>
      </w:pPr>
      <w:r>
        <w:rPr>
          <w:color w:val="auto"/>
          <w:highlight w:val="none"/>
        </w:rPr>
        <w:br w:type="page"/>
      </w:r>
    </w:p>
    <w:p>
      <w:pPr>
        <w:rPr>
          <w:color w:val="auto"/>
          <w:highlight w:val="none"/>
        </w:rPr>
      </w:pPr>
    </w:p>
    <w:p>
      <w:pPr>
        <w:spacing w:before="1"/>
        <w:ind w:left="3" w:right="338"/>
        <w:jc w:val="center"/>
        <w:rPr>
          <w:rFonts w:ascii="Times New Roman"/>
          <w:b/>
          <w:color w:val="auto"/>
          <w:sz w:val="28"/>
          <w:highlight w:val="none"/>
        </w:rPr>
      </w:pPr>
      <w:r>
        <w:rPr>
          <w:rFonts w:ascii="Times New Roman"/>
          <w:b/>
          <w:color w:val="auto"/>
          <w:sz w:val="28"/>
          <w:highlight w:val="none"/>
        </w:rPr>
        <w:t>Contents</w:t>
      </w:r>
    </w:p>
    <w:p>
      <w:pPr>
        <w:pStyle w:val="11"/>
        <w:rPr>
          <w:rFonts w:ascii="Times New Roman"/>
          <w:b/>
          <w:color w:val="auto"/>
          <w:sz w:val="30"/>
          <w:highlight w:val="none"/>
        </w:rPr>
      </w:pPr>
    </w:p>
    <w:p>
      <w:pPr>
        <w:pStyle w:val="11"/>
        <w:spacing w:before="7"/>
        <w:rPr>
          <w:rFonts w:ascii="Times New Roman"/>
          <w:b/>
          <w:color w:val="auto"/>
          <w:sz w:val="31"/>
          <w:highlight w:val="none"/>
        </w:rPr>
      </w:pPr>
    </w:p>
    <w:p>
      <w:pPr>
        <w:pStyle w:val="34"/>
        <w:keepNext w:val="0"/>
        <w:keepLines w:val="0"/>
        <w:pageBreakBefore w:val="0"/>
        <w:widowControl w:val="0"/>
        <w:numPr>
          <w:ilvl w:val="0"/>
          <w:numId w:val="2"/>
        </w:numPr>
        <w:tabs>
          <w:tab w:val="left" w:pos="359"/>
          <w:tab w:val="left" w:pos="900"/>
          <w:tab w:val="left" w:leader="dot" w:pos="8180"/>
        </w:tabs>
        <w:kinsoku/>
        <w:wordWrap/>
        <w:overflowPunct/>
        <w:topLinePunct w:val="0"/>
        <w:autoSpaceDE w:val="0"/>
        <w:autoSpaceDN w:val="0"/>
        <w:bidi w:val="0"/>
        <w:adjustRightInd/>
        <w:snapToGrid/>
        <w:spacing w:line="360" w:lineRule="auto"/>
        <w:ind w:right="342" w:hanging="900"/>
        <w:textAlignment w:val="auto"/>
        <w:rPr>
          <w:rFonts w:ascii="Times New Roman"/>
          <w:color w:val="auto"/>
          <w:sz w:val="24"/>
          <w:highlight w:val="none"/>
        </w:rPr>
      </w:pPr>
      <w:r>
        <w:rPr>
          <w:rFonts w:ascii="Times New Roman"/>
          <w:color w:val="auto"/>
          <w:sz w:val="24"/>
          <w:highlight w:val="none"/>
        </w:rPr>
        <w:t>General</w:t>
      </w:r>
      <w:r>
        <w:rPr>
          <w:rFonts w:ascii="Times New Roman"/>
          <w:color w:val="auto"/>
          <w:spacing w:val="-1"/>
          <w:sz w:val="24"/>
          <w:highlight w:val="none"/>
        </w:rPr>
        <w:t xml:space="preserve"> </w:t>
      </w:r>
      <w:r>
        <w:rPr>
          <w:rFonts w:ascii="Times New Roman"/>
          <w:color w:val="auto"/>
          <w:sz w:val="24"/>
          <w:highlight w:val="none"/>
        </w:rPr>
        <w:t>provisions</w:t>
      </w:r>
      <w:r>
        <w:rPr>
          <w:rFonts w:ascii="Times New Roman"/>
          <w:color w:val="auto"/>
          <w:sz w:val="24"/>
          <w:highlight w:val="none"/>
        </w:rPr>
        <w:tab/>
      </w:r>
      <w:r>
        <w:rPr>
          <w:rFonts w:hint="eastAsia" w:ascii="Times New Roman"/>
          <w:color w:val="auto"/>
          <w:sz w:val="24"/>
          <w:highlight w:val="none"/>
          <w:lang w:val="en-US" w:eastAsia="zh-CN"/>
        </w:rPr>
        <w:t>4</w:t>
      </w:r>
    </w:p>
    <w:p>
      <w:pPr>
        <w:pStyle w:val="34"/>
        <w:keepNext w:val="0"/>
        <w:keepLines w:val="0"/>
        <w:pageBreakBefore w:val="0"/>
        <w:widowControl w:val="0"/>
        <w:numPr>
          <w:ilvl w:val="0"/>
          <w:numId w:val="2"/>
        </w:numPr>
        <w:tabs>
          <w:tab w:val="left" w:pos="359"/>
          <w:tab w:val="left" w:pos="900"/>
          <w:tab w:val="left" w:leader="dot" w:pos="8159"/>
        </w:tabs>
        <w:kinsoku/>
        <w:wordWrap/>
        <w:overflowPunct/>
        <w:topLinePunct w:val="0"/>
        <w:autoSpaceDE w:val="0"/>
        <w:autoSpaceDN w:val="0"/>
        <w:bidi w:val="0"/>
        <w:adjustRightInd/>
        <w:snapToGrid/>
        <w:spacing w:before="192" w:line="360" w:lineRule="auto"/>
        <w:ind w:right="364" w:hanging="900"/>
        <w:textAlignment w:val="auto"/>
        <w:rPr>
          <w:rFonts w:ascii="Times New Roman"/>
          <w:color w:val="auto"/>
          <w:sz w:val="24"/>
          <w:highlight w:val="none"/>
        </w:rPr>
      </w:pPr>
      <w:r>
        <w:rPr>
          <w:rFonts w:ascii="Times New Roman"/>
          <w:color w:val="auto"/>
          <w:spacing w:val="-4"/>
          <w:sz w:val="24"/>
          <w:highlight w:val="none"/>
        </w:rPr>
        <w:t>Term</w:t>
      </w:r>
      <w:r>
        <w:rPr>
          <w:rFonts w:hint="default" w:ascii="Times New Roman"/>
          <w:color w:val="auto"/>
          <w:spacing w:val="-4"/>
          <w:sz w:val="24"/>
          <w:highlight w:val="none"/>
          <w:lang w:val="en-US"/>
        </w:rPr>
        <w:t>inoligie</w:t>
      </w:r>
      <w:r>
        <w:rPr>
          <w:rFonts w:ascii="Times New Roman"/>
          <w:color w:val="auto"/>
          <w:spacing w:val="-4"/>
          <w:sz w:val="24"/>
          <w:highlight w:val="none"/>
        </w:rPr>
        <w:t>s</w:t>
      </w:r>
      <w:r>
        <w:rPr>
          <w:rFonts w:ascii="Times New Roman"/>
          <w:color w:val="auto"/>
          <w:spacing w:val="-4"/>
          <w:sz w:val="24"/>
          <w:highlight w:val="none"/>
        </w:rPr>
        <w:tab/>
      </w:r>
      <w:r>
        <w:rPr>
          <w:rFonts w:hint="eastAsia" w:ascii="Times New Roman"/>
          <w:color w:val="auto"/>
          <w:sz w:val="24"/>
          <w:highlight w:val="none"/>
          <w:lang w:val="en-US" w:eastAsia="zh-CN"/>
        </w:rPr>
        <w:t>5</w:t>
      </w:r>
    </w:p>
    <w:p>
      <w:pPr>
        <w:pStyle w:val="34"/>
        <w:keepNext w:val="0"/>
        <w:keepLines w:val="0"/>
        <w:pageBreakBefore w:val="0"/>
        <w:widowControl w:val="0"/>
        <w:numPr>
          <w:ilvl w:val="0"/>
          <w:numId w:val="2"/>
        </w:numPr>
        <w:tabs>
          <w:tab w:val="left" w:pos="359"/>
          <w:tab w:val="left" w:pos="900"/>
          <w:tab w:val="left" w:leader="dot" w:pos="8147"/>
        </w:tabs>
        <w:kinsoku/>
        <w:wordWrap/>
        <w:overflowPunct/>
        <w:topLinePunct w:val="0"/>
        <w:autoSpaceDE w:val="0"/>
        <w:autoSpaceDN w:val="0"/>
        <w:bidi w:val="0"/>
        <w:adjustRightInd/>
        <w:snapToGrid/>
        <w:spacing w:before="192" w:line="360" w:lineRule="auto"/>
        <w:ind w:right="376" w:hanging="900"/>
        <w:textAlignment w:val="auto"/>
        <w:rPr>
          <w:rFonts w:ascii="Times New Roman"/>
          <w:color w:val="auto"/>
          <w:sz w:val="24"/>
          <w:highlight w:val="none"/>
        </w:rPr>
      </w:pPr>
      <w:r>
        <w:rPr>
          <w:rFonts w:ascii="Times New Roman"/>
          <w:color w:val="auto"/>
          <w:sz w:val="24"/>
          <w:highlight w:val="none"/>
        </w:rPr>
        <w:t>Basic</w:t>
      </w:r>
      <w:r>
        <w:rPr>
          <w:rFonts w:ascii="Times New Roman"/>
          <w:color w:val="auto"/>
          <w:spacing w:val="-1"/>
          <w:sz w:val="24"/>
          <w:highlight w:val="none"/>
        </w:rPr>
        <w:t xml:space="preserve"> </w:t>
      </w:r>
      <w:r>
        <w:rPr>
          <w:rFonts w:ascii="Times New Roman"/>
          <w:color w:val="auto"/>
          <w:sz w:val="24"/>
          <w:highlight w:val="none"/>
        </w:rPr>
        <w:t>requirements</w:t>
      </w:r>
      <w:r>
        <w:rPr>
          <w:rFonts w:ascii="Times New Roman"/>
          <w:color w:val="auto"/>
          <w:sz w:val="24"/>
          <w:highlight w:val="none"/>
        </w:rPr>
        <w:tab/>
      </w:r>
      <w:r>
        <w:rPr>
          <w:rFonts w:hint="eastAsia" w:ascii="Times New Roman"/>
          <w:color w:val="auto"/>
          <w:sz w:val="24"/>
          <w:highlight w:val="none"/>
          <w:lang w:val="en-US" w:eastAsia="zh-CN"/>
        </w:rPr>
        <w:t>7</w:t>
      </w:r>
    </w:p>
    <w:p>
      <w:pPr>
        <w:pStyle w:val="34"/>
        <w:keepNext w:val="0"/>
        <w:keepLines w:val="0"/>
        <w:pageBreakBefore w:val="0"/>
        <w:widowControl w:val="0"/>
        <w:numPr>
          <w:ilvl w:val="0"/>
          <w:numId w:val="2"/>
        </w:numPr>
        <w:tabs>
          <w:tab w:val="left" w:pos="359"/>
          <w:tab w:val="left" w:pos="360"/>
          <w:tab w:val="left" w:leader="dot" w:pos="8175"/>
        </w:tabs>
        <w:kinsoku/>
        <w:wordWrap/>
        <w:overflowPunct/>
        <w:topLinePunct w:val="0"/>
        <w:autoSpaceDE w:val="0"/>
        <w:autoSpaceDN w:val="0"/>
        <w:bidi w:val="0"/>
        <w:adjustRightInd/>
        <w:snapToGrid/>
        <w:spacing w:before="192" w:line="360" w:lineRule="auto"/>
        <w:ind w:right="888" w:hanging="900"/>
        <w:jc w:val="right"/>
        <w:textAlignment w:val="auto"/>
        <w:rPr>
          <w:rFonts w:ascii="Times New Roman"/>
          <w:color w:val="auto"/>
          <w:sz w:val="24"/>
          <w:highlight w:val="none"/>
          <w:lang w:val="en-US"/>
        </w:rPr>
      </w:pPr>
      <w:r>
        <w:rPr>
          <w:rFonts w:ascii="Times New Roman"/>
          <w:color w:val="auto"/>
          <w:sz w:val="24"/>
          <w:highlight w:val="none"/>
          <w:lang w:val="en-US"/>
        </w:rPr>
        <w:t>Classification and coding</w:t>
      </w:r>
      <w:r>
        <w:rPr>
          <w:rFonts w:ascii="Times New Roman"/>
          <w:color w:val="auto"/>
          <w:spacing w:val="-4"/>
          <w:sz w:val="24"/>
          <w:highlight w:val="none"/>
          <w:lang w:val="en-US"/>
        </w:rPr>
        <w:t xml:space="preserve"> </w:t>
      </w:r>
      <w:r>
        <w:rPr>
          <w:rFonts w:ascii="Times New Roman"/>
          <w:color w:val="auto"/>
          <w:sz w:val="24"/>
          <w:highlight w:val="none"/>
          <w:lang w:val="en-US"/>
        </w:rPr>
        <w:t>of indexes.</w:t>
      </w:r>
      <w:r>
        <w:rPr>
          <w:rFonts w:ascii="Times New Roman"/>
          <w:color w:val="auto"/>
          <w:sz w:val="24"/>
          <w:highlight w:val="none"/>
          <w:lang w:val="en-US"/>
        </w:rPr>
        <w:tab/>
      </w:r>
      <w:r>
        <w:rPr>
          <w:rFonts w:hint="eastAsia" w:ascii="Times New Roman"/>
          <w:color w:val="auto"/>
          <w:sz w:val="24"/>
          <w:highlight w:val="none"/>
          <w:lang w:val="en-US" w:eastAsia="zh-CN"/>
        </w:rPr>
        <w:t>8</w:t>
      </w:r>
    </w:p>
    <w:p>
      <w:pPr>
        <w:pStyle w:val="34"/>
        <w:keepNext w:val="0"/>
        <w:keepLines w:val="0"/>
        <w:pageBreakBefore w:val="0"/>
        <w:widowControl w:val="0"/>
        <w:numPr>
          <w:ilvl w:val="0"/>
          <w:numId w:val="2"/>
        </w:numPr>
        <w:tabs>
          <w:tab w:val="left" w:pos="359"/>
          <w:tab w:val="left" w:pos="360"/>
          <w:tab w:val="left" w:leader="dot" w:pos="8142"/>
        </w:tabs>
        <w:kinsoku/>
        <w:wordWrap/>
        <w:overflowPunct/>
        <w:topLinePunct w:val="0"/>
        <w:autoSpaceDE w:val="0"/>
        <w:autoSpaceDN w:val="0"/>
        <w:bidi w:val="0"/>
        <w:adjustRightInd/>
        <w:snapToGrid/>
        <w:spacing w:before="192" w:line="360" w:lineRule="auto"/>
        <w:ind w:right="921" w:hanging="900"/>
        <w:jc w:val="right"/>
        <w:textAlignment w:val="auto"/>
        <w:rPr>
          <w:rFonts w:ascii="Times New Roman"/>
          <w:color w:val="auto"/>
          <w:sz w:val="24"/>
          <w:highlight w:val="none"/>
        </w:rPr>
      </w:pPr>
      <w:r>
        <w:rPr>
          <w:rFonts w:ascii="Times New Roman"/>
          <w:color w:val="auto"/>
          <w:sz w:val="24"/>
          <w:highlight w:val="none"/>
        </w:rPr>
        <w:t>Cost indexes</w:t>
      </w:r>
      <w:r>
        <w:rPr>
          <w:rFonts w:ascii="Times New Roman"/>
          <w:color w:val="auto"/>
          <w:spacing w:val="-2"/>
          <w:sz w:val="24"/>
          <w:highlight w:val="none"/>
        </w:rPr>
        <w:t xml:space="preserve"> </w:t>
      </w:r>
      <w:r>
        <w:rPr>
          <w:rFonts w:ascii="Times New Roman"/>
          <w:color w:val="auto"/>
          <w:sz w:val="24"/>
          <w:highlight w:val="none"/>
        </w:rPr>
        <w:t>calculation m</w:t>
      </w:r>
      <w:r>
        <w:rPr>
          <w:rFonts w:hint="eastAsia" w:ascii="Times New Roman"/>
          <w:color w:val="auto"/>
          <w:sz w:val="24"/>
          <w:highlight w:val="none"/>
          <w:lang w:val="en-US"/>
        </w:rPr>
        <w:t>e</w:t>
      </w:r>
      <w:r>
        <w:rPr>
          <w:rFonts w:ascii="Times New Roman"/>
          <w:color w:val="auto"/>
          <w:sz w:val="24"/>
          <w:highlight w:val="none"/>
        </w:rPr>
        <w:t>thods</w:t>
      </w:r>
      <w:r>
        <w:rPr>
          <w:rFonts w:ascii="Times New Roman"/>
          <w:color w:val="auto"/>
          <w:sz w:val="24"/>
          <w:highlight w:val="none"/>
        </w:rPr>
        <w:tab/>
      </w:r>
      <w:r>
        <w:rPr>
          <w:rFonts w:hint="eastAsia" w:ascii="Times New Roman"/>
          <w:color w:val="auto"/>
          <w:sz w:val="24"/>
          <w:highlight w:val="none"/>
          <w:lang w:val="en-US" w:eastAsia="zh-CN"/>
        </w:rPr>
        <w:t>11</w:t>
      </w:r>
    </w:p>
    <w:p>
      <w:pPr>
        <w:pStyle w:val="34"/>
        <w:keepNext w:val="0"/>
        <w:keepLines w:val="0"/>
        <w:pageBreakBefore w:val="0"/>
        <w:widowControl w:val="0"/>
        <w:numPr>
          <w:ilvl w:val="0"/>
          <w:numId w:val="2"/>
        </w:numPr>
        <w:tabs>
          <w:tab w:val="left" w:pos="359"/>
          <w:tab w:val="left" w:pos="360"/>
          <w:tab w:val="left" w:leader="dot" w:pos="8140"/>
        </w:tabs>
        <w:kinsoku/>
        <w:wordWrap/>
        <w:overflowPunct/>
        <w:topLinePunct w:val="0"/>
        <w:autoSpaceDE w:val="0"/>
        <w:autoSpaceDN w:val="0"/>
        <w:bidi w:val="0"/>
        <w:adjustRightInd/>
        <w:snapToGrid/>
        <w:spacing w:before="192" w:line="360" w:lineRule="auto"/>
        <w:ind w:right="933" w:hanging="901"/>
        <w:jc w:val="right"/>
        <w:textAlignment w:val="auto"/>
        <w:rPr>
          <w:rFonts w:ascii="Times New Roman"/>
          <w:color w:val="auto"/>
          <w:sz w:val="24"/>
          <w:highlight w:val="none"/>
        </w:rPr>
      </w:pPr>
      <w:r>
        <w:rPr>
          <w:rFonts w:ascii="Times New Roman"/>
          <w:color w:val="auto"/>
          <w:sz w:val="24"/>
          <w:highlight w:val="none"/>
        </w:rPr>
        <w:t>Construction Cost</w:t>
      </w:r>
      <w:r>
        <w:rPr>
          <w:rFonts w:ascii="Times New Roman"/>
          <w:color w:val="auto"/>
          <w:spacing w:val="-4"/>
          <w:sz w:val="24"/>
          <w:highlight w:val="none"/>
        </w:rPr>
        <w:t xml:space="preserve"> </w:t>
      </w:r>
      <w:r>
        <w:rPr>
          <w:rFonts w:ascii="Times New Roman"/>
          <w:color w:val="auto"/>
          <w:sz w:val="24"/>
          <w:highlight w:val="none"/>
        </w:rPr>
        <w:t>Index calculation</w:t>
      </w:r>
      <w:r>
        <w:rPr>
          <w:rFonts w:ascii="Times New Roman"/>
          <w:color w:val="auto"/>
          <w:sz w:val="24"/>
          <w:highlight w:val="none"/>
        </w:rPr>
        <w:tab/>
      </w:r>
      <w:r>
        <w:rPr>
          <w:rFonts w:hint="eastAsia" w:ascii="Times New Roman"/>
          <w:color w:val="auto"/>
          <w:sz w:val="24"/>
          <w:highlight w:val="none"/>
          <w:lang w:val="en-US" w:eastAsia="zh-CN"/>
        </w:rPr>
        <w:t>13</w:t>
      </w:r>
    </w:p>
    <w:p>
      <w:pPr>
        <w:pStyle w:val="34"/>
        <w:keepNext w:val="0"/>
        <w:keepLines w:val="0"/>
        <w:pageBreakBefore w:val="0"/>
        <w:widowControl w:val="0"/>
        <w:numPr>
          <w:ilvl w:val="0"/>
          <w:numId w:val="2"/>
        </w:numPr>
        <w:tabs>
          <w:tab w:val="left" w:pos="359"/>
          <w:tab w:val="left" w:pos="360"/>
          <w:tab w:val="left" w:leader="dot" w:pos="8140"/>
        </w:tabs>
        <w:kinsoku/>
        <w:wordWrap/>
        <w:overflowPunct/>
        <w:topLinePunct w:val="0"/>
        <w:autoSpaceDE w:val="0"/>
        <w:autoSpaceDN w:val="0"/>
        <w:bidi w:val="0"/>
        <w:adjustRightInd/>
        <w:snapToGrid/>
        <w:spacing w:before="192" w:line="360" w:lineRule="auto"/>
        <w:ind w:right="890" w:hanging="901"/>
        <w:jc w:val="right"/>
        <w:textAlignment w:val="auto"/>
        <w:rPr>
          <w:rFonts w:ascii="Times New Roman"/>
          <w:color w:val="auto"/>
          <w:sz w:val="24"/>
          <w:highlight w:val="none"/>
        </w:rPr>
      </w:pPr>
      <w:r>
        <w:rPr>
          <w:rFonts w:hint="eastAsia" w:ascii="Times New Roman"/>
          <w:color w:val="auto"/>
          <w:sz w:val="24"/>
          <w:highlight w:val="none"/>
        </w:rPr>
        <w:t>Guidelines for Project Pricing</w:t>
      </w:r>
      <w:r>
        <w:rPr>
          <w:rFonts w:ascii="Times New Roman"/>
          <w:color w:val="auto"/>
          <w:sz w:val="24"/>
          <w:highlight w:val="none"/>
        </w:rPr>
        <w:tab/>
      </w:r>
      <w:r>
        <w:rPr>
          <w:rFonts w:hint="eastAsia" w:ascii="Times New Roman"/>
          <w:color w:val="auto"/>
          <w:sz w:val="24"/>
          <w:highlight w:val="none"/>
          <w:lang w:val="en-US"/>
        </w:rPr>
        <w:t>1</w:t>
      </w:r>
      <w:r>
        <w:rPr>
          <w:rFonts w:hint="eastAsia" w:ascii="Times New Roman"/>
          <w:color w:val="auto"/>
          <w:sz w:val="24"/>
          <w:highlight w:val="none"/>
          <w:lang w:val="en-US" w:eastAsia="zh-CN"/>
        </w:rPr>
        <w:t>6</w:t>
      </w:r>
    </w:p>
    <w:p>
      <w:pPr>
        <w:pStyle w:val="34"/>
        <w:keepNext w:val="0"/>
        <w:keepLines w:val="0"/>
        <w:pageBreakBefore w:val="0"/>
        <w:widowControl w:val="0"/>
        <w:numPr>
          <w:ilvl w:val="0"/>
          <w:numId w:val="0"/>
        </w:numPr>
        <w:tabs>
          <w:tab w:val="left" w:pos="359"/>
          <w:tab w:val="left" w:pos="360"/>
          <w:tab w:val="left" w:leader="dot" w:pos="8140"/>
        </w:tabs>
        <w:kinsoku/>
        <w:wordWrap/>
        <w:overflowPunct/>
        <w:topLinePunct w:val="0"/>
        <w:autoSpaceDE w:val="0"/>
        <w:autoSpaceDN w:val="0"/>
        <w:bidi w:val="0"/>
        <w:adjustRightInd/>
        <w:snapToGrid/>
        <w:spacing w:before="192" w:line="360" w:lineRule="auto"/>
        <w:ind w:left="-1" w:leftChars="0" w:right="890" w:rightChars="0"/>
        <w:jc w:val="both"/>
        <w:textAlignment w:val="auto"/>
        <w:rPr>
          <w:rFonts w:hint="default" w:ascii="Times New Roman"/>
          <w:color w:val="auto"/>
          <w:sz w:val="24"/>
          <w:highlight w:val="none"/>
          <w:lang w:val="en-US"/>
        </w:rPr>
      </w:pPr>
      <w:r>
        <w:rPr>
          <w:rFonts w:ascii="Times New Roman"/>
          <w:color w:val="auto"/>
          <w:sz w:val="24"/>
          <w:highlight w:val="none"/>
        </w:rPr>
        <w:t>Appendix</w:t>
      </w:r>
      <w:r>
        <w:rPr>
          <w:rFonts w:ascii="Times New Roman"/>
          <w:color w:val="auto"/>
          <w:spacing w:val="-1"/>
          <w:sz w:val="24"/>
          <w:highlight w:val="none"/>
        </w:rPr>
        <w:t xml:space="preserve"> </w:t>
      </w:r>
      <w:r>
        <w:rPr>
          <w:rFonts w:hint="eastAsia" w:ascii="Times New Roman"/>
          <w:color w:val="auto"/>
          <w:spacing w:val="-1"/>
          <w:sz w:val="24"/>
          <w:highlight w:val="none"/>
          <w:lang w:val="en-US" w:eastAsia="zh-CN"/>
        </w:rPr>
        <w:t xml:space="preserve"> A  </w:t>
      </w:r>
      <w:r>
        <w:rPr>
          <w:rFonts w:ascii="Times New Roman"/>
          <w:color w:val="auto"/>
          <w:sz w:val="24"/>
          <w:highlight w:val="none"/>
        </w:rPr>
        <w:t>guidance</w:t>
      </w:r>
      <w:r>
        <w:rPr>
          <w:rFonts w:ascii="Times New Roman"/>
          <w:color w:val="auto"/>
          <w:sz w:val="24"/>
          <w:highlight w:val="none"/>
        </w:rPr>
        <w:tab/>
      </w:r>
      <w:r>
        <w:rPr>
          <w:rFonts w:hint="eastAsia" w:ascii="Times New Roman"/>
          <w:color w:val="auto"/>
          <w:sz w:val="24"/>
          <w:highlight w:val="none"/>
          <w:lang w:val="en-US" w:eastAsia="zh-CN"/>
        </w:rPr>
        <w:t>18</w:t>
      </w:r>
    </w:p>
    <w:p>
      <w:pPr>
        <w:pStyle w:val="34"/>
        <w:keepNext w:val="0"/>
        <w:keepLines w:val="0"/>
        <w:pageBreakBefore w:val="0"/>
        <w:widowControl w:val="0"/>
        <w:numPr>
          <w:ilvl w:val="0"/>
          <w:numId w:val="0"/>
        </w:numPr>
        <w:tabs>
          <w:tab w:val="left" w:pos="359"/>
          <w:tab w:val="left" w:pos="360"/>
          <w:tab w:val="left" w:leader="dot" w:pos="8140"/>
        </w:tabs>
        <w:kinsoku/>
        <w:wordWrap/>
        <w:overflowPunct/>
        <w:topLinePunct w:val="0"/>
        <w:autoSpaceDE w:val="0"/>
        <w:autoSpaceDN w:val="0"/>
        <w:bidi w:val="0"/>
        <w:adjustRightInd/>
        <w:snapToGrid/>
        <w:spacing w:before="192" w:line="360" w:lineRule="auto"/>
        <w:ind w:left="-1" w:leftChars="0" w:right="890" w:rightChars="0"/>
        <w:jc w:val="both"/>
        <w:textAlignment w:val="auto"/>
        <w:rPr>
          <w:rFonts w:ascii="Times New Roman"/>
          <w:color w:val="auto"/>
          <w:sz w:val="24"/>
          <w:highlight w:val="none"/>
        </w:rPr>
      </w:pPr>
      <w:r>
        <w:rPr>
          <w:rFonts w:ascii="Times New Roman"/>
          <w:color w:val="auto"/>
          <w:sz w:val="24"/>
          <w:highlight w:val="none"/>
        </w:rPr>
        <w:t>Appendix</w:t>
      </w:r>
      <w:r>
        <w:rPr>
          <w:rFonts w:ascii="Times New Roman"/>
          <w:color w:val="auto"/>
          <w:spacing w:val="-1"/>
          <w:sz w:val="24"/>
          <w:highlight w:val="none"/>
        </w:rPr>
        <w:t xml:space="preserve"> </w:t>
      </w:r>
      <w:r>
        <w:rPr>
          <w:rFonts w:hint="eastAsia" w:ascii="Times New Roman"/>
          <w:color w:val="auto"/>
          <w:spacing w:val="-1"/>
          <w:sz w:val="24"/>
          <w:highlight w:val="none"/>
          <w:lang w:val="en-US" w:eastAsia="zh-CN"/>
        </w:rPr>
        <w:t xml:space="preserve"> B  </w:t>
      </w:r>
      <w:r>
        <w:rPr>
          <w:rFonts w:ascii="Times New Roman"/>
          <w:color w:val="auto"/>
          <w:sz w:val="24"/>
          <w:highlight w:val="none"/>
        </w:rPr>
        <w:t>guidance</w:t>
      </w:r>
      <w:r>
        <w:rPr>
          <w:rFonts w:ascii="Times New Roman"/>
          <w:color w:val="auto"/>
          <w:sz w:val="24"/>
          <w:highlight w:val="none"/>
        </w:rPr>
        <w:tab/>
      </w:r>
      <w:r>
        <w:rPr>
          <w:rFonts w:hint="eastAsia" w:ascii="Times New Roman"/>
          <w:color w:val="auto"/>
          <w:sz w:val="24"/>
          <w:highlight w:val="none"/>
          <w:lang w:val="en-US" w:eastAsia="zh-CN"/>
        </w:rPr>
        <w:t>56</w:t>
      </w:r>
    </w:p>
    <w:p>
      <w:pPr>
        <w:pStyle w:val="34"/>
        <w:keepNext w:val="0"/>
        <w:keepLines w:val="0"/>
        <w:pageBreakBefore w:val="0"/>
        <w:widowControl w:val="0"/>
        <w:numPr>
          <w:ilvl w:val="0"/>
          <w:numId w:val="0"/>
        </w:numPr>
        <w:tabs>
          <w:tab w:val="left" w:pos="359"/>
          <w:tab w:val="left" w:pos="360"/>
          <w:tab w:val="left" w:leader="dot" w:pos="8007"/>
        </w:tabs>
        <w:kinsoku/>
        <w:wordWrap/>
        <w:overflowPunct/>
        <w:topLinePunct w:val="0"/>
        <w:autoSpaceDE w:val="0"/>
        <w:autoSpaceDN w:val="0"/>
        <w:bidi w:val="0"/>
        <w:adjustRightInd/>
        <w:snapToGrid/>
        <w:spacing w:before="192" w:line="360" w:lineRule="auto"/>
        <w:ind w:left="-1" w:leftChars="0" w:right="936" w:rightChars="0"/>
        <w:jc w:val="both"/>
        <w:textAlignment w:val="auto"/>
        <w:rPr>
          <w:rFonts w:hint="default" w:ascii="Times New Roman" w:eastAsia="宋体"/>
          <w:color w:val="auto"/>
          <w:sz w:val="24"/>
          <w:highlight w:val="none"/>
          <w:lang w:val="en-US" w:eastAsia="zh-CN"/>
        </w:rPr>
      </w:pPr>
      <w:r>
        <w:rPr>
          <w:rFonts w:hint="default" w:ascii="Times New Roman"/>
          <w:color w:val="auto"/>
          <w:sz w:val="24"/>
          <w:highlight w:val="none"/>
          <w:lang w:val="en-US" w:eastAsia="zh-CN"/>
        </w:rPr>
        <w:t>Explanation of wording in this Code</w:t>
      </w:r>
      <w:r>
        <w:rPr>
          <w:rFonts w:ascii="Times New Roman"/>
          <w:color w:val="auto"/>
          <w:sz w:val="24"/>
          <w:highlight w:val="none"/>
          <w:lang w:val="en-US"/>
        </w:rPr>
        <w:tab/>
      </w:r>
      <w:r>
        <w:rPr>
          <w:rFonts w:hint="eastAsia" w:ascii="Times New Roman"/>
          <w:color w:val="auto"/>
          <w:sz w:val="24"/>
          <w:highlight w:val="none"/>
          <w:lang w:val="en-US" w:eastAsia="zh-CN"/>
        </w:rPr>
        <w:t>200</w:t>
      </w:r>
    </w:p>
    <w:p>
      <w:pPr>
        <w:pStyle w:val="34"/>
        <w:keepNext w:val="0"/>
        <w:keepLines w:val="0"/>
        <w:pageBreakBefore w:val="0"/>
        <w:widowControl w:val="0"/>
        <w:numPr>
          <w:ilvl w:val="0"/>
          <w:numId w:val="0"/>
        </w:numPr>
        <w:tabs>
          <w:tab w:val="left" w:pos="359"/>
          <w:tab w:val="left" w:pos="360"/>
          <w:tab w:val="left" w:leader="dot" w:pos="8007"/>
        </w:tabs>
        <w:kinsoku/>
        <w:wordWrap/>
        <w:overflowPunct/>
        <w:topLinePunct w:val="0"/>
        <w:autoSpaceDE w:val="0"/>
        <w:autoSpaceDN w:val="0"/>
        <w:bidi w:val="0"/>
        <w:adjustRightInd/>
        <w:snapToGrid/>
        <w:spacing w:before="192" w:line="360" w:lineRule="auto"/>
        <w:ind w:left="-1" w:leftChars="0" w:right="936" w:rightChars="0"/>
        <w:jc w:val="both"/>
        <w:textAlignment w:val="auto"/>
        <w:rPr>
          <w:rFonts w:hint="default" w:ascii="Times New Roman" w:eastAsia="宋体"/>
          <w:color w:val="auto"/>
          <w:sz w:val="24"/>
          <w:highlight w:val="none"/>
          <w:lang w:val="en-US" w:eastAsia="zh-CN"/>
        </w:rPr>
      </w:pPr>
      <w:r>
        <w:rPr>
          <w:rFonts w:hint="default" w:ascii="Times New Roman"/>
          <w:color w:val="auto"/>
          <w:sz w:val="24"/>
          <w:highlight w:val="none"/>
          <w:lang w:val="en-US"/>
        </w:rPr>
        <w:t>List of Quoted Standards</w:t>
      </w:r>
      <w:r>
        <w:rPr>
          <w:rFonts w:ascii="Times New Roman"/>
          <w:color w:val="auto"/>
          <w:sz w:val="24"/>
          <w:highlight w:val="none"/>
          <w:lang w:val="en-US"/>
        </w:rPr>
        <w:tab/>
      </w:r>
      <w:r>
        <w:rPr>
          <w:rFonts w:hint="eastAsia" w:ascii="Times New Roman"/>
          <w:color w:val="auto"/>
          <w:sz w:val="24"/>
          <w:highlight w:val="none"/>
          <w:lang w:val="en-US" w:eastAsia="zh-CN"/>
        </w:rPr>
        <w:t>201</w:t>
      </w:r>
    </w:p>
    <w:p>
      <w:pPr>
        <w:pStyle w:val="34"/>
        <w:keepNext w:val="0"/>
        <w:keepLines w:val="0"/>
        <w:pageBreakBefore w:val="0"/>
        <w:widowControl w:val="0"/>
        <w:numPr>
          <w:ilvl w:val="0"/>
          <w:numId w:val="0"/>
        </w:numPr>
        <w:tabs>
          <w:tab w:val="left" w:pos="479"/>
          <w:tab w:val="left" w:pos="480"/>
          <w:tab w:val="left" w:leader="dot" w:pos="7981"/>
        </w:tabs>
        <w:kinsoku/>
        <w:wordWrap/>
        <w:overflowPunct/>
        <w:topLinePunct w:val="0"/>
        <w:autoSpaceDE w:val="0"/>
        <w:autoSpaceDN w:val="0"/>
        <w:bidi w:val="0"/>
        <w:adjustRightInd/>
        <w:snapToGrid/>
        <w:spacing w:before="192" w:line="360" w:lineRule="auto"/>
        <w:ind w:left="-1" w:leftChars="0" w:right="962" w:rightChars="0"/>
        <w:jc w:val="both"/>
        <w:textAlignment w:val="auto"/>
        <w:rPr>
          <w:rFonts w:hint="default" w:ascii="Times New Roman" w:eastAsia="宋体"/>
          <w:color w:val="auto"/>
          <w:sz w:val="24"/>
          <w:highlight w:val="none"/>
          <w:lang w:val="en-US" w:eastAsia="zh-CN"/>
        </w:rPr>
      </w:pPr>
      <w:r>
        <w:rPr>
          <w:rFonts w:ascii="Times New Roman"/>
          <w:color w:val="auto"/>
          <w:sz w:val="24"/>
          <w:highlight w:val="none"/>
          <w:lang w:val="en-US"/>
        </w:rPr>
        <w:t xml:space="preserve">Explanation of </w:t>
      </w:r>
      <w:r>
        <w:rPr>
          <w:rFonts w:hint="default" w:ascii="Times New Roman"/>
          <w:color w:val="auto"/>
          <w:sz w:val="24"/>
          <w:highlight w:val="none"/>
          <w:lang w:val="en-US"/>
        </w:rPr>
        <w:t>P</w:t>
      </w:r>
      <w:r>
        <w:rPr>
          <w:rFonts w:ascii="Times New Roman"/>
          <w:color w:val="auto"/>
          <w:sz w:val="24"/>
          <w:highlight w:val="none"/>
          <w:lang w:val="en-US"/>
        </w:rPr>
        <w:t>rovisions</w:t>
      </w:r>
      <w:r>
        <w:rPr>
          <w:rFonts w:ascii="Times New Roman"/>
          <w:color w:val="auto"/>
          <w:sz w:val="24"/>
          <w:highlight w:val="none"/>
          <w:lang w:val="en-US"/>
        </w:rPr>
        <w:tab/>
      </w:r>
      <w:r>
        <w:rPr>
          <w:rFonts w:hint="eastAsia" w:ascii="Times New Roman"/>
          <w:color w:val="auto"/>
          <w:sz w:val="24"/>
          <w:highlight w:val="none"/>
          <w:lang w:val="en-US" w:eastAsia="zh-CN"/>
        </w:rPr>
        <w:t>202</w:t>
      </w:r>
    </w:p>
    <w:p>
      <w:pPr>
        <w:rPr>
          <w:rFonts w:ascii="Times New Roman"/>
          <w:color w:val="auto"/>
          <w:highlight w:val="none"/>
        </w:rPr>
      </w:pPr>
    </w:p>
    <w:p>
      <w:pPr>
        <w:pStyle w:val="24"/>
        <w:rPr>
          <w:color w:val="auto"/>
          <w:highlight w:val="none"/>
        </w:rPr>
      </w:pPr>
    </w:p>
    <w:p>
      <w:pPr>
        <w:rPr>
          <w:color w:val="auto"/>
          <w:highlight w:val="none"/>
        </w:rPr>
      </w:pPr>
      <w:r>
        <w:rPr>
          <w:color w:val="auto"/>
          <w:highlight w:val="none"/>
        </w:rPr>
        <w:br w:type="page"/>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beforeLines="200" w:after="0" w:afterLines="100" w:line="240" w:lineRule="auto"/>
        <w:ind w:leftChars="0"/>
        <w:jc w:val="center"/>
        <w:textAlignment w:val="auto"/>
        <w:rPr>
          <w:color w:val="auto"/>
          <w:sz w:val="30"/>
          <w:szCs w:val="30"/>
          <w:highlight w:val="none"/>
        </w:rPr>
      </w:pPr>
      <w:bookmarkStart w:id="0" w:name="_bookmark0"/>
      <w:bookmarkEnd w:id="0"/>
      <w:r>
        <w:rPr>
          <w:rFonts w:hint="eastAsia"/>
          <w:color w:val="auto"/>
          <w:sz w:val="30"/>
          <w:szCs w:val="30"/>
          <w:highlight w:val="none"/>
          <w:lang w:val="en-US" w:eastAsia="zh-CN"/>
        </w:rPr>
        <w:t xml:space="preserve">1 </w:t>
      </w:r>
      <w:r>
        <w:rPr>
          <w:color w:val="auto"/>
          <w:sz w:val="30"/>
          <w:szCs w:val="30"/>
          <w:highlight w:val="none"/>
        </w:rPr>
        <w:t>总</w:t>
      </w:r>
      <w:r>
        <w:rPr>
          <w:rFonts w:hint="eastAsia"/>
          <w:color w:val="auto"/>
          <w:sz w:val="30"/>
          <w:szCs w:val="30"/>
          <w:highlight w:val="none"/>
          <w:lang w:val="en-US" w:eastAsia="zh-CN"/>
        </w:rPr>
        <w:t xml:space="preserve">  </w:t>
      </w:r>
      <w:r>
        <w:rPr>
          <w:color w:val="auto"/>
          <w:sz w:val="30"/>
          <w:szCs w:val="30"/>
          <w:highlight w:val="none"/>
        </w:rPr>
        <w:t>则</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1.0.1  </w:t>
      </w:r>
      <w:r>
        <w:rPr>
          <w:rFonts w:hint="eastAsia"/>
          <w:color w:val="auto"/>
          <w:sz w:val="24"/>
          <w:highlight w:val="none"/>
          <w:lang w:val="en-US" w:eastAsia="zh-CN"/>
        </w:rPr>
        <w:t>为规范我省保障性住房工程造价指标指数的分类、分析与测算方法，提高保障性住房工程造价指标指数在建设项目宏观决策、行业监管中的指导作用，更好地服务建设工程相关主体，促进保障性住房工程造价指标数据的共享与利用，加快推进数字化运用进程，制定本标准。</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1.0.2  </w:t>
      </w:r>
      <w:r>
        <w:rPr>
          <w:rFonts w:hint="eastAsia"/>
          <w:color w:val="auto"/>
          <w:sz w:val="24"/>
          <w:highlight w:val="none"/>
          <w:lang w:val="en-US" w:eastAsia="zh-CN"/>
        </w:rPr>
        <w:t>本标准适用于我省保障性住房项目的工程计价作业及工程造价指标指数分类、编制、分析与测算。</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1.0.3  </w:t>
      </w:r>
      <w:r>
        <w:rPr>
          <w:rFonts w:hint="eastAsia"/>
          <w:color w:val="auto"/>
          <w:sz w:val="24"/>
          <w:highlight w:val="none"/>
          <w:lang w:val="en-US" w:eastAsia="zh-CN"/>
        </w:rPr>
        <w:t>本标准制定保障性住房工程计价作业指引，解决现有造价数据标准不统一问题，提升工程造价数据积累的规范性，</w:t>
      </w:r>
      <w:r>
        <w:rPr>
          <w:rFonts w:hint="eastAsia" w:ascii="宋体" w:hAnsi="宋体" w:eastAsia="宋体" w:cs="宋体"/>
          <w:color w:val="auto"/>
          <w:sz w:val="24"/>
          <w:highlight w:val="none"/>
          <w:lang w:val="en-US" w:eastAsia="zh-CN"/>
        </w:rPr>
        <w:t>为</w:t>
      </w:r>
      <w:r>
        <w:rPr>
          <w:rFonts w:hint="eastAsia" w:ascii="宋体" w:hAnsi="宋体" w:eastAsia="宋体" w:cs="宋体"/>
          <w:color w:val="auto"/>
          <w:sz w:val="24"/>
          <w:highlight w:val="none"/>
          <w:lang w:val="en-US"/>
        </w:rPr>
        <w:t>保障性住房建设领域</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lang w:val="en-US"/>
        </w:rPr>
        <w:t>数据交换及分析应用提供支撑和保障</w:t>
      </w:r>
      <w:r>
        <w:rPr>
          <w:rFonts w:hint="eastAsia" w:ascii="宋体" w:hAnsi="宋体" w:eastAsia="宋体" w:cs="宋体"/>
          <w:color w:val="auto"/>
          <w:sz w:val="24"/>
          <w:highlight w:val="none"/>
          <w:lang w:val="en-US" w:eastAsia="zh-CN"/>
        </w:rPr>
        <w:t>。</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1.0.4  </w:t>
      </w:r>
      <w:r>
        <w:rPr>
          <w:rFonts w:hint="eastAsia"/>
          <w:color w:val="auto"/>
          <w:sz w:val="24"/>
          <w:highlight w:val="none"/>
          <w:lang w:val="en-US" w:eastAsia="zh-CN"/>
        </w:rPr>
        <w:t>我省保障性住房工程造价指标指数的分类、分析与测算，除应符合本标准外，尚应符合国家、行业、地区的现行有关标准的规定。</w:t>
      </w:r>
    </w:p>
    <w:p>
      <w:pPr>
        <w:rPr>
          <w:color w:val="auto"/>
          <w:sz w:val="24"/>
          <w:highlight w:val="none"/>
        </w:rPr>
      </w:pPr>
      <w:r>
        <w:rPr>
          <w:color w:val="auto"/>
          <w:sz w:val="24"/>
          <w:highlight w:val="none"/>
        </w:rPr>
        <w:br w:type="page"/>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beforeLines="100" w:after="0" w:afterLines="100" w:line="240" w:lineRule="auto"/>
        <w:ind w:leftChars="0"/>
        <w:jc w:val="center"/>
        <w:textAlignment w:val="auto"/>
        <w:rPr>
          <w:rFonts w:hint="eastAsia"/>
          <w:color w:val="auto"/>
          <w:sz w:val="30"/>
          <w:szCs w:val="30"/>
          <w:highlight w:val="none"/>
          <w:lang w:val="en-US" w:eastAsia="zh-CN"/>
        </w:rPr>
      </w:pPr>
      <w:bookmarkStart w:id="1" w:name="_bookmark1"/>
      <w:bookmarkEnd w:id="1"/>
      <w:r>
        <w:rPr>
          <w:rFonts w:hint="eastAsia"/>
          <w:color w:val="auto"/>
          <w:sz w:val="30"/>
          <w:szCs w:val="30"/>
          <w:highlight w:val="none"/>
          <w:lang w:val="en-US" w:eastAsia="zh-CN"/>
        </w:rPr>
        <w:t>2  术  语</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default"/>
          <w:b w:val="0"/>
          <w:bCs w:val="0"/>
          <w:color w:val="auto"/>
          <w:sz w:val="24"/>
          <w:highlight w:val="none"/>
          <w:lang w:val="en-US" w:eastAsia="zh-CN"/>
        </w:rPr>
      </w:pPr>
      <w:r>
        <w:rPr>
          <w:rFonts w:hint="eastAsia"/>
          <w:b/>
          <w:bCs/>
          <w:color w:val="auto"/>
          <w:sz w:val="24"/>
          <w:highlight w:val="none"/>
          <w:lang w:val="en-US" w:eastAsia="zh-CN"/>
        </w:rPr>
        <w:t>2.0.1</w:t>
      </w:r>
      <w:r>
        <w:rPr>
          <w:rFonts w:hint="eastAsia"/>
          <w:b w:val="0"/>
          <w:bCs w:val="0"/>
          <w:color w:val="auto"/>
          <w:sz w:val="24"/>
          <w:highlight w:val="none"/>
          <w:lang w:val="en-US" w:eastAsia="zh-CN"/>
        </w:rPr>
        <w:t xml:space="preserve">  保障性住房 </w:t>
      </w:r>
      <w:r>
        <w:rPr>
          <w:rFonts w:hint="default" w:ascii="Times New Roman" w:hAnsi="Times New Roman" w:cs="Times New Roman"/>
          <w:b w:val="0"/>
          <w:bCs w:val="0"/>
          <w:color w:val="auto"/>
          <w:sz w:val="24"/>
          <w:highlight w:val="none"/>
          <w:lang w:val="en-US" w:eastAsia="zh-CN"/>
        </w:rPr>
        <w:t>Indemnificatory Housing</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52" w:firstLineChars="200"/>
        <w:textAlignment w:val="auto"/>
        <w:rPr>
          <w:rFonts w:hint="eastAsia"/>
          <w:b w:val="0"/>
          <w:bCs w:val="0"/>
          <w:color w:val="auto"/>
          <w:spacing w:val="-7"/>
          <w:highlight w:val="none"/>
          <w:lang w:val="en-US"/>
        </w:rPr>
      </w:pPr>
      <w:r>
        <w:rPr>
          <w:rFonts w:hint="eastAsia"/>
          <w:b w:val="0"/>
          <w:bCs w:val="0"/>
          <w:color w:val="auto"/>
          <w:spacing w:val="-7"/>
          <w:highlight w:val="none"/>
          <w:lang w:val="en-US"/>
        </w:rPr>
        <w:t>保障性住房是指政府为中低收入住房困难家庭所提供的限定标准、限定价格或租金的住房，一般由廉租住房、经济适用住房、政策性租赁住房、定向安置房等构成。</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default" w:ascii="Times New Roman" w:hAnsi="Times New Roman" w:cs="Times New Roman"/>
          <w:b w:val="0"/>
          <w:bCs w:val="0"/>
          <w:color w:val="auto"/>
          <w:sz w:val="24"/>
          <w:highlight w:val="none"/>
          <w:lang w:val="en-US" w:eastAsia="zh-CN"/>
        </w:rPr>
      </w:pPr>
      <w:r>
        <w:rPr>
          <w:rFonts w:hint="eastAsia"/>
          <w:b/>
          <w:bCs/>
          <w:color w:val="auto"/>
          <w:sz w:val="24"/>
          <w:highlight w:val="none"/>
          <w:lang w:val="en-US" w:eastAsia="zh-CN"/>
        </w:rPr>
        <w:t xml:space="preserve">2.0.2 </w:t>
      </w:r>
      <w:r>
        <w:rPr>
          <w:rFonts w:hint="eastAsia"/>
          <w:b w:val="0"/>
          <w:bCs w:val="0"/>
          <w:color w:val="auto"/>
          <w:sz w:val="24"/>
          <w:highlight w:val="none"/>
          <w:lang w:val="en-US" w:eastAsia="zh-CN"/>
        </w:rPr>
        <w:t xml:space="preserve"> 建设项目 </w:t>
      </w:r>
      <w:r>
        <w:rPr>
          <w:rFonts w:hint="default" w:ascii="Times New Roman" w:hAnsi="Times New Roman" w:cs="Times New Roman"/>
          <w:b w:val="0"/>
          <w:bCs w:val="0"/>
          <w:color w:val="auto"/>
          <w:sz w:val="24"/>
          <w:highlight w:val="none"/>
          <w:lang w:val="en-US" w:eastAsia="zh-CN"/>
        </w:rPr>
        <w:t xml:space="preserve"> Struction Project</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52" w:firstLineChars="200"/>
        <w:textAlignment w:val="auto"/>
        <w:rPr>
          <w:b w:val="0"/>
          <w:bCs w:val="0"/>
          <w:color w:val="auto"/>
          <w:highlight w:val="none"/>
        </w:rPr>
      </w:pPr>
      <w:r>
        <w:rPr>
          <w:rFonts w:hint="eastAsia"/>
          <w:b w:val="0"/>
          <w:bCs w:val="0"/>
          <w:color w:val="auto"/>
          <w:spacing w:val="-7"/>
          <w:highlight w:val="none"/>
          <w:lang w:val="en-US"/>
        </w:rPr>
        <w:t>建设项目也可称为基本建设项目，是</w:t>
      </w:r>
      <w:r>
        <w:rPr>
          <w:b w:val="0"/>
          <w:bCs w:val="0"/>
          <w:color w:val="auto"/>
          <w:spacing w:val="-7"/>
          <w:highlight w:val="none"/>
        </w:rPr>
        <w:t>按一个总体规划或设计进行建设的，由一个或若干个互有内在联系的单项工</w:t>
      </w:r>
      <w:r>
        <w:rPr>
          <w:b w:val="0"/>
          <w:bCs w:val="0"/>
          <w:color w:val="auto"/>
          <w:highlight w:val="none"/>
        </w:rPr>
        <w:t>程组成的工程总和。</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ascii="Times New Roman" w:hAnsi="Times New Roman" w:cs="Times New Roman"/>
          <w:b w:val="0"/>
          <w:bCs w:val="0"/>
          <w:color w:val="auto"/>
          <w:sz w:val="24"/>
          <w:highlight w:val="none"/>
          <w:lang w:val="en-US" w:eastAsia="zh-CN"/>
        </w:rPr>
      </w:pPr>
      <w:r>
        <w:rPr>
          <w:rFonts w:hint="eastAsia"/>
          <w:b/>
          <w:bCs/>
          <w:color w:val="auto"/>
          <w:sz w:val="24"/>
          <w:highlight w:val="none"/>
          <w:lang w:val="en-US" w:eastAsia="zh-CN"/>
        </w:rPr>
        <w:t>2.0.3</w:t>
      </w:r>
      <w:r>
        <w:rPr>
          <w:rFonts w:hint="eastAsia"/>
          <w:b w:val="0"/>
          <w:bCs w:val="0"/>
          <w:color w:val="auto"/>
          <w:sz w:val="24"/>
          <w:highlight w:val="none"/>
          <w:lang w:val="en-US" w:eastAsia="zh-CN"/>
        </w:rPr>
        <w:t xml:space="preserve">  单项工程  </w:t>
      </w:r>
      <w:r>
        <w:rPr>
          <w:rFonts w:hint="eastAsia" w:ascii="Times New Roman" w:hAnsi="Times New Roman" w:cs="Times New Roman"/>
          <w:b w:val="0"/>
          <w:bCs w:val="0"/>
          <w:color w:val="auto"/>
          <w:sz w:val="24"/>
          <w:highlight w:val="none"/>
          <w:lang w:val="en-US" w:eastAsia="zh-CN"/>
        </w:rPr>
        <w:t>Single Construction</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52" w:firstLineChars="200"/>
        <w:textAlignment w:val="auto"/>
        <w:rPr>
          <w:rFonts w:hint="eastAsia"/>
          <w:b w:val="0"/>
          <w:bCs w:val="0"/>
          <w:color w:val="auto"/>
          <w:spacing w:val="-7"/>
          <w:highlight w:val="none"/>
          <w:lang w:val="en-US"/>
        </w:rPr>
      </w:pPr>
      <w:r>
        <w:rPr>
          <w:rFonts w:hint="eastAsia"/>
          <w:b w:val="0"/>
          <w:bCs w:val="0"/>
          <w:color w:val="auto"/>
          <w:spacing w:val="-7"/>
          <w:highlight w:val="none"/>
          <w:lang w:val="en-US"/>
        </w:rPr>
        <w:t>具有独立的设计文件，建成后能够独立发挥生产能力或使用功能的工程项目。</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b w:val="0"/>
          <w:bCs w:val="0"/>
          <w:color w:val="auto"/>
          <w:sz w:val="24"/>
          <w:highlight w:val="none"/>
          <w:lang w:val="en-US" w:eastAsia="zh-CN"/>
        </w:rPr>
      </w:pPr>
      <w:r>
        <w:rPr>
          <w:rFonts w:hint="eastAsia"/>
          <w:b/>
          <w:bCs/>
          <w:color w:val="auto"/>
          <w:sz w:val="24"/>
          <w:highlight w:val="none"/>
          <w:lang w:val="en-US" w:eastAsia="zh-CN"/>
        </w:rPr>
        <w:t xml:space="preserve">2.0.4 </w:t>
      </w:r>
      <w:r>
        <w:rPr>
          <w:rFonts w:hint="eastAsia"/>
          <w:b w:val="0"/>
          <w:bCs w:val="0"/>
          <w:color w:val="auto"/>
          <w:sz w:val="24"/>
          <w:highlight w:val="none"/>
          <w:lang w:val="en-US" w:eastAsia="zh-CN"/>
        </w:rPr>
        <w:t xml:space="preserve"> 单位工程 </w:t>
      </w:r>
      <w:r>
        <w:rPr>
          <w:rFonts w:hint="eastAsia" w:ascii="Times New Roman" w:hAnsi="Times New Roman" w:cs="Times New Roman"/>
          <w:b w:val="0"/>
          <w:bCs w:val="0"/>
          <w:color w:val="auto"/>
          <w:sz w:val="24"/>
          <w:highlight w:val="none"/>
          <w:lang w:val="en-US" w:eastAsia="zh-CN"/>
        </w:rPr>
        <w:t xml:space="preserve"> Construction Unit</w:t>
      </w:r>
    </w:p>
    <w:p>
      <w:pPr>
        <w:pStyle w:val="11"/>
        <w:keepNext w:val="0"/>
        <w:keepLines w:val="0"/>
        <w:pageBreakBefore w:val="0"/>
        <w:widowControl w:val="0"/>
        <w:shd w:val="clear"/>
        <w:kinsoku/>
        <w:wordWrap/>
        <w:overflowPunct/>
        <w:topLinePunct w:val="0"/>
        <w:autoSpaceDE w:val="0"/>
        <w:autoSpaceDN w:val="0"/>
        <w:bidi w:val="0"/>
        <w:adjustRightInd/>
        <w:snapToGrid/>
        <w:spacing w:line="360" w:lineRule="auto"/>
        <w:ind w:left="0" w:right="0" w:firstLine="452" w:firstLineChars="200"/>
        <w:textAlignment w:val="auto"/>
        <w:rPr>
          <w:rFonts w:hint="eastAsia"/>
          <w:b w:val="0"/>
          <w:bCs w:val="0"/>
          <w:color w:val="auto"/>
          <w:spacing w:val="-7"/>
          <w:highlight w:val="none"/>
          <w:lang w:val="en-US"/>
        </w:rPr>
      </w:pPr>
      <w:r>
        <w:rPr>
          <w:rFonts w:hint="eastAsia"/>
          <w:b w:val="0"/>
          <w:bCs w:val="0"/>
          <w:color w:val="auto"/>
          <w:spacing w:val="-7"/>
          <w:highlight w:val="none"/>
          <w:lang w:val="en-US"/>
        </w:rPr>
        <w:t>具有独立的设计文件，能够独立组织施工，但不能独立发挥生产能力或使用功能的工程项目。</w:t>
      </w:r>
    </w:p>
    <w:p>
      <w:pPr>
        <w:pStyle w:val="75"/>
        <w:numPr>
          <w:ilvl w:val="0"/>
          <w:numId w:val="0"/>
        </w:numPr>
        <w:shd w:val="clear"/>
        <w:spacing w:line="360" w:lineRule="auto"/>
        <w:ind w:leftChars="0"/>
        <w:rPr>
          <w:rFonts w:hint="eastAsia" w:ascii="Times New Roman" w:hAnsi="Times New Roman" w:eastAsia="宋体" w:cs="Times New Roman"/>
          <w:b w:val="0"/>
          <w:bCs w:val="0"/>
          <w:color w:val="auto"/>
          <w:sz w:val="24"/>
          <w:szCs w:val="22"/>
          <w:highlight w:val="none"/>
          <w:lang w:val="en-US" w:eastAsia="zh-CN" w:bidi="zh-CN"/>
        </w:rPr>
      </w:pPr>
      <w:r>
        <w:rPr>
          <w:rFonts w:hint="eastAsia"/>
          <w:b/>
          <w:bCs/>
          <w:color w:val="auto"/>
          <w:sz w:val="24"/>
          <w:highlight w:val="none"/>
          <w:lang w:val="en-US" w:eastAsia="zh-CN"/>
        </w:rPr>
        <w:t xml:space="preserve">2.0.5  </w:t>
      </w:r>
      <w:r>
        <w:rPr>
          <w:rFonts w:hint="eastAsia"/>
          <w:b w:val="0"/>
          <w:bCs w:val="0"/>
          <w:color w:val="auto"/>
          <w:sz w:val="24"/>
          <w:highlight w:val="none"/>
          <w:lang w:val="en-US" w:eastAsia="zh-CN"/>
        </w:rPr>
        <w:t xml:space="preserve">工程造价指标  </w:t>
      </w:r>
      <w:r>
        <w:rPr>
          <w:rFonts w:hint="eastAsia" w:ascii="Times New Roman" w:hAnsi="Times New Roman" w:eastAsia="宋体" w:cs="Times New Roman"/>
          <w:b w:val="0"/>
          <w:bCs w:val="0"/>
          <w:color w:val="auto"/>
          <w:sz w:val="24"/>
          <w:szCs w:val="22"/>
          <w:highlight w:val="none"/>
          <w:lang w:val="en-US" w:eastAsia="zh-CN" w:bidi="zh-CN"/>
        </w:rPr>
        <w:t>Construction Cost Indexes</w:t>
      </w:r>
    </w:p>
    <w:p>
      <w:pPr>
        <w:pStyle w:val="11"/>
        <w:keepNext w:val="0"/>
        <w:keepLines w:val="0"/>
        <w:pageBreakBefore w:val="0"/>
        <w:widowControl w:val="0"/>
        <w:shd w:val="clear"/>
        <w:kinsoku/>
        <w:wordWrap/>
        <w:overflowPunct/>
        <w:topLinePunct w:val="0"/>
        <w:autoSpaceDE w:val="0"/>
        <w:autoSpaceDN w:val="0"/>
        <w:bidi w:val="0"/>
        <w:adjustRightInd/>
        <w:snapToGrid/>
        <w:spacing w:line="360" w:lineRule="auto"/>
        <w:ind w:left="0" w:right="0" w:firstLine="452" w:firstLineChars="200"/>
        <w:textAlignment w:val="auto"/>
        <w:rPr>
          <w:rFonts w:hint="eastAsia"/>
          <w:b w:val="0"/>
          <w:bCs w:val="0"/>
          <w:color w:val="auto"/>
          <w:spacing w:val="-7"/>
          <w:highlight w:val="none"/>
          <w:lang w:val="en-US"/>
        </w:rPr>
      </w:pPr>
      <w:r>
        <w:rPr>
          <w:rFonts w:hint="eastAsia"/>
          <w:b w:val="0"/>
          <w:bCs w:val="0"/>
          <w:color w:val="auto"/>
          <w:spacing w:val="-7"/>
          <w:highlight w:val="none"/>
          <w:lang w:val="en-US"/>
        </w:rPr>
        <w:t>建设工程整体或局部在某一时间、一定计量单位的造价水平和工料机消耗量的数值。</w:t>
      </w:r>
    </w:p>
    <w:p>
      <w:pPr>
        <w:pStyle w:val="34"/>
        <w:keepNext w:val="0"/>
        <w:keepLines w:val="0"/>
        <w:pageBreakBefore w:val="0"/>
        <w:widowControl w:val="0"/>
        <w:numPr>
          <w:ilvl w:val="-1"/>
          <w:numId w:val="0"/>
        </w:numPr>
        <w:shd w:val="clea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ascii="Times New Roman" w:hAnsi="Times New Roman" w:cs="Times New Roman"/>
          <w:b w:val="0"/>
          <w:bCs w:val="0"/>
          <w:color w:val="auto"/>
          <w:sz w:val="24"/>
          <w:highlight w:val="none"/>
          <w:lang w:val="en-US" w:eastAsia="zh-CN"/>
        </w:rPr>
      </w:pPr>
      <w:r>
        <w:rPr>
          <w:rFonts w:hint="eastAsia"/>
          <w:b/>
          <w:bCs/>
          <w:color w:val="auto"/>
          <w:sz w:val="24"/>
          <w:highlight w:val="none"/>
          <w:lang w:val="en-US" w:eastAsia="zh-CN"/>
        </w:rPr>
        <w:t xml:space="preserve">2.0.6  </w:t>
      </w:r>
      <w:r>
        <w:rPr>
          <w:rFonts w:hint="eastAsia"/>
          <w:b w:val="0"/>
          <w:bCs w:val="0"/>
          <w:color w:val="auto"/>
          <w:sz w:val="24"/>
          <w:highlight w:val="none"/>
          <w:lang w:val="en-US" w:eastAsia="zh-CN"/>
        </w:rPr>
        <w:t xml:space="preserve">工程造价指数  </w:t>
      </w:r>
      <w:r>
        <w:rPr>
          <w:rFonts w:hint="eastAsia" w:ascii="Times New Roman" w:hAnsi="Times New Roman" w:cs="Times New Roman"/>
          <w:b w:val="0"/>
          <w:bCs w:val="0"/>
          <w:color w:val="auto"/>
          <w:sz w:val="24"/>
          <w:highlight w:val="none"/>
          <w:lang w:val="en-US" w:eastAsia="zh-CN"/>
        </w:rPr>
        <w:t>Construction Cost Index</w:t>
      </w:r>
    </w:p>
    <w:p>
      <w:pPr>
        <w:pStyle w:val="11"/>
        <w:keepNext w:val="0"/>
        <w:keepLines w:val="0"/>
        <w:pageBreakBefore w:val="0"/>
        <w:widowControl w:val="0"/>
        <w:shd w:val="clear"/>
        <w:kinsoku/>
        <w:wordWrap/>
        <w:overflowPunct/>
        <w:topLinePunct w:val="0"/>
        <w:autoSpaceDE w:val="0"/>
        <w:autoSpaceDN w:val="0"/>
        <w:bidi w:val="0"/>
        <w:adjustRightInd/>
        <w:snapToGrid/>
        <w:spacing w:line="360" w:lineRule="auto"/>
        <w:ind w:left="0" w:right="0" w:firstLine="452" w:firstLineChars="200"/>
        <w:textAlignment w:val="auto"/>
        <w:rPr>
          <w:rFonts w:hint="eastAsia"/>
          <w:b w:val="0"/>
          <w:bCs w:val="0"/>
          <w:color w:val="auto"/>
          <w:spacing w:val="-7"/>
          <w:highlight w:val="none"/>
          <w:lang w:val="en-US"/>
        </w:rPr>
      </w:pPr>
      <w:r>
        <w:rPr>
          <w:rFonts w:hint="eastAsia"/>
          <w:b w:val="0"/>
          <w:bCs w:val="0"/>
          <w:color w:val="auto"/>
          <w:spacing w:val="-7"/>
          <w:highlight w:val="none"/>
          <w:lang w:val="en-US"/>
        </w:rPr>
        <w:t>反应一定时期的工程造价相对于某一固定时期或以上一时期工程造价的变化方向、趋势和程度的比值或比率。</w:t>
      </w:r>
    </w:p>
    <w:p>
      <w:pPr>
        <w:pStyle w:val="34"/>
        <w:keepNext w:val="0"/>
        <w:keepLines w:val="0"/>
        <w:pageBreakBefore w:val="0"/>
        <w:widowControl w:val="0"/>
        <w:numPr>
          <w:ilvl w:val="-1"/>
          <w:numId w:val="0"/>
        </w:numPr>
        <w:shd w:val="clea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b w:val="0"/>
          <w:bCs w:val="0"/>
          <w:color w:val="auto"/>
          <w:sz w:val="24"/>
          <w:highlight w:val="none"/>
          <w:lang w:val="en-US" w:eastAsia="zh-CN"/>
        </w:rPr>
      </w:pPr>
      <w:r>
        <w:rPr>
          <w:rFonts w:hint="eastAsia"/>
          <w:b/>
          <w:bCs/>
          <w:color w:val="auto"/>
          <w:sz w:val="24"/>
          <w:highlight w:val="none"/>
          <w:lang w:val="en-US" w:eastAsia="zh-CN"/>
        </w:rPr>
        <w:t xml:space="preserve">2.0.7  </w:t>
      </w:r>
      <w:r>
        <w:rPr>
          <w:rFonts w:hint="eastAsia"/>
          <w:b w:val="0"/>
          <w:bCs w:val="0"/>
          <w:color w:val="auto"/>
          <w:sz w:val="24"/>
          <w:highlight w:val="none"/>
          <w:lang w:val="en-US" w:eastAsia="zh-CN"/>
        </w:rPr>
        <w:t xml:space="preserve">样本数据  </w:t>
      </w:r>
      <w:r>
        <w:rPr>
          <w:rFonts w:hint="eastAsia" w:ascii="Times New Roman" w:hAnsi="Times New Roman" w:cs="Times New Roman"/>
          <w:b w:val="0"/>
          <w:bCs w:val="0"/>
          <w:color w:val="auto"/>
          <w:sz w:val="24"/>
          <w:highlight w:val="none"/>
          <w:lang w:val="en-US" w:eastAsia="zh-CN"/>
        </w:rPr>
        <w:t>Sample Data</w:t>
      </w:r>
    </w:p>
    <w:p>
      <w:pPr>
        <w:pStyle w:val="11"/>
        <w:keepNext w:val="0"/>
        <w:keepLines w:val="0"/>
        <w:pageBreakBefore w:val="0"/>
        <w:widowControl w:val="0"/>
        <w:shd w:val="clear"/>
        <w:kinsoku/>
        <w:wordWrap/>
        <w:overflowPunct/>
        <w:topLinePunct w:val="0"/>
        <w:autoSpaceDE w:val="0"/>
        <w:autoSpaceDN w:val="0"/>
        <w:bidi w:val="0"/>
        <w:adjustRightInd/>
        <w:snapToGrid/>
        <w:spacing w:line="360" w:lineRule="auto"/>
        <w:ind w:left="0" w:right="0" w:firstLine="452" w:firstLineChars="200"/>
        <w:textAlignment w:val="auto"/>
        <w:rPr>
          <w:rFonts w:hint="eastAsia"/>
          <w:color w:val="auto"/>
          <w:spacing w:val="-7"/>
          <w:highlight w:val="none"/>
          <w:lang w:val="en-US"/>
        </w:rPr>
      </w:pPr>
      <w:r>
        <w:rPr>
          <w:rFonts w:hint="eastAsia"/>
          <w:color w:val="auto"/>
          <w:spacing w:val="-7"/>
          <w:highlight w:val="none"/>
          <w:lang w:val="en-US"/>
        </w:rPr>
        <w:t>数据真实、所代表的数据范围内容完整，经筛选确定用来计算</w:t>
      </w:r>
      <w:r>
        <w:rPr>
          <w:rFonts w:hint="eastAsia"/>
          <w:color w:val="auto"/>
          <w:spacing w:val="-7"/>
          <w:highlight w:val="none"/>
          <w:lang w:val="en-US" w:eastAsia="zh-CN"/>
        </w:rPr>
        <w:t>保障性住房工程造价指标</w:t>
      </w:r>
      <w:r>
        <w:rPr>
          <w:rFonts w:hint="eastAsia"/>
          <w:color w:val="auto"/>
          <w:spacing w:val="-7"/>
          <w:highlight w:val="none"/>
          <w:lang w:val="en-US"/>
        </w:rPr>
        <w:t>的造价数据。</w:t>
      </w:r>
    </w:p>
    <w:p>
      <w:pPr>
        <w:pStyle w:val="34"/>
        <w:keepNext w:val="0"/>
        <w:keepLines w:val="0"/>
        <w:pageBreakBefore w:val="0"/>
        <w:widowControl w:val="0"/>
        <w:numPr>
          <w:ilvl w:val="-1"/>
          <w:numId w:val="0"/>
        </w:numPr>
        <w:shd w:val="clea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default" w:ascii="Times New Roman" w:hAnsi="Times New Roman" w:cs="Times New Roman"/>
          <w:b w:val="0"/>
          <w:bCs w:val="0"/>
          <w:color w:val="auto"/>
          <w:sz w:val="24"/>
          <w:highlight w:val="none"/>
          <w:lang w:val="en-US" w:eastAsia="zh-CN"/>
        </w:rPr>
      </w:pPr>
      <w:r>
        <w:rPr>
          <w:rFonts w:hint="eastAsia"/>
          <w:b/>
          <w:bCs/>
          <w:color w:val="auto"/>
          <w:sz w:val="24"/>
          <w:highlight w:val="none"/>
          <w:lang w:val="en-US" w:eastAsia="zh-CN"/>
        </w:rPr>
        <w:t xml:space="preserve">2.0.8  </w:t>
      </w:r>
      <w:r>
        <w:rPr>
          <w:rFonts w:hint="eastAsia"/>
          <w:b w:val="0"/>
          <w:bCs w:val="0"/>
          <w:color w:val="auto"/>
          <w:sz w:val="24"/>
          <w:highlight w:val="none"/>
          <w:lang w:val="en-US" w:eastAsia="zh-CN"/>
        </w:rPr>
        <w:t xml:space="preserve">单位造价指标  </w:t>
      </w:r>
      <w:r>
        <w:rPr>
          <w:rFonts w:hint="eastAsia" w:ascii="Times New Roman" w:hAnsi="Times New Roman" w:cs="Times New Roman"/>
          <w:b w:val="0"/>
          <w:bCs w:val="0"/>
          <w:color w:val="auto"/>
          <w:sz w:val="24"/>
          <w:highlight w:val="none"/>
          <w:lang w:val="en-US" w:eastAsia="zh-CN"/>
        </w:rPr>
        <w:t>Unit Cost Index</w:t>
      </w:r>
    </w:p>
    <w:p>
      <w:pPr>
        <w:pStyle w:val="11"/>
        <w:keepNext w:val="0"/>
        <w:keepLines w:val="0"/>
        <w:pageBreakBefore w:val="0"/>
        <w:widowControl w:val="0"/>
        <w:shd w:val="clear"/>
        <w:kinsoku/>
        <w:wordWrap/>
        <w:overflowPunct/>
        <w:topLinePunct w:val="0"/>
        <w:autoSpaceDE w:val="0"/>
        <w:autoSpaceDN w:val="0"/>
        <w:bidi w:val="0"/>
        <w:adjustRightInd/>
        <w:snapToGrid/>
        <w:spacing w:line="360" w:lineRule="auto"/>
        <w:ind w:left="0" w:right="0" w:firstLine="452" w:firstLineChars="200"/>
        <w:textAlignment w:val="auto"/>
        <w:rPr>
          <w:rFonts w:hint="eastAsia"/>
          <w:b w:val="0"/>
          <w:bCs w:val="0"/>
          <w:color w:val="auto"/>
          <w:spacing w:val="-7"/>
          <w:highlight w:val="none"/>
          <w:lang w:val="en-US"/>
        </w:rPr>
      </w:pPr>
      <w:r>
        <w:rPr>
          <w:rFonts w:hint="eastAsia"/>
          <w:b w:val="0"/>
          <w:bCs w:val="0"/>
          <w:color w:val="auto"/>
          <w:spacing w:val="-7"/>
          <w:highlight w:val="none"/>
          <w:lang w:val="en-US" w:eastAsia="zh-CN"/>
        </w:rPr>
        <w:t>按建筑面积或主要功能性单位计算得出的，建筑安装工程费及组成的各单项工程造价的每平方经济指标或每功能单位经济指标</w:t>
      </w:r>
      <w:r>
        <w:rPr>
          <w:rFonts w:hint="eastAsia"/>
          <w:b w:val="0"/>
          <w:bCs w:val="0"/>
          <w:color w:val="auto"/>
          <w:spacing w:val="-7"/>
          <w:highlight w:val="none"/>
          <w:lang w:val="en-US"/>
        </w:rPr>
        <w:t>。</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52" w:firstLineChars="200"/>
        <w:textAlignment w:val="auto"/>
        <w:rPr>
          <w:rFonts w:hint="eastAsia"/>
          <w:color w:val="auto"/>
          <w:spacing w:val="-7"/>
          <w:highlight w:val="none"/>
          <w:lang w:val="en-US"/>
        </w:rPr>
      </w:pP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rPr>
          <w:color w:val="auto"/>
          <w:highlight w:val="none"/>
        </w:rPr>
      </w:pPr>
      <w:r>
        <w:rPr>
          <w:color w:val="auto"/>
          <w:highlight w:val="none"/>
        </w:rPr>
        <w:br w:type="page"/>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beforeLines="100" w:after="0" w:afterLines="100" w:line="240" w:lineRule="auto"/>
        <w:ind w:leftChars="0"/>
        <w:jc w:val="center"/>
        <w:textAlignment w:val="auto"/>
        <w:rPr>
          <w:rFonts w:hint="eastAsia"/>
          <w:color w:val="auto"/>
          <w:sz w:val="30"/>
          <w:szCs w:val="30"/>
          <w:highlight w:val="none"/>
          <w:lang w:val="en-US" w:eastAsia="zh-CN"/>
        </w:rPr>
      </w:pPr>
      <w:bookmarkStart w:id="2" w:name="_bookmark2"/>
      <w:bookmarkEnd w:id="2"/>
      <w:r>
        <w:rPr>
          <w:rFonts w:hint="eastAsia"/>
          <w:color w:val="auto"/>
          <w:sz w:val="30"/>
          <w:szCs w:val="30"/>
          <w:highlight w:val="none"/>
          <w:lang w:val="en-US" w:eastAsia="zh-CN"/>
        </w:rPr>
        <w:t>3  基本规定</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3.0.1  </w:t>
      </w:r>
      <w:r>
        <w:rPr>
          <w:rFonts w:hint="eastAsia"/>
          <w:color w:val="auto"/>
          <w:sz w:val="24"/>
          <w:highlight w:val="none"/>
          <w:lang w:val="en-US" w:eastAsia="zh-CN"/>
        </w:rPr>
        <w:t>用于测算指标的保障性住房工程造价数据应为实际工程的造价数据，适用于投资估算、设计概算、施工图预算、最高投标限价、合同价、竣工结算、财务决算等数据类型的指标编制。</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3.0.2 </w:t>
      </w:r>
      <w:r>
        <w:rPr>
          <w:rFonts w:hint="eastAsia"/>
          <w:color w:val="auto"/>
          <w:sz w:val="24"/>
          <w:highlight w:val="none"/>
          <w:lang w:val="en-US" w:eastAsia="zh-CN"/>
        </w:rPr>
        <w:t xml:space="preserve"> 工程造价指标的取定时间：采用成果文件的编制时间或建设工程合同约定的时间。</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3.0.3  </w:t>
      </w:r>
      <w:r>
        <w:rPr>
          <w:rFonts w:hint="eastAsia"/>
          <w:color w:val="auto"/>
          <w:sz w:val="24"/>
          <w:highlight w:val="none"/>
          <w:lang w:val="en-US" w:eastAsia="zh-CN"/>
        </w:rPr>
        <w:t>工程造价指标指数应区分工程分类、造价类别、价格取定期等进行测算。</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3.0.4  </w:t>
      </w:r>
      <w:r>
        <w:rPr>
          <w:rFonts w:hint="eastAsia"/>
          <w:color w:val="auto"/>
          <w:sz w:val="24"/>
          <w:highlight w:val="none"/>
          <w:lang w:val="en-US" w:eastAsia="zh-CN"/>
        </w:rPr>
        <w:t>工程造价指标测算方法分为：数据统计法、典型工程法、汇总计算法。</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3.0.5  </w:t>
      </w:r>
      <w:r>
        <w:rPr>
          <w:rFonts w:hint="eastAsia"/>
          <w:color w:val="auto"/>
          <w:sz w:val="24"/>
          <w:highlight w:val="none"/>
          <w:lang w:val="en-US" w:eastAsia="zh-CN"/>
        </w:rPr>
        <w:t>工程造价指数测算方法为指数法，指数包括：工料机价格指数、单项工程造价指数、建设工程造价综合指数。</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3.0.6  </w:t>
      </w:r>
      <w:r>
        <w:rPr>
          <w:rFonts w:hint="default"/>
          <w:color w:val="auto"/>
          <w:sz w:val="24"/>
          <w:highlight w:val="none"/>
          <w:lang w:val="en-US" w:eastAsia="zh-CN"/>
        </w:rPr>
        <w:t>工程项目特征描述应按建设项目、单项工程分级</w:t>
      </w:r>
      <w:r>
        <w:rPr>
          <w:rFonts w:hint="eastAsia"/>
          <w:color w:val="auto"/>
          <w:sz w:val="24"/>
          <w:highlight w:val="none"/>
          <w:lang w:val="en-US" w:eastAsia="zh-CN"/>
        </w:rPr>
        <w:t>完善</w:t>
      </w:r>
      <w:r>
        <w:rPr>
          <w:rFonts w:hint="eastAsia"/>
          <w:strike w:val="0"/>
          <w:dstrike w:val="0"/>
          <w:color w:val="auto"/>
          <w:sz w:val="24"/>
          <w:highlight w:val="none"/>
          <w:lang w:val="en-US" w:eastAsia="zh-CN"/>
        </w:rPr>
        <w:t>，对</w:t>
      </w:r>
      <w:r>
        <w:rPr>
          <w:rFonts w:hint="default"/>
          <w:strike w:val="0"/>
          <w:dstrike w:val="0"/>
          <w:color w:val="auto"/>
          <w:sz w:val="24"/>
          <w:highlight w:val="none"/>
          <w:lang w:val="en-US" w:eastAsia="zh-CN"/>
        </w:rPr>
        <w:t>保障性住房工程</w:t>
      </w:r>
      <w:r>
        <w:rPr>
          <w:rFonts w:hint="eastAsia"/>
          <w:strike w:val="0"/>
          <w:dstrike w:val="0"/>
          <w:color w:val="auto"/>
          <w:sz w:val="24"/>
          <w:highlight w:val="none"/>
          <w:lang w:val="en-US" w:eastAsia="zh-CN"/>
        </w:rPr>
        <w:t>造价</w:t>
      </w:r>
      <w:r>
        <w:rPr>
          <w:rFonts w:hint="default"/>
          <w:strike w:val="0"/>
          <w:dstrike w:val="0"/>
          <w:color w:val="auto"/>
          <w:sz w:val="24"/>
          <w:highlight w:val="none"/>
          <w:lang w:val="en-US" w:eastAsia="zh-CN"/>
        </w:rPr>
        <w:t>指标指数</w:t>
      </w:r>
      <w:r>
        <w:rPr>
          <w:rFonts w:hint="eastAsia"/>
          <w:strike w:val="0"/>
          <w:dstrike w:val="0"/>
          <w:color w:val="auto"/>
          <w:sz w:val="24"/>
          <w:highlight w:val="none"/>
          <w:lang w:val="en-US" w:eastAsia="zh-CN"/>
        </w:rPr>
        <w:t>影响较大的特征信息</w:t>
      </w:r>
      <w:r>
        <w:rPr>
          <w:rFonts w:hint="default"/>
          <w:strike w:val="0"/>
          <w:dstrike w:val="0"/>
          <w:color w:val="auto"/>
          <w:sz w:val="24"/>
          <w:highlight w:val="none"/>
          <w:lang w:val="en-US" w:eastAsia="zh-CN"/>
        </w:rPr>
        <w:t>与参数</w:t>
      </w:r>
      <w:r>
        <w:rPr>
          <w:rFonts w:hint="eastAsia"/>
          <w:strike w:val="0"/>
          <w:dstrike w:val="0"/>
          <w:color w:val="auto"/>
          <w:sz w:val="24"/>
          <w:highlight w:val="none"/>
          <w:lang w:val="en-US" w:eastAsia="zh-CN"/>
        </w:rPr>
        <w:t>进行</w:t>
      </w:r>
      <w:r>
        <w:rPr>
          <w:rFonts w:hint="eastAsia"/>
          <w:color w:val="auto"/>
          <w:sz w:val="24"/>
          <w:highlight w:val="none"/>
          <w:lang w:val="en-US" w:eastAsia="zh-CN"/>
        </w:rPr>
        <w:t>描述。</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ascii="宋体" w:hAnsi="宋体" w:eastAsia="宋体" w:cs="宋体"/>
          <w:color w:val="auto"/>
          <w:sz w:val="24"/>
          <w:szCs w:val="24"/>
          <w:highlight w:val="none"/>
          <w:lang w:val="en-US" w:eastAsia="zh-CN" w:bidi="zh-CN"/>
        </w:rPr>
      </w:pPr>
      <w:r>
        <w:rPr>
          <w:rFonts w:hint="eastAsia"/>
          <w:b/>
          <w:bCs/>
          <w:color w:val="auto"/>
          <w:sz w:val="24"/>
          <w:highlight w:val="none"/>
          <w:lang w:val="en-US" w:eastAsia="zh-CN"/>
        </w:rPr>
        <w:t xml:space="preserve">3.0.7  </w:t>
      </w:r>
      <w:r>
        <w:rPr>
          <w:rFonts w:hint="eastAsia" w:ascii="宋体" w:hAnsi="宋体" w:eastAsia="宋体" w:cs="宋体"/>
          <w:color w:val="auto"/>
          <w:sz w:val="24"/>
          <w:szCs w:val="24"/>
          <w:highlight w:val="none"/>
          <w:lang w:val="en-US" w:eastAsia="zh-CN" w:bidi="zh-CN"/>
        </w:rPr>
        <w:t>工程造价指标应区分工程类别、项目重要特征信息等进行数据归集，形成不同维度的典型工程造价指标和行业指标数据，为行业主管部门发布行业指数、制订政策文件提供数据支撑，可用于新建项目的投资估算或设计概算评审、限额设计需求、成果文件质量检查的参考。</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ascii="宋体" w:hAnsi="宋体" w:eastAsia="宋体" w:cs="宋体"/>
          <w:color w:val="auto"/>
          <w:sz w:val="24"/>
          <w:szCs w:val="24"/>
          <w:highlight w:val="none"/>
          <w:lang w:val="en-US" w:eastAsia="zh-CN" w:bidi="zh-CN"/>
        </w:rPr>
      </w:pPr>
      <w:r>
        <w:rPr>
          <w:rFonts w:hint="eastAsia"/>
          <w:b/>
          <w:bCs/>
          <w:color w:val="auto"/>
          <w:sz w:val="24"/>
          <w:highlight w:val="none"/>
          <w:lang w:val="en-US" w:eastAsia="zh-CN"/>
        </w:rPr>
        <w:t xml:space="preserve">3.0.8  </w:t>
      </w:r>
      <w:r>
        <w:rPr>
          <w:rFonts w:hint="eastAsia" w:ascii="宋体" w:hAnsi="宋体" w:eastAsia="宋体" w:cs="宋体"/>
          <w:color w:val="auto"/>
          <w:sz w:val="24"/>
          <w:szCs w:val="24"/>
          <w:highlight w:val="none"/>
          <w:lang w:val="en-US" w:eastAsia="zh-CN" w:bidi="zh-CN"/>
        </w:rPr>
        <w:t>工程造价指数在实际项目应用，经合同约定或合同双方同意，可用于保障房建设项目中的工料机差价调整或合同价调整、建设项目和单项工程的投资估算、项目概算评审、工程建设价格纠纷调解的参考。</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3.0.9  </w:t>
      </w:r>
      <w:r>
        <w:rPr>
          <w:rFonts w:hint="eastAsia"/>
          <w:color w:val="auto"/>
          <w:sz w:val="24"/>
          <w:highlight w:val="none"/>
          <w:lang w:val="en-US" w:eastAsia="zh-CN"/>
        </w:rPr>
        <w:t>计算精度应符合下列规定：</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54" w:firstLineChars="200"/>
        <w:textAlignment w:val="auto"/>
        <w:rPr>
          <w:rFonts w:hint="eastAsia"/>
          <w:color w:val="auto"/>
          <w:spacing w:val="-7"/>
          <w:sz w:val="24"/>
          <w:szCs w:val="24"/>
          <w:highlight w:val="none"/>
          <w:lang w:val="en-US" w:eastAsia="zh-CN"/>
        </w:rPr>
      </w:pPr>
      <w:r>
        <w:rPr>
          <w:rFonts w:hint="eastAsia"/>
          <w:b/>
          <w:bCs/>
          <w:color w:val="auto"/>
          <w:spacing w:val="-7"/>
          <w:highlight w:val="none"/>
          <w:lang w:val="en-US" w:eastAsia="zh-CN"/>
        </w:rPr>
        <w:t xml:space="preserve">1 </w:t>
      </w:r>
      <w:r>
        <w:rPr>
          <w:rFonts w:hint="eastAsia"/>
          <w:color w:val="auto"/>
          <w:spacing w:val="-7"/>
          <w:highlight w:val="none"/>
          <w:lang w:val="en-US" w:eastAsia="zh-CN"/>
        </w:rPr>
        <w:t xml:space="preserve"> 以金额</w:t>
      </w:r>
      <w:r>
        <w:rPr>
          <w:rFonts w:hint="eastAsia"/>
          <w:color w:val="auto"/>
          <w:spacing w:val="-7"/>
          <w:sz w:val="24"/>
          <w:szCs w:val="24"/>
          <w:highlight w:val="none"/>
          <w:lang w:val="en-US" w:eastAsia="zh-CN"/>
        </w:rPr>
        <w:t>、单位工程金额、单价、合价、单位指标、造价指数、相关单位指标等应保留小数点后两位，第三位小数四舍五入。</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54" w:firstLineChars="200"/>
        <w:textAlignment w:val="auto"/>
        <w:rPr>
          <w:rFonts w:hint="eastAsia"/>
          <w:color w:val="auto"/>
          <w:spacing w:val="-7"/>
          <w:sz w:val="24"/>
          <w:szCs w:val="24"/>
          <w:highlight w:val="none"/>
          <w:lang w:val="en-US" w:eastAsia="zh-CN"/>
        </w:rPr>
      </w:pPr>
      <w:r>
        <w:rPr>
          <w:rFonts w:hint="eastAsia"/>
          <w:b/>
          <w:bCs/>
          <w:color w:val="auto"/>
          <w:spacing w:val="-7"/>
          <w:sz w:val="24"/>
          <w:szCs w:val="24"/>
          <w:highlight w:val="none"/>
          <w:lang w:val="en-US" w:eastAsia="zh-CN"/>
        </w:rPr>
        <w:t xml:space="preserve">2 </w:t>
      </w:r>
      <w:r>
        <w:rPr>
          <w:rFonts w:hint="eastAsia"/>
          <w:color w:val="auto"/>
          <w:spacing w:val="-7"/>
          <w:sz w:val="24"/>
          <w:szCs w:val="24"/>
          <w:highlight w:val="none"/>
          <w:lang w:val="en-US" w:eastAsia="zh-CN"/>
        </w:rPr>
        <w:t xml:space="preserve"> 以“t”为单位，应保留小数点后三位数字，第四位小数四舍五入；以“</w:t>
      </w:r>
      <w:r>
        <w:rPr>
          <w:rFonts w:hint="default" w:ascii="Times New Roman" w:hAnsi="Times New Roman" w:cs="Times New Roman"/>
          <w:color w:val="auto"/>
          <w:spacing w:val="-7"/>
          <w:sz w:val="24"/>
          <w:szCs w:val="24"/>
          <w:highlight w:val="none"/>
          <w:lang w:val="en-US" w:eastAsia="zh-CN"/>
        </w:rPr>
        <w:t>m</w:t>
      </w:r>
      <w:r>
        <w:rPr>
          <w:rFonts w:hint="eastAsia"/>
          <w:color w:val="auto"/>
          <w:spacing w:val="-7"/>
          <w:sz w:val="24"/>
          <w:szCs w:val="24"/>
          <w:highlight w:val="none"/>
          <w:lang w:val="en-US" w:eastAsia="zh-CN"/>
        </w:rPr>
        <w:t>”、“</w:t>
      </w:r>
      <w:r>
        <w:rPr>
          <w:rFonts w:hint="default" w:ascii="Times New Roman" w:hAnsi="Times New Roman" w:cs="Times New Roman"/>
          <w:color w:val="auto"/>
          <w:sz w:val="24"/>
          <w:szCs w:val="24"/>
          <w:highlight w:val="none"/>
        </w:rPr>
        <w:t>m</w:t>
      </w:r>
      <w:r>
        <w:rPr>
          <w:rFonts w:hint="eastAsia" w:ascii="Times New Roman" w:hAnsi="Times New Roman" w:cs="Times New Roman"/>
          <w:color w:val="auto"/>
          <w:sz w:val="24"/>
          <w:szCs w:val="24"/>
          <w:highlight w:val="none"/>
          <w:vertAlign w:val="superscript"/>
          <w:lang w:val="en-US" w:eastAsia="zh-CN"/>
        </w:rPr>
        <w:t>2</w:t>
      </w:r>
      <w:r>
        <w:rPr>
          <w:rFonts w:hint="eastAsia"/>
          <w:color w:val="auto"/>
          <w:spacing w:val="-7"/>
          <w:sz w:val="24"/>
          <w:szCs w:val="24"/>
          <w:highlight w:val="none"/>
          <w:lang w:val="en-US" w:eastAsia="zh-CN"/>
        </w:rPr>
        <w:t>”、“</w:t>
      </w:r>
      <w:r>
        <w:rPr>
          <w:rFonts w:hint="default" w:ascii="Times New Roman" w:hAnsi="Times New Roman" w:cs="Times New Roman"/>
          <w:color w:val="auto"/>
          <w:spacing w:val="-7"/>
          <w:sz w:val="24"/>
          <w:szCs w:val="24"/>
          <w:highlight w:val="none"/>
          <w:lang w:val="en-US" w:eastAsia="zh-CN"/>
        </w:rPr>
        <w:t>m</w:t>
      </w:r>
      <w:r>
        <w:rPr>
          <w:rFonts w:hint="default" w:ascii="Times New Roman" w:hAnsi="Times New Roman" w:cs="Times New Roman"/>
          <w:color w:val="auto"/>
          <w:spacing w:val="-7"/>
          <w:sz w:val="24"/>
          <w:szCs w:val="24"/>
          <w:highlight w:val="none"/>
          <w:vertAlign w:val="superscript"/>
          <w:lang w:val="en-US" w:eastAsia="zh-CN"/>
        </w:rPr>
        <w:t>3</w:t>
      </w:r>
      <w:r>
        <w:rPr>
          <w:rFonts w:hint="eastAsia"/>
          <w:color w:val="auto"/>
          <w:spacing w:val="-7"/>
          <w:sz w:val="24"/>
          <w:szCs w:val="24"/>
          <w:highlight w:val="none"/>
          <w:lang w:val="en-US" w:eastAsia="zh-CN"/>
        </w:rPr>
        <w:t>”、“</w:t>
      </w:r>
      <w:r>
        <w:rPr>
          <w:rFonts w:hint="default" w:ascii="Times New Roman" w:hAnsi="Times New Roman" w:cs="Times New Roman"/>
          <w:color w:val="auto"/>
          <w:spacing w:val="-7"/>
          <w:sz w:val="24"/>
          <w:szCs w:val="24"/>
          <w:highlight w:val="none"/>
          <w:lang w:val="en-US" w:eastAsia="zh-CN"/>
        </w:rPr>
        <w:t>kg</w:t>
      </w:r>
      <w:r>
        <w:rPr>
          <w:rFonts w:hint="eastAsia"/>
          <w:color w:val="auto"/>
          <w:spacing w:val="-7"/>
          <w:sz w:val="24"/>
          <w:szCs w:val="24"/>
          <w:highlight w:val="none"/>
          <w:lang w:val="en-US" w:eastAsia="zh-CN"/>
        </w:rPr>
        <w:t>”、“</w:t>
      </w:r>
      <w:r>
        <w:rPr>
          <w:rFonts w:hint="default" w:ascii="Times New Roman" w:hAnsi="Times New Roman" w:cs="Times New Roman"/>
          <w:color w:val="auto"/>
          <w:spacing w:val="-7"/>
          <w:sz w:val="24"/>
          <w:szCs w:val="24"/>
          <w:highlight w:val="none"/>
          <w:lang w:val="en-US" w:eastAsia="zh-CN"/>
        </w:rPr>
        <w:t>km</w:t>
      </w:r>
      <w:r>
        <w:rPr>
          <w:rFonts w:hint="eastAsia"/>
          <w:color w:val="auto"/>
          <w:spacing w:val="-7"/>
          <w:sz w:val="24"/>
          <w:szCs w:val="24"/>
          <w:highlight w:val="none"/>
          <w:lang w:val="en-US" w:eastAsia="zh-CN"/>
        </w:rPr>
        <w:t>”等为单位，应保留小数点后两位数字，第三位小数四舍五入；以“个”、“件”、“根”、“组”、“系统”、“座”、“处”等为单位，应取整数。</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54" w:firstLineChars="200"/>
        <w:textAlignment w:val="auto"/>
        <w:rPr>
          <w:rFonts w:hint="eastAsia"/>
          <w:color w:val="auto"/>
          <w:spacing w:val="-7"/>
          <w:highlight w:val="none"/>
          <w:lang w:val="en-US" w:eastAsia="zh-CN"/>
        </w:rPr>
      </w:pPr>
      <w:r>
        <w:rPr>
          <w:rFonts w:hint="eastAsia"/>
          <w:b/>
          <w:bCs/>
          <w:color w:val="auto"/>
          <w:spacing w:val="-7"/>
          <w:sz w:val="24"/>
          <w:szCs w:val="24"/>
          <w:highlight w:val="none"/>
          <w:lang w:val="en-US" w:eastAsia="zh-CN"/>
        </w:rPr>
        <w:t xml:space="preserve">3 </w:t>
      </w:r>
      <w:r>
        <w:rPr>
          <w:rFonts w:hint="eastAsia"/>
          <w:color w:val="auto"/>
          <w:spacing w:val="-7"/>
          <w:sz w:val="24"/>
          <w:szCs w:val="24"/>
          <w:highlight w:val="none"/>
          <w:lang w:val="en-US" w:eastAsia="zh-CN"/>
        </w:rPr>
        <w:t xml:space="preserve"> 比例、比值以“</w:t>
      </w:r>
      <w:r>
        <w:rPr>
          <w:rFonts w:hint="default" w:ascii="Times New Roman" w:hAnsi="Times New Roman" w:cs="Times New Roman"/>
          <w:color w:val="auto"/>
          <w:spacing w:val="-7"/>
          <w:sz w:val="24"/>
          <w:szCs w:val="24"/>
          <w:highlight w:val="none"/>
          <w:lang w:val="en-US" w:eastAsia="zh-CN"/>
        </w:rPr>
        <w:t>%</w:t>
      </w:r>
      <w:r>
        <w:rPr>
          <w:rFonts w:hint="eastAsia"/>
          <w:color w:val="auto"/>
          <w:spacing w:val="-7"/>
          <w:sz w:val="24"/>
          <w:szCs w:val="24"/>
          <w:highlight w:val="none"/>
          <w:lang w:val="en-US" w:eastAsia="zh-CN"/>
        </w:rPr>
        <w:t>”为单位，应保留</w:t>
      </w:r>
      <w:r>
        <w:rPr>
          <w:rFonts w:hint="eastAsia"/>
          <w:color w:val="auto"/>
          <w:spacing w:val="-7"/>
          <w:highlight w:val="none"/>
          <w:lang w:val="en-US" w:eastAsia="zh-CN"/>
        </w:rPr>
        <w:t>小数点后两位，第三位小数四舍五入。</w:t>
      </w:r>
    </w:p>
    <w:p>
      <w:pPr>
        <w:rPr>
          <w:color w:val="auto"/>
          <w:sz w:val="24"/>
          <w:highlight w:val="none"/>
        </w:rPr>
      </w:pPr>
      <w:r>
        <w:rPr>
          <w:color w:val="auto"/>
          <w:sz w:val="24"/>
          <w:highlight w:val="none"/>
        </w:rPr>
        <w:br w:type="page"/>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beforeLines="100" w:after="0" w:afterLines="100" w:line="240" w:lineRule="auto"/>
        <w:ind w:leftChars="0"/>
        <w:jc w:val="center"/>
        <w:textAlignment w:val="auto"/>
        <w:rPr>
          <w:rFonts w:hint="eastAsia"/>
          <w:color w:val="auto"/>
          <w:sz w:val="30"/>
          <w:szCs w:val="30"/>
          <w:highlight w:val="none"/>
          <w:lang w:val="en-US" w:eastAsia="zh-CN"/>
        </w:rPr>
      </w:pPr>
      <w:bookmarkStart w:id="3" w:name="_bookmark3"/>
      <w:bookmarkEnd w:id="3"/>
      <w:r>
        <w:rPr>
          <w:rFonts w:hint="eastAsia"/>
          <w:color w:val="auto"/>
          <w:sz w:val="30"/>
          <w:szCs w:val="30"/>
          <w:highlight w:val="none"/>
          <w:lang w:val="en-US" w:eastAsia="zh-CN"/>
        </w:rPr>
        <w:t>4  工程造价指标指数分类</w:t>
      </w:r>
    </w:p>
    <w:p>
      <w:pPr>
        <w:pStyle w:val="11"/>
        <w:rPr>
          <w:b/>
          <w:color w:val="auto"/>
          <w:sz w:val="28"/>
          <w:highlight w:val="none"/>
        </w:rPr>
      </w:pPr>
    </w:p>
    <w:p>
      <w:pPr>
        <w:pStyle w:val="11"/>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color w:val="auto"/>
          <w:spacing w:val="-7"/>
          <w:highlight w:val="none"/>
          <w:lang w:val="en-US" w:eastAsia="zh-CN"/>
        </w:rPr>
      </w:pPr>
      <w:r>
        <w:rPr>
          <w:rFonts w:hint="eastAsia" w:ascii="宋体" w:hAnsi="宋体" w:eastAsia="宋体" w:cs="宋体"/>
          <w:b/>
          <w:bCs/>
          <w:color w:val="auto"/>
          <w:sz w:val="24"/>
          <w:szCs w:val="22"/>
          <w:highlight w:val="none"/>
          <w:lang w:val="en-US" w:eastAsia="zh-CN" w:bidi="zh-CN"/>
        </w:rPr>
        <w:t xml:space="preserve">4.0.2  </w:t>
      </w:r>
      <w:r>
        <w:rPr>
          <w:rFonts w:hint="eastAsia"/>
          <w:color w:val="auto"/>
          <w:spacing w:val="-7"/>
          <w:highlight w:val="none"/>
          <w:lang w:val="en-US" w:eastAsia="zh-CN"/>
        </w:rPr>
        <w:t>保障性住房工程造价指标，根据工程造价成果文件及建筑面积信息等，反映保障性住房项目真实工程经济指标和工程技术指标。</w:t>
      </w:r>
    </w:p>
    <w:p>
      <w:pPr>
        <w:pStyle w:val="11"/>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color w:val="auto"/>
          <w:spacing w:val="-7"/>
          <w:highlight w:val="none"/>
          <w:lang w:val="en-US" w:eastAsia="zh-CN"/>
        </w:rPr>
      </w:pPr>
      <w:r>
        <w:rPr>
          <w:rFonts w:hint="eastAsia" w:ascii="宋体" w:hAnsi="宋体" w:eastAsia="宋体" w:cs="宋体"/>
          <w:b/>
          <w:bCs/>
          <w:color w:val="auto"/>
          <w:sz w:val="24"/>
          <w:szCs w:val="22"/>
          <w:highlight w:val="none"/>
          <w:lang w:val="en-US" w:eastAsia="zh-CN" w:bidi="zh-CN"/>
        </w:rPr>
        <w:t xml:space="preserve">4.0.1  </w:t>
      </w:r>
      <w:r>
        <w:rPr>
          <w:rFonts w:hint="eastAsia"/>
          <w:color w:val="auto"/>
          <w:spacing w:val="-7"/>
          <w:highlight w:val="none"/>
          <w:lang w:val="en-US" w:eastAsia="zh-CN"/>
        </w:rPr>
        <w:t>保障性住房工程造价指数，由保障性住房工程造价经济类指标加上时间参数计算得出，包括：工料机价格指数、单项工程造价指数、建设项目造价综合指数。</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4.0.3  </w:t>
      </w:r>
      <w:r>
        <w:rPr>
          <w:rFonts w:hint="eastAsia"/>
          <w:color w:val="auto"/>
          <w:sz w:val="24"/>
          <w:highlight w:val="none"/>
          <w:lang w:val="en-US" w:eastAsia="zh-CN"/>
        </w:rPr>
        <w:t>保障性住房工程造价指标表包括工程类别及编码表、工程特征描述表、工程经济指标表、工程技术指标表、辅助分析表。</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line="360" w:lineRule="auto"/>
        <w:ind w:right="0" w:firstLine="482" w:firstLineChars="200"/>
        <w:jc w:val="both"/>
        <w:textAlignment w:val="auto"/>
        <w:rPr>
          <w:rFonts w:hint="eastAsia"/>
          <w:color w:val="auto"/>
          <w:sz w:val="24"/>
          <w:highlight w:val="none"/>
          <w:lang w:val="en-US" w:eastAsia="zh-CN"/>
        </w:rPr>
      </w:pPr>
      <w:r>
        <w:rPr>
          <w:rFonts w:hint="eastAsia"/>
          <w:b/>
          <w:bCs/>
          <w:color w:val="auto"/>
          <w:sz w:val="24"/>
          <w:highlight w:val="none"/>
          <w:lang w:val="en-US" w:eastAsia="zh-CN"/>
        </w:rPr>
        <w:t>1</w:t>
      </w:r>
      <w:r>
        <w:rPr>
          <w:rFonts w:hint="eastAsia"/>
          <w:color w:val="auto"/>
          <w:sz w:val="24"/>
          <w:highlight w:val="none"/>
          <w:lang w:val="en-US" w:eastAsia="zh-CN"/>
        </w:rPr>
        <w:t xml:space="preserve"> 工程特征描述表包括：建设项目工程概况表、单项工程特征描述表</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line="360" w:lineRule="auto"/>
        <w:ind w:right="0" w:firstLine="482" w:firstLineChars="200"/>
        <w:jc w:val="both"/>
        <w:textAlignment w:val="auto"/>
        <w:rPr>
          <w:rFonts w:hint="eastAsia"/>
          <w:color w:val="auto"/>
          <w:sz w:val="24"/>
          <w:highlight w:val="none"/>
          <w:lang w:val="en-US" w:eastAsia="zh-CN"/>
        </w:rPr>
      </w:pPr>
      <w:r>
        <w:rPr>
          <w:rFonts w:hint="eastAsia"/>
          <w:b/>
          <w:bCs/>
          <w:color w:val="auto"/>
          <w:sz w:val="24"/>
          <w:highlight w:val="none"/>
          <w:lang w:val="en-US" w:eastAsia="zh-CN"/>
        </w:rPr>
        <w:t>2</w:t>
      </w:r>
      <w:r>
        <w:rPr>
          <w:rFonts w:hint="eastAsia"/>
          <w:color w:val="auto"/>
          <w:sz w:val="24"/>
          <w:highlight w:val="none"/>
          <w:lang w:val="en-US" w:eastAsia="zh-CN"/>
        </w:rPr>
        <w:t xml:space="preserve"> 工程经济指标表包括：建设项目总投资指标表、建设项目建安工程造价指标表、单项工程造价指标表、单位工程经济指标表</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line="360" w:lineRule="auto"/>
        <w:ind w:right="0" w:firstLine="482" w:firstLineChars="200"/>
        <w:jc w:val="both"/>
        <w:textAlignment w:val="auto"/>
        <w:rPr>
          <w:rFonts w:hint="eastAsia"/>
          <w:color w:val="auto"/>
          <w:sz w:val="24"/>
          <w:highlight w:val="none"/>
          <w:lang w:val="en-US" w:eastAsia="zh-CN"/>
        </w:rPr>
      </w:pPr>
      <w:r>
        <w:rPr>
          <w:rFonts w:hint="eastAsia"/>
          <w:b/>
          <w:bCs/>
          <w:color w:val="auto"/>
          <w:sz w:val="24"/>
          <w:highlight w:val="none"/>
          <w:lang w:val="en-US" w:eastAsia="zh-CN"/>
        </w:rPr>
        <w:t>3</w:t>
      </w:r>
      <w:r>
        <w:rPr>
          <w:rFonts w:hint="eastAsia"/>
          <w:color w:val="auto"/>
          <w:sz w:val="24"/>
          <w:highlight w:val="none"/>
          <w:lang w:val="en-US" w:eastAsia="zh-CN"/>
        </w:rPr>
        <w:t xml:space="preserve"> 工程技术指标表包括：单项工程主要工程量指标表、单项工程主要工料机消耗量指标表</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line="360" w:lineRule="auto"/>
        <w:ind w:right="0" w:firstLine="482" w:firstLineChars="20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4 </w:t>
      </w:r>
      <w:r>
        <w:rPr>
          <w:rFonts w:hint="eastAsia"/>
          <w:color w:val="auto"/>
          <w:sz w:val="24"/>
          <w:highlight w:val="none"/>
          <w:lang w:val="en-US" w:eastAsia="zh-CN"/>
        </w:rPr>
        <w:t>辅助分析表包括：分项工程工料机造价分析表</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4.0.4  </w:t>
      </w:r>
      <w:r>
        <w:rPr>
          <w:rFonts w:hint="eastAsia"/>
          <w:color w:val="auto"/>
          <w:sz w:val="24"/>
          <w:highlight w:val="none"/>
          <w:lang w:val="en-US" w:eastAsia="zh-CN"/>
        </w:rPr>
        <w:t>工程类别及编码表</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52" w:firstLineChars="200"/>
        <w:textAlignment w:val="auto"/>
        <w:rPr>
          <w:rFonts w:hint="eastAsia"/>
          <w:color w:val="auto"/>
          <w:spacing w:val="-7"/>
          <w:highlight w:val="none"/>
          <w:lang w:val="en-US"/>
        </w:rPr>
      </w:pPr>
      <w:r>
        <w:rPr>
          <w:rFonts w:hint="eastAsia"/>
          <w:color w:val="auto"/>
          <w:spacing w:val="-7"/>
          <w:highlight w:val="none"/>
          <w:lang w:val="en-US"/>
        </w:rPr>
        <w:t>工程类别</w:t>
      </w:r>
      <w:r>
        <w:rPr>
          <w:rFonts w:hint="eastAsia"/>
          <w:color w:val="auto"/>
          <w:spacing w:val="-7"/>
          <w:highlight w:val="none"/>
          <w:lang w:val="en-US" w:eastAsia="zh-CN"/>
        </w:rPr>
        <w:t>及编码表</w:t>
      </w:r>
      <w:r>
        <w:rPr>
          <w:rFonts w:hint="eastAsia"/>
          <w:color w:val="auto"/>
          <w:spacing w:val="-7"/>
          <w:highlight w:val="none"/>
          <w:lang w:val="en-US"/>
        </w:rPr>
        <w:t>是规范</w:t>
      </w:r>
      <w:r>
        <w:rPr>
          <w:rFonts w:hint="eastAsia"/>
          <w:color w:val="auto"/>
          <w:spacing w:val="-7"/>
          <w:highlight w:val="none"/>
          <w:lang w:val="en-US" w:eastAsia="zh-CN"/>
        </w:rPr>
        <w:t>工程</w:t>
      </w:r>
      <w:r>
        <w:rPr>
          <w:rFonts w:hint="eastAsia"/>
          <w:color w:val="auto"/>
          <w:spacing w:val="-7"/>
          <w:highlight w:val="none"/>
          <w:lang w:val="en-US"/>
        </w:rPr>
        <w:t>类别</w:t>
      </w:r>
      <w:r>
        <w:rPr>
          <w:rFonts w:hint="eastAsia"/>
          <w:color w:val="auto"/>
          <w:spacing w:val="-7"/>
          <w:highlight w:val="none"/>
          <w:lang w:val="en-US" w:eastAsia="zh-CN"/>
        </w:rPr>
        <w:t>分类</w:t>
      </w:r>
      <w:r>
        <w:rPr>
          <w:rFonts w:hint="eastAsia"/>
          <w:color w:val="auto"/>
          <w:spacing w:val="-7"/>
          <w:highlight w:val="none"/>
          <w:lang w:val="en-US"/>
        </w:rPr>
        <w:t>，固定类别编码</w:t>
      </w:r>
      <w:r>
        <w:rPr>
          <w:rFonts w:hint="eastAsia"/>
          <w:color w:val="auto"/>
          <w:spacing w:val="-7"/>
          <w:highlight w:val="none"/>
          <w:lang w:val="en-US" w:eastAsia="zh-CN"/>
        </w:rPr>
        <w:t>。根据不同工程类别特点设置二级分类，</w:t>
      </w:r>
      <w:r>
        <w:rPr>
          <w:rFonts w:hint="eastAsia"/>
          <w:color w:val="auto"/>
          <w:spacing w:val="-7"/>
          <w:highlight w:val="none"/>
          <w:lang w:val="en-US"/>
        </w:rPr>
        <w:t>每个工程类别设置唯一编码。</w:t>
      </w:r>
    </w:p>
    <w:p>
      <w:pPr>
        <w:pStyle w:val="11"/>
        <w:spacing w:line="360" w:lineRule="auto"/>
        <w:ind w:firstLine="480" w:firstLineChars="200"/>
        <w:rPr>
          <w:rFonts w:hint="default" w:eastAsia="宋体"/>
          <w:color w:val="auto"/>
          <w:highlight w:val="none"/>
          <w:lang w:val="en-US" w:eastAsia="zh-CN"/>
        </w:rPr>
      </w:pPr>
      <w:r>
        <w:rPr>
          <w:rFonts w:hint="eastAsia"/>
          <w:color w:val="auto"/>
          <w:highlight w:val="none"/>
          <w:lang w:val="en-US"/>
        </w:rPr>
        <w:t>工程分类编码由一位字母与</w:t>
      </w:r>
      <w:r>
        <w:rPr>
          <w:rFonts w:hint="eastAsia"/>
          <w:color w:val="auto"/>
          <w:highlight w:val="none"/>
          <w:lang w:val="en-US" w:eastAsia="zh-CN"/>
        </w:rPr>
        <w:t>六</w:t>
      </w:r>
      <w:r>
        <w:rPr>
          <w:rFonts w:hint="eastAsia"/>
          <w:color w:val="auto"/>
          <w:highlight w:val="none"/>
          <w:lang w:val="en-US"/>
        </w:rPr>
        <w:t>位阿拉伯数字组成。第一位字母为</w:t>
      </w:r>
      <w:r>
        <w:rPr>
          <w:rFonts w:hint="eastAsia"/>
          <w:color w:val="auto"/>
          <w:spacing w:val="-4"/>
          <w:sz w:val="24"/>
          <w:highlight w:val="none"/>
          <w:lang w:val="en-US" w:eastAsia="zh-CN"/>
        </w:rPr>
        <w:t>专业分类代码</w:t>
      </w:r>
      <w:r>
        <w:rPr>
          <w:rFonts w:hint="eastAsia"/>
          <w:color w:val="auto"/>
          <w:highlight w:val="none"/>
          <w:lang w:val="en-US"/>
        </w:rPr>
        <w:t>，第一、二位数字为</w:t>
      </w:r>
      <w:r>
        <w:rPr>
          <w:rFonts w:hint="eastAsia"/>
          <w:color w:val="auto"/>
          <w:highlight w:val="none"/>
          <w:lang w:val="en-US" w:eastAsia="zh-CN"/>
        </w:rPr>
        <w:t>工程类别</w:t>
      </w:r>
      <w:r>
        <w:rPr>
          <w:rFonts w:hint="eastAsia"/>
          <w:color w:val="auto"/>
          <w:highlight w:val="none"/>
          <w:lang w:val="en-US"/>
        </w:rPr>
        <w:t>，第三、四位数字为</w:t>
      </w:r>
      <w:r>
        <w:rPr>
          <w:rFonts w:hint="eastAsia"/>
          <w:color w:val="auto"/>
          <w:highlight w:val="none"/>
          <w:lang w:val="en-US" w:eastAsia="zh-CN"/>
        </w:rPr>
        <w:t>一</w:t>
      </w:r>
      <w:r>
        <w:rPr>
          <w:rFonts w:hint="eastAsia"/>
          <w:color w:val="auto"/>
          <w:highlight w:val="none"/>
          <w:lang w:val="en-US"/>
        </w:rPr>
        <w:t>级名称，第五、六位数字为</w:t>
      </w:r>
      <w:r>
        <w:rPr>
          <w:rFonts w:hint="eastAsia"/>
          <w:color w:val="auto"/>
          <w:highlight w:val="none"/>
          <w:lang w:val="en-US" w:eastAsia="zh-CN"/>
        </w:rPr>
        <w:t>二</w:t>
      </w:r>
      <w:r>
        <w:rPr>
          <w:rFonts w:hint="eastAsia"/>
          <w:color w:val="auto"/>
          <w:highlight w:val="none"/>
          <w:lang w:val="en-US"/>
        </w:rPr>
        <w:t>级名称（见图4.0.</w:t>
      </w:r>
      <w:r>
        <w:rPr>
          <w:rFonts w:hint="eastAsia"/>
          <w:color w:val="auto"/>
          <w:highlight w:val="none"/>
          <w:lang w:val="en-US" w:eastAsia="zh-CN"/>
        </w:rPr>
        <w:t>4</w:t>
      </w:r>
      <w:r>
        <w:rPr>
          <w:rFonts w:hint="eastAsia"/>
          <w:color w:val="auto"/>
          <w:highlight w:val="none"/>
          <w:lang w:val="en-US"/>
        </w:rPr>
        <w:t>）。</w:t>
      </w:r>
      <w:r>
        <w:rPr>
          <w:rFonts w:hint="eastAsia"/>
          <w:color w:val="auto"/>
          <w:highlight w:val="none"/>
          <w:lang w:val="en-US" w:eastAsia="zh-CN"/>
        </w:rPr>
        <w:t>如A010101代表保障性住房</w:t>
      </w:r>
      <w:r>
        <w:rPr>
          <w:rFonts w:hint="eastAsia"/>
          <w:color w:val="auto"/>
          <w:highlight w:val="none"/>
          <w:lang w:val="en-US"/>
        </w:rPr>
        <w:t>工程</w:t>
      </w:r>
      <w:r>
        <w:rPr>
          <w:rFonts w:hint="eastAsia"/>
          <w:color w:val="auto"/>
          <w:highlight w:val="none"/>
          <w:lang w:val="zh-CN" w:eastAsia="zh-CN"/>
        </w:rPr>
        <w:t>多层住宅。</w:t>
      </w:r>
    </w:p>
    <w:p>
      <w:pPr>
        <w:pStyle w:val="11"/>
        <w:spacing w:line="360" w:lineRule="auto"/>
        <w:ind w:firstLine="240" w:firstLineChars="100"/>
        <w:rPr>
          <w:rFonts w:hint="eastAsia" w:cs="宋体"/>
          <w:i w:val="0"/>
          <w:iCs w:val="0"/>
          <w:color w:val="auto"/>
          <w:kern w:val="0"/>
          <w:sz w:val="24"/>
          <w:szCs w:val="24"/>
          <w:highlight w:val="none"/>
          <w:u w:val="single"/>
          <w:lang w:val="en-US" w:eastAsia="zh-CN" w:bidi="ar"/>
        </w:rPr>
      </w:pPr>
      <w:r>
        <w:rPr>
          <w:color w:val="auto"/>
          <w:sz w:val="24"/>
          <w:highlight w:val="none"/>
        </w:rPr>
        <mc:AlternateContent>
          <mc:Choice Requires="wps">
            <w:drawing>
              <wp:anchor distT="0" distB="0" distL="114300" distR="114300" simplePos="0" relativeHeight="251670528" behindDoc="0" locked="0" layoutInCell="1" allowOverlap="1">
                <wp:simplePos x="0" y="0"/>
                <wp:positionH relativeFrom="column">
                  <wp:posOffset>683260</wp:posOffset>
                </wp:positionH>
                <wp:positionV relativeFrom="paragraph">
                  <wp:posOffset>182245</wp:posOffset>
                </wp:positionV>
                <wp:extent cx="0" cy="806450"/>
                <wp:effectExtent l="4445" t="0" r="10795" b="1270"/>
                <wp:wrapNone/>
                <wp:docPr id="107" name="直接连接符 107"/>
                <wp:cNvGraphicFramePr/>
                <a:graphic xmlns:a="http://schemas.openxmlformats.org/drawingml/2006/main">
                  <a:graphicData uri="http://schemas.microsoft.com/office/word/2010/wordprocessingShape">
                    <wps:wsp>
                      <wps:cNvCnPr/>
                      <wps:spPr>
                        <a:xfrm>
                          <a:off x="0" y="0"/>
                          <a:ext cx="0" cy="806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3.8pt;margin-top:14.35pt;height:63.5pt;width:0pt;z-index:251670528;mso-width-relative:page;mso-height-relative:page;" filled="f" stroked="t" coordsize="21600,21600" o:gfxdata="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Zr8ah&#10;2AAAAAoBAAAPAAAAAAAAAAEAIAAAACIAAABkcnMvZG93bnJldi54bWxQSwECFAAUAAAACACHTuJA&#10;Ld3hfOgBAAC0AwAADgAAAAAAAAABACAAAAAnAQAAZHJzL2Uyb0RvYy54bWxQSwUGAAAAAAYABgBZ&#10;AQAAgQUAAAAA&#10;">
                <v:fill on="f" focussize="0,0"/>
                <v:stroke weight="0.5pt" color="#5B9BD5 [3204]" miterlimit="8" joinstyle="miter"/>
                <v:imagedata o:title=""/>
                <o:lock v:ext="edit" aspectratio="f"/>
              </v:line>
            </w:pict>
          </mc:Fallback>
        </mc:AlternateContent>
      </w:r>
      <w:r>
        <w:rPr>
          <w:color w:val="auto"/>
          <w:sz w:val="24"/>
          <w:highlight w:val="none"/>
        </w:rPr>
        <mc:AlternateContent>
          <mc:Choice Requires="wps">
            <w:drawing>
              <wp:anchor distT="0" distB="0" distL="114300" distR="114300" simplePos="0" relativeHeight="251667456" behindDoc="0" locked="0" layoutInCell="1" allowOverlap="1">
                <wp:simplePos x="0" y="0"/>
                <wp:positionH relativeFrom="column">
                  <wp:posOffset>1148080</wp:posOffset>
                </wp:positionH>
                <wp:positionV relativeFrom="paragraph">
                  <wp:posOffset>182245</wp:posOffset>
                </wp:positionV>
                <wp:extent cx="0" cy="542290"/>
                <wp:effectExtent l="4445" t="0" r="10795" b="6350"/>
                <wp:wrapNone/>
                <wp:docPr id="104" name="直接连接符 104"/>
                <wp:cNvGraphicFramePr/>
                <a:graphic xmlns:a="http://schemas.openxmlformats.org/drawingml/2006/main">
                  <a:graphicData uri="http://schemas.microsoft.com/office/word/2010/wordprocessingShape">
                    <wps:wsp>
                      <wps:cNvCnPr/>
                      <wps:spPr>
                        <a:xfrm>
                          <a:off x="0" y="0"/>
                          <a:ext cx="0" cy="5422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0.4pt;margin-top:14.35pt;height:42.7pt;width:0pt;z-index:251667456;mso-width-relative:page;mso-height-relative:page;" filled="f" stroked="t" coordsize="21600,21600" o:gfxdata="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y&#10;VdCz2AAAAAoBAAAPAAAAAAAAAAEAIAAAACIAAABkcnMvZG93bnJldi54bWxQSwECFAAUAAAACACH&#10;TuJAeH5dsOsBAAC0AwAADgAAAAAAAAABACAAAAAnAQAAZHJzL2Uyb0RvYy54bWxQSwUGAAAAAAYA&#10;BgBZAQAAhAUAAAAA&#10;">
                <v:fill on="f" focussize="0,0"/>
                <v:stroke weight="0.5pt" color="#5B9BD5 [3204]" miterlimit="8" joinstyle="miter"/>
                <v:imagedata o:title=""/>
                <o:lock v:ext="edit" aspectratio="f"/>
              </v:line>
            </w:pict>
          </mc:Fallback>
        </mc:AlternateContent>
      </w:r>
      <w:r>
        <w:rPr>
          <w:color w:val="auto"/>
          <w:sz w:val="24"/>
          <w:highlight w:val="none"/>
        </w:rPr>
        <mc:AlternateContent>
          <mc:Choice Requires="wps">
            <w:drawing>
              <wp:anchor distT="0" distB="0" distL="114300" distR="114300" simplePos="0" relativeHeight="251666432" behindDoc="0" locked="0" layoutInCell="1" allowOverlap="1">
                <wp:simplePos x="0" y="0"/>
                <wp:positionH relativeFrom="column">
                  <wp:posOffset>1587500</wp:posOffset>
                </wp:positionH>
                <wp:positionV relativeFrom="paragraph">
                  <wp:posOffset>182245</wp:posOffset>
                </wp:positionV>
                <wp:extent cx="0" cy="274955"/>
                <wp:effectExtent l="4445" t="0" r="10795" b="14605"/>
                <wp:wrapNone/>
                <wp:docPr id="103" name="直接连接符 103"/>
                <wp:cNvGraphicFramePr/>
                <a:graphic xmlns:a="http://schemas.openxmlformats.org/drawingml/2006/main">
                  <a:graphicData uri="http://schemas.microsoft.com/office/word/2010/wordprocessingShape">
                    <wps:wsp>
                      <wps:cNvCnPr/>
                      <wps:spPr>
                        <a:xfrm>
                          <a:off x="0" y="0"/>
                          <a:ext cx="0" cy="2749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5pt;margin-top:14.35pt;height:21.65pt;width:0pt;z-index:251666432;mso-width-relative:page;mso-height-relative:page;" filled="f" stroked="t" coordsize="21600,21600" o:gfxdata="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fLCk/&#10;1wAAAAkBAAAPAAAAAAAAAAEAIAAAACIAAABkcnMvZG93bnJldi54bWxQSwECFAAUAAAACACHTuJA&#10;qi4ijOkBAAC0AwAADgAAAAAAAAABACAAAAAmAQAAZHJzL2Uyb0RvYy54bWxQSwUGAAAAAAYABgBZ&#10;AQAAgQUAAAAA&#10;">
                <v:fill on="f" focussize="0,0"/>
                <v:stroke weight="0.5pt" color="#5B9BD5 [3204]" miterlimit="8" joinstyle="miter"/>
                <v:imagedata o:title=""/>
                <o:lock v:ext="edit" aspectratio="f"/>
              </v:line>
            </w:pict>
          </mc:Fallback>
        </mc:AlternateContent>
      </w:r>
      <w:r>
        <w:rPr>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291465</wp:posOffset>
                </wp:positionH>
                <wp:positionV relativeFrom="paragraph">
                  <wp:posOffset>182245</wp:posOffset>
                </wp:positionV>
                <wp:extent cx="0" cy="1071245"/>
                <wp:effectExtent l="4445" t="0" r="10795" b="10795"/>
                <wp:wrapNone/>
                <wp:docPr id="98" name="直接连接符 98"/>
                <wp:cNvGraphicFramePr/>
                <a:graphic xmlns:a="http://schemas.openxmlformats.org/drawingml/2006/main">
                  <a:graphicData uri="http://schemas.microsoft.com/office/word/2010/wordprocessingShape">
                    <wps:wsp>
                      <wps:cNvCnPr/>
                      <wps:spPr>
                        <a:xfrm>
                          <a:off x="1436370" y="7715250"/>
                          <a:ext cx="0" cy="10712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95pt;margin-top:14.35pt;height:84.35pt;width:0pt;z-index:251664384;mso-width-relative:page;mso-height-relative:page;" filled="f" stroked="t" coordsize="21600,21600" o:gfxdata="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0+p91wAAAAgBAAAPAAAAAAAAAAEAIAAAACIAAABkcnMvZG93bnJldi54bWxQ&#10;SwECFAAUAAAACACHTuJANlaqx/gBAAC/AwAADgAAAAAAAAABACAAAAAmAQAAZHJzL2Uyb0RvYy54&#10;bWxQSwUGAAAAAAYABgBZAQAAkAUAAAAA&#10;">
                <v:fill on="f" focussize="0,0"/>
                <v:stroke weight="0.5pt" color="#5B9BD5 [3204]" miterlimit="8" joinstyle="miter"/>
                <v:imagedata o:title=""/>
                <o:lock v:ext="edit" aspectratio="f"/>
              </v:line>
            </w:pict>
          </mc:Fallback>
        </mc:AlternateContent>
      </w:r>
      <w:r>
        <w:rPr>
          <w:rFonts w:hint="eastAsia" w:cs="宋体"/>
          <w:i w:val="0"/>
          <w:iCs w:val="0"/>
          <w:color w:val="auto"/>
          <w:kern w:val="0"/>
          <w:sz w:val="24"/>
          <w:szCs w:val="24"/>
          <w:highlight w:val="none"/>
          <w:u w:val="single"/>
          <w:lang w:val="en-US" w:eastAsia="zh-CN" w:bidi="ar"/>
        </w:rPr>
        <w:t xml:space="preserve"> A  01  </w:t>
      </w:r>
      <w:r>
        <w:rPr>
          <w:rFonts w:hint="eastAsia" w:ascii="宋体" w:hAnsi="宋体" w:eastAsia="宋体" w:cs="宋体"/>
          <w:i w:val="0"/>
          <w:iCs w:val="0"/>
          <w:color w:val="auto"/>
          <w:kern w:val="0"/>
          <w:sz w:val="24"/>
          <w:szCs w:val="24"/>
          <w:highlight w:val="none"/>
          <w:u w:val="single"/>
          <w:lang w:val="en-US" w:eastAsia="zh-CN" w:bidi="ar"/>
        </w:rPr>
        <w:t>01</w:t>
      </w:r>
      <w:r>
        <w:rPr>
          <w:rFonts w:hint="eastAsia"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single"/>
          <w:lang w:val="en-US" w:eastAsia="zh-CN" w:bidi="ar"/>
        </w:rPr>
        <w:t>01</w:t>
      </w:r>
      <w:r>
        <w:rPr>
          <w:rFonts w:hint="eastAsia" w:cs="宋体"/>
          <w:i w:val="0"/>
          <w:iCs w:val="0"/>
          <w:color w:val="auto"/>
          <w:kern w:val="0"/>
          <w:sz w:val="24"/>
          <w:szCs w:val="24"/>
          <w:highlight w:val="none"/>
          <w:u w:val="single"/>
          <w:lang w:val="en-US" w:eastAsia="zh-CN" w:bidi="ar"/>
        </w:rPr>
        <w:t xml:space="preserve"> </w:t>
      </w:r>
    </w:p>
    <w:p>
      <w:pPr>
        <w:pStyle w:val="11"/>
        <w:keepNext w:val="0"/>
        <w:keepLines w:val="0"/>
        <w:pageBreakBefore w:val="0"/>
        <w:widowControl w:val="0"/>
        <w:kinsoku/>
        <w:wordWrap/>
        <w:overflowPunct/>
        <w:topLinePunct w:val="0"/>
        <w:autoSpaceDE w:val="0"/>
        <w:autoSpaceDN w:val="0"/>
        <w:bidi w:val="0"/>
        <w:adjustRightInd/>
        <w:snapToGrid/>
        <w:spacing w:before="0" w:line="420" w:lineRule="exact"/>
        <w:ind w:left="0" w:leftChars="0" w:firstLine="439" w:firstLineChars="244"/>
        <w:textAlignment w:val="auto"/>
        <w:rPr>
          <w:rFonts w:hint="default"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mc:AlternateContent>
          <mc:Choice Requires="wps">
            <w:drawing>
              <wp:anchor distT="0" distB="0" distL="114300" distR="114300" simplePos="0" relativeHeight="251665408" behindDoc="0" locked="0" layoutInCell="1" allowOverlap="1">
                <wp:simplePos x="0" y="0"/>
                <wp:positionH relativeFrom="column">
                  <wp:posOffset>1592580</wp:posOffset>
                </wp:positionH>
                <wp:positionV relativeFrom="paragraph">
                  <wp:posOffset>168910</wp:posOffset>
                </wp:positionV>
                <wp:extent cx="326390" cy="0"/>
                <wp:effectExtent l="0" t="48895" r="8890" b="57785"/>
                <wp:wrapNone/>
                <wp:docPr id="99" name="直接箭头连接符 99"/>
                <wp:cNvGraphicFramePr/>
                <a:graphic xmlns:a="http://schemas.openxmlformats.org/drawingml/2006/main">
                  <a:graphicData uri="http://schemas.microsoft.com/office/word/2010/wordprocessingShape">
                    <wps:wsp>
                      <wps:cNvCnPr/>
                      <wps:spPr>
                        <a:xfrm>
                          <a:off x="0" y="0"/>
                          <a:ext cx="32639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25.4pt;margin-top:13.3pt;height:0pt;width:25.7pt;z-index:251665408;mso-width-relative:page;mso-height-relative:page;" filled="f" stroked="t" coordsize="21600,21600" o:gfxdata="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MZLp3VAAAACQEAAA8AAAAAAAAAAQAgAAAAIgAAAGRy&#10;cy9kb3ducmV2LnhtbFBLAQIUABQAAAAIAIdO4kDOcwYQCAIAAN8DAAAOAAAAAAAAAAEAIAAAACQB&#10;AABkcnMvZTJvRG9jLnhtbFBLBQYAAAAABgAGAFkBAACeBQAAAAA=&#10;">
                <v:fill on="f" focussize="0,0"/>
                <v:stroke weight="0.5pt" color="#5B9BD5 [3204]" miterlimit="8" joinstyle="miter" endarrow="open"/>
                <v:imagedata o:title=""/>
                <o:lock v:ext="edit" aspectratio="f"/>
              </v:shape>
            </w:pict>
          </mc:Fallback>
        </mc:AlternateContent>
      </w:r>
      <w:r>
        <w:rPr>
          <w:rFonts w:hint="eastAsia" w:cs="宋体"/>
          <w:i w:val="0"/>
          <w:iCs w:val="0"/>
          <w:color w:val="auto"/>
          <w:kern w:val="0"/>
          <w:sz w:val="18"/>
          <w:szCs w:val="18"/>
          <w:highlight w:val="none"/>
          <w:u w:val="none"/>
          <w:lang w:val="en-US" w:eastAsia="zh-CN" w:bidi="ar"/>
        </w:rPr>
        <w:t xml:space="preserve">   二级名称</w:t>
      </w:r>
    </w:p>
    <w:p>
      <w:pPr>
        <w:pStyle w:val="11"/>
        <w:keepNext w:val="0"/>
        <w:keepLines w:val="0"/>
        <w:pageBreakBefore w:val="0"/>
        <w:widowControl w:val="0"/>
        <w:kinsoku/>
        <w:wordWrap/>
        <w:overflowPunct/>
        <w:topLinePunct w:val="0"/>
        <w:autoSpaceDE w:val="0"/>
        <w:autoSpaceDN w:val="0"/>
        <w:bidi w:val="0"/>
        <w:adjustRightInd/>
        <w:snapToGrid/>
        <w:spacing w:line="420" w:lineRule="exact"/>
        <w:ind w:left="0" w:leftChars="0" w:firstLine="439" w:firstLineChars="244"/>
        <w:textAlignment w:val="auto"/>
        <w:rPr>
          <w:rFonts w:hint="default"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mc:AlternateContent>
          <mc:Choice Requires="wps">
            <w:drawing>
              <wp:anchor distT="0" distB="0" distL="114300" distR="114300" simplePos="0" relativeHeight="251668480" behindDoc="0" locked="0" layoutInCell="1" allowOverlap="1">
                <wp:simplePos x="0" y="0"/>
                <wp:positionH relativeFrom="column">
                  <wp:posOffset>1146175</wp:posOffset>
                </wp:positionH>
                <wp:positionV relativeFrom="paragraph">
                  <wp:posOffset>148590</wp:posOffset>
                </wp:positionV>
                <wp:extent cx="777240" cy="0"/>
                <wp:effectExtent l="0" t="48895" r="0" b="57785"/>
                <wp:wrapNone/>
                <wp:docPr id="105" name="直接箭头连接符 105"/>
                <wp:cNvGraphicFramePr/>
                <a:graphic xmlns:a="http://schemas.openxmlformats.org/drawingml/2006/main">
                  <a:graphicData uri="http://schemas.microsoft.com/office/word/2010/wordprocessingShape">
                    <wps:wsp>
                      <wps:cNvCnPr/>
                      <wps:spPr>
                        <a:xfrm>
                          <a:off x="0" y="0"/>
                          <a:ext cx="7772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90.25pt;margin-top:11.7pt;height:0pt;width:61.2pt;z-index:251668480;mso-width-relative:page;mso-height-relative:page;" filled="f" stroked="t" coordsize="21600,21600" o:gfxdata="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&#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4NgzVAAAACQEAAA8AAAAAAAAAAQAgAAAAIgAAAGRy&#10;cy9kb3ducmV2LnhtbFBLAQIUABQAAAAIAIdO4kD/P9fhCAIAAOEDAAAOAAAAAAAAAAEAIAAAACQB&#10;AABkcnMvZTJvRG9jLnhtbFBLBQYAAAAABgAGAFkBAACeBQAAAAA=&#10;">
                <v:fill on="f" focussize="0,0"/>
                <v:stroke weight="0.5pt" color="#5B9BD5 [3204]" miterlimit="8" joinstyle="miter" endarrow="open"/>
                <v:imagedata o:title=""/>
                <o:lock v:ext="edit" aspectratio="f"/>
              </v:shape>
            </w:pict>
          </mc:Fallback>
        </mc:AlternateContent>
      </w:r>
      <w:r>
        <w:rPr>
          <w:rFonts w:hint="eastAsia" w:cs="宋体"/>
          <w:i w:val="0"/>
          <w:iCs w:val="0"/>
          <w:color w:val="auto"/>
          <w:kern w:val="0"/>
          <w:sz w:val="18"/>
          <w:szCs w:val="18"/>
          <w:highlight w:val="none"/>
          <w:u w:val="none"/>
          <w:lang w:val="en-US" w:eastAsia="zh-CN" w:bidi="ar"/>
        </w:rPr>
        <w:t xml:space="preserve">   一级名称</w:t>
      </w:r>
    </w:p>
    <w:p>
      <w:pPr>
        <w:pStyle w:val="11"/>
        <w:keepNext w:val="0"/>
        <w:keepLines w:val="0"/>
        <w:pageBreakBefore w:val="0"/>
        <w:widowControl w:val="0"/>
        <w:kinsoku/>
        <w:wordWrap/>
        <w:overflowPunct/>
        <w:topLinePunct w:val="0"/>
        <w:autoSpaceDE w:val="0"/>
        <w:autoSpaceDN w:val="0"/>
        <w:bidi w:val="0"/>
        <w:adjustRightInd/>
        <w:snapToGrid/>
        <w:spacing w:line="420" w:lineRule="exact"/>
        <w:ind w:left="0" w:leftChars="0" w:firstLine="439" w:firstLineChars="244"/>
        <w:textAlignment w:val="auto"/>
        <w:rPr>
          <w:rFonts w:hint="eastAsia"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 xml:space="preserve">   工程类别（保障性住房工程</w:t>
      </w:r>
      <w:r>
        <w:rPr>
          <w:rFonts w:hint="eastAsia" w:cs="宋体"/>
          <w:i w:val="0"/>
          <w:iCs w:val="0"/>
          <w:color w:val="auto"/>
          <w:kern w:val="0"/>
          <w:sz w:val="18"/>
          <w:szCs w:val="18"/>
          <w:highlight w:val="none"/>
          <w:u w:val="none"/>
          <w:lang w:val="en-US" w:eastAsia="zh-CN" w:bidi="ar"/>
        </w:rPr>
        <mc:AlternateContent>
          <mc:Choice Requires="wps">
            <w:drawing>
              <wp:anchor distT="0" distB="0" distL="114300" distR="114300" simplePos="0" relativeHeight="251669504" behindDoc="0" locked="0" layoutInCell="1" allowOverlap="1">
                <wp:simplePos x="0" y="0"/>
                <wp:positionH relativeFrom="column">
                  <wp:posOffset>675640</wp:posOffset>
                </wp:positionH>
                <wp:positionV relativeFrom="paragraph">
                  <wp:posOffset>156210</wp:posOffset>
                </wp:positionV>
                <wp:extent cx="1247775" cy="0"/>
                <wp:effectExtent l="0" t="48895" r="1905" b="57785"/>
                <wp:wrapNone/>
                <wp:docPr id="106" name="直接箭头连接符 106"/>
                <wp:cNvGraphicFramePr/>
                <a:graphic xmlns:a="http://schemas.openxmlformats.org/drawingml/2006/main">
                  <a:graphicData uri="http://schemas.microsoft.com/office/word/2010/wordprocessingShape">
                    <wps:wsp>
                      <wps:cNvCnPr/>
                      <wps:spPr>
                        <a:xfrm>
                          <a:off x="0" y="0"/>
                          <a:ext cx="12477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3.2pt;margin-top:12.3pt;height:0pt;width:98.25pt;z-index:251669504;mso-width-relative:page;mso-height-relative:page;" filled="f" stroked="t" coordsize="21600,21600" o:gfxdata="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uLdEHVAAAACQEAAA8AAAAAAAAAAQAgAAAAIgAA&#10;AGRycy9kb3ducmV2LnhtbFBLAQIUABQAAAAIAIdO4kC8+VO2CwIAAOIDAAAOAAAAAAAAAAEAIAAA&#10;ACQBAABkcnMvZTJvRG9jLnhtbFBLBQYAAAAABgAGAFkBAAChBQAAAAA=&#10;">
                <v:fill on="f" focussize="0,0"/>
                <v:stroke weight="0.5pt" color="#5B9BD5 [3204]" miterlimit="8" joinstyle="miter" endarrow="open"/>
                <v:imagedata o:title=""/>
                <o:lock v:ext="edit" aspectratio="f"/>
              </v:shape>
            </w:pict>
          </mc:Fallback>
        </mc:AlternateContent>
      </w:r>
      <w:r>
        <w:rPr>
          <w:rFonts w:hint="eastAsia" w:cs="宋体"/>
          <w:i w:val="0"/>
          <w:iCs w:val="0"/>
          <w:color w:val="auto"/>
          <w:kern w:val="0"/>
          <w:sz w:val="18"/>
          <w:szCs w:val="18"/>
          <w:highlight w:val="none"/>
          <w:u w:val="none"/>
          <w:lang w:val="en-US" w:eastAsia="zh-CN" w:bidi="ar"/>
        </w:rPr>
        <w:t>）</w:t>
      </w:r>
    </w:p>
    <w:p>
      <w:pPr>
        <w:pStyle w:val="11"/>
        <w:keepNext w:val="0"/>
        <w:keepLines w:val="0"/>
        <w:pageBreakBefore w:val="0"/>
        <w:widowControl w:val="0"/>
        <w:kinsoku/>
        <w:wordWrap/>
        <w:overflowPunct/>
        <w:topLinePunct w:val="0"/>
        <w:autoSpaceDE w:val="0"/>
        <w:autoSpaceDN w:val="0"/>
        <w:bidi w:val="0"/>
        <w:adjustRightInd/>
        <w:snapToGrid/>
        <w:spacing w:line="420" w:lineRule="exact"/>
        <w:ind w:left="0" w:leftChars="0" w:firstLine="439" w:firstLineChars="244"/>
        <w:textAlignment w:val="auto"/>
        <w:rPr>
          <w:rFonts w:hint="default"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 xml:space="preserve">   </w:t>
      </w:r>
      <w:r>
        <w:rPr>
          <w:rFonts w:hint="eastAsia" w:cs="宋体"/>
          <w:i w:val="0"/>
          <w:iCs w:val="0"/>
          <w:color w:val="auto"/>
          <w:kern w:val="0"/>
          <w:sz w:val="18"/>
          <w:szCs w:val="18"/>
          <w:highlight w:val="none"/>
          <w:u w:val="none"/>
          <w:lang w:val="en-US" w:eastAsia="zh-CN" w:bidi="ar"/>
        </w:rPr>
        <mc:AlternateContent>
          <mc:Choice Requires="wps">
            <w:drawing>
              <wp:anchor distT="0" distB="0" distL="114300" distR="114300" simplePos="0" relativeHeight="251663360" behindDoc="0" locked="0" layoutInCell="1" allowOverlap="1">
                <wp:simplePos x="0" y="0"/>
                <wp:positionH relativeFrom="column">
                  <wp:posOffset>294005</wp:posOffset>
                </wp:positionH>
                <wp:positionV relativeFrom="paragraph">
                  <wp:posOffset>154940</wp:posOffset>
                </wp:positionV>
                <wp:extent cx="1619885" cy="0"/>
                <wp:effectExtent l="0" t="48895" r="10795" b="57785"/>
                <wp:wrapNone/>
                <wp:docPr id="97" name="直接箭头连接符 97"/>
                <wp:cNvGraphicFramePr/>
                <a:graphic xmlns:a="http://schemas.openxmlformats.org/drawingml/2006/main">
                  <a:graphicData uri="http://schemas.microsoft.com/office/word/2010/wordprocessingShape">
                    <wps:wsp>
                      <wps:cNvCnPr/>
                      <wps:spPr>
                        <a:xfrm>
                          <a:off x="1445895" y="8178165"/>
                          <a:ext cx="161988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15pt;margin-top:12.2pt;height:0pt;width:127.55pt;z-index:251663360;mso-width-relative:page;mso-height-relative:page;" filled="f" stroked="t" coordsize="21600,21600" o:gfxdata="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m6ZldUAAAAIAQAADwAA&#10;AAAAAAABACAAAAAiAAAAZHJzL2Rvd25yZXYueG1sUEsBAhQAFAAAAAgAh07iQBi8P/kZAgAA7AMA&#10;AA4AAAAAAAAAAQAgAAAAJAEAAGRycy9lMm9Eb2MueG1sUEsFBgAAAAAGAAYAWQEAAK8FAAAAAA==&#10;">
                <v:fill on="f" focussize="0,0"/>
                <v:stroke weight="0.5pt" color="#5B9BD5 [3204]" miterlimit="8" joinstyle="miter" endarrow="open"/>
                <v:imagedata o:title=""/>
                <o:lock v:ext="edit" aspectratio="f"/>
              </v:shape>
            </w:pict>
          </mc:Fallback>
        </mc:AlternateContent>
      </w:r>
      <w:r>
        <w:rPr>
          <w:rFonts w:hint="eastAsia" w:cs="宋体"/>
          <w:i w:val="0"/>
          <w:iCs w:val="0"/>
          <w:color w:val="auto"/>
          <w:kern w:val="0"/>
          <w:sz w:val="18"/>
          <w:szCs w:val="18"/>
          <w:highlight w:val="none"/>
          <w:u w:val="none"/>
          <w:lang w:val="en-US" w:eastAsia="zh-CN" w:bidi="ar"/>
        </w:rPr>
        <w:t>专业分类代码（房屋建筑与安装工程）</w:t>
      </w:r>
    </w:p>
    <w:p>
      <w:pPr>
        <w:pStyle w:val="11"/>
        <w:spacing w:beforeLines="100" w:line="360" w:lineRule="auto"/>
        <w:ind w:firstLine="0" w:firstLineChars="0"/>
        <w:jc w:val="center"/>
        <w:rPr>
          <w:rFonts w:hint="default" w:cs="宋体"/>
          <w:b/>
          <w:bCs/>
          <w:i w:val="0"/>
          <w:iCs w:val="0"/>
          <w:color w:val="auto"/>
          <w:kern w:val="0"/>
          <w:sz w:val="21"/>
          <w:szCs w:val="21"/>
          <w:highlight w:val="none"/>
          <w:u w:val="single"/>
          <w:lang w:val="en-US" w:eastAsia="zh-CN" w:bidi="ar"/>
        </w:rPr>
      </w:pPr>
      <w:r>
        <w:rPr>
          <w:rFonts w:hint="eastAsia"/>
          <w:b/>
          <w:bCs/>
          <w:color w:val="auto"/>
          <w:sz w:val="21"/>
          <w:szCs w:val="21"/>
          <w:highlight w:val="none"/>
          <w:lang w:val="en-US"/>
        </w:rPr>
        <w:t>图4.0.</w:t>
      </w:r>
      <w:r>
        <w:rPr>
          <w:rFonts w:hint="eastAsia"/>
          <w:b/>
          <w:bCs/>
          <w:color w:val="auto"/>
          <w:sz w:val="21"/>
          <w:szCs w:val="21"/>
          <w:highlight w:val="none"/>
          <w:lang w:val="en-US" w:eastAsia="zh-CN"/>
        </w:rPr>
        <w:t>4  工程分类编码示意图</w:t>
      </w:r>
    </w:p>
    <w:p>
      <w:pPr>
        <w:pStyle w:val="11"/>
        <w:spacing w:before="1" w:line="364" w:lineRule="auto"/>
        <w:ind w:right="2283" w:firstLine="896" w:firstLineChars="400"/>
        <w:jc w:val="both"/>
        <w:rPr>
          <w:color w:val="auto"/>
          <w:spacing w:val="-8"/>
          <w:highlight w:val="none"/>
          <w:lang w:val="en-US"/>
        </w:rPr>
      </w:pP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4.0.5  </w:t>
      </w:r>
      <w:r>
        <w:rPr>
          <w:rFonts w:hint="eastAsia"/>
          <w:color w:val="auto"/>
          <w:sz w:val="24"/>
          <w:highlight w:val="none"/>
          <w:lang w:val="en-US" w:eastAsia="zh-CN"/>
        </w:rPr>
        <w:t xml:space="preserve">建设项目工程概况表和单项工程特征描述表 </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52" w:firstLineChars="200"/>
        <w:textAlignment w:val="auto"/>
        <w:rPr>
          <w:rFonts w:hint="eastAsia"/>
          <w:color w:val="auto"/>
          <w:spacing w:val="-7"/>
          <w:highlight w:val="none"/>
          <w:lang w:val="en-US"/>
        </w:rPr>
      </w:pPr>
      <w:r>
        <w:rPr>
          <w:rFonts w:hint="eastAsia"/>
          <w:color w:val="auto"/>
          <w:spacing w:val="-7"/>
          <w:highlight w:val="none"/>
          <w:lang w:val="en-US" w:eastAsia="zh-CN"/>
        </w:rPr>
        <w:t>建设</w:t>
      </w:r>
      <w:r>
        <w:rPr>
          <w:rFonts w:hint="eastAsia"/>
          <w:color w:val="auto"/>
          <w:spacing w:val="-7"/>
          <w:highlight w:val="none"/>
          <w:lang w:val="en-US"/>
        </w:rPr>
        <w:t>项目</w:t>
      </w:r>
      <w:r>
        <w:rPr>
          <w:rFonts w:hint="eastAsia"/>
          <w:color w:val="auto"/>
          <w:spacing w:val="-7"/>
          <w:highlight w:val="none"/>
          <w:lang w:val="en-US" w:eastAsia="zh-CN"/>
        </w:rPr>
        <w:t>工程概况</w:t>
      </w:r>
      <w:r>
        <w:rPr>
          <w:rFonts w:hint="eastAsia"/>
          <w:color w:val="auto"/>
          <w:spacing w:val="-7"/>
          <w:highlight w:val="none"/>
          <w:lang w:val="en-US"/>
        </w:rPr>
        <w:t>表是以建设项目为单位，对整个建设项目的基本信息及参数进行描述；</w:t>
      </w:r>
      <w:r>
        <w:rPr>
          <w:rFonts w:hint="eastAsia"/>
          <w:color w:val="auto"/>
          <w:spacing w:val="-7"/>
          <w:highlight w:val="none"/>
          <w:lang w:val="en-US" w:eastAsia="zh-CN"/>
        </w:rPr>
        <w:t>单项</w:t>
      </w:r>
      <w:r>
        <w:rPr>
          <w:rFonts w:hint="eastAsia"/>
          <w:color w:val="auto"/>
          <w:spacing w:val="-7"/>
          <w:highlight w:val="none"/>
          <w:lang w:val="en-US"/>
        </w:rPr>
        <w:t>工程特征</w:t>
      </w:r>
      <w:r>
        <w:rPr>
          <w:rFonts w:hint="eastAsia"/>
          <w:color w:val="auto"/>
          <w:spacing w:val="-7"/>
          <w:highlight w:val="none"/>
          <w:lang w:val="en-US" w:eastAsia="zh-CN"/>
        </w:rPr>
        <w:t>描述</w:t>
      </w:r>
      <w:r>
        <w:rPr>
          <w:rFonts w:hint="eastAsia"/>
          <w:color w:val="auto"/>
          <w:spacing w:val="-7"/>
          <w:highlight w:val="none"/>
          <w:lang w:val="en-US"/>
        </w:rPr>
        <w:t xml:space="preserve">表是以单项工程为单位，对单项工程的基本信息及参数、工程专业信息、计价信息进行描述。 </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4.0.6  </w:t>
      </w:r>
      <w:r>
        <w:rPr>
          <w:rFonts w:hint="eastAsia"/>
          <w:color w:val="auto"/>
          <w:sz w:val="24"/>
          <w:highlight w:val="none"/>
          <w:lang w:val="en-US" w:eastAsia="zh-CN"/>
        </w:rPr>
        <w:t>建设项目总投资指标表</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52" w:firstLineChars="200"/>
        <w:textAlignment w:val="auto"/>
        <w:rPr>
          <w:rFonts w:hint="eastAsia"/>
          <w:color w:val="auto"/>
          <w:spacing w:val="-7"/>
          <w:highlight w:val="none"/>
          <w:lang w:val="en-US"/>
        </w:rPr>
      </w:pPr>
      <w:r>
        <w:rPr>
          <w:rFonts w:hint="eastAsia"/>
          <w:color w:val="auto"/>
          <w:spacing w:val="-7"/>
          <w:highlight w:val="none"/>
          <w:lang w:val="en-US"/>
        </w:rPr>
        <w:t>建设项目总投资指标</w:t>
      </w:r>
      <w:r>
        <w:rPr>
          <w:rFonts w:hint="eastAsia"/>
          <w:color w:val="auto"/>
          <w:spacing w:val="-7"/>
          <w:highlight w:val="none"/>
          <w:lang w:val="en-US" w:eastAsia="zh-CN"/>
        </w:rPr>
        <w:t>表</w:t>
      </w:r>
      <w:r>
        <w:rPr>
          <w:rFonts w:hint="eastAsia"/>
          <w:color w:val="auto"/>
          <w:spacing w:val="-7"/>
          <w:highlight w:val="none"/>
          <w:lang w:val="en-US"/>
        </w:rPr>
        <w:t>是以建设项目为单位计算的整体项目</w:t>
      </w:r>
      <w:r>
        <w:rPr>
          <w:rFonts w:hint="eastAsia"/>
          <w:color w:val="auto"/>
          <w:spacing w:val="-7"/>
          <w:highlight w:val="none"/>
          <w:lang w:val="en-US" w:eastAsia="zh-CN"/>
        </w:rPr>
        <w:t>及组成的工程费用、</w:t>
      </w:r>
      <w:r>
        <w:rPr>
          <w:rFonts w:hint="eastAsia"/>
          <w:color w:val="auto"/>
          <w:spacing w:val="-7"/>
          <w:highlight w:val="none"/>
          <w:lang w:val="en-US"/>
        </w:rPr>
        <w:t>工程建设其他费用</w:t>
      </w:r>
      <w:r>
        <w:rPr>
          <w:rFonts w:hint="eastAsia"/>
          <w:color w:val="auto"/>
          <w:spacing w:val="-7"/>
          <w:highlight w:val="none"/>
          <w:lang w:val="en-US" w:eastAsia="zh-CN"/>
        </w:rPr>
        <w:t>、预备费、</w:t>
      </w:r>
      <w:r>
        <w:rPr>
          <w:rFonts w:hint="eastAsia"/>
          <w:color w:val="auto"/>
          <w:spacing w:val="-7"/>
          <w:highlight w:val="none"/>
          <w:lang w:val="en-US"/>
        </w:rPr>
        <w:t>建设期贷款利息的</w:t>
      </w:r>
      <w:r>
        <w:rPr>
          <w:rFonts w:hint="eastAsia"/>
          <w:color w:val="auto"/>
          <w:spacing w:val="-7"/>
          <w:highlight w:val="none"/>
          <w:lang w:val="en-US" w:eastAsia="zh-CN"/>
        </w:rPr>
        <w:t>单位造价指标、造价占比</w:t>
      </w:r>
      <w:r>
        <w:rPr>
          <w:rFonts w:hint="eastAsia"/>
          <w:color w:val="auto"/>
          <w:spacing w:val="-7"/>
          <w:highlight w:val="none"/>
          <w:lang w:val="en-US"/>
        </w:rPr>
        <w:t>。</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4.0.7  </w:t>
      </w:r>
      <w:r>
        <w:rPr>
          <w:rFonts w:hint="eastAsia"/>
          <w:color w:val="auto"/>
          <w:sz w:val="24"/>
          <w:highlight w:val="none"/>
          <w:lang w:val="en-US" w:eastAsia="zh-CN"/>
        </w:rPr>
        <w:t>建设项目建安工程造价指标表</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52" w:firstLineChars="200"/>
        <w:textAlignment w:val="auto"/>
        <w:rPr>
          <w:rFonts w:hint="eastAsia"/>
          <w:color w:val="auto"/>
          <w:spacing w:val="-7"/>
          <w:highlight w:val="none"/>
          <w:lang w:val="en-US"/>
        </w:rPr>
      </w:pPr>
      <w:r>
        <w:rPr>
          <w:rFonts w:hint="eastAsia"/>
          <w:color w:val="auto"/>
          <w:spacing w:val="-7"/>
          <w:highlight w:val="none"/>
          <w:lang w:val="en-US" w:eastAsia="zh-CN"/>
        </w:rPr>
        <w:t>建设</w:t>
      </w:r>
      <w:r>
        <w:rPr>
          <w:rFonts w:hint="eastAsia"/>
          <w:color w:val="auto"/>
          <w:spacing w:val="-7"/>
          <w:highlight w:val="none"/>
          <w:lang w:val="en-US"/>
        </w:rPr>
        <w:t>项目建安工程造价指标表是是按项目建筑面积、主要功能性单位或自然计量单位计算得出整体项目</w:t>
      </w:r>
      <w:r>
        <w:rPr>
          <w:rFonts w:hint="eastAsia"/>
          <w:color w:val="auto"/>
          <w:spacing w:val="-7"/>
          <w:highlight w:val="none"/>
          <w:lang w:val="en-US" w:eastAsia="zh-CN"/>
        </w:rPr>
        <w:t>的建筑安装工程费及组成的各单项工程</w:t>
      </w:r>
      <w:r>
        <w:rPr>
          <w:rFonts w:hint="eastAsia"/>
          <w:color w:val="auto"/>
          <w:spacing w:val="-7"/>
          <w:highlight w:val="none"/>
          <w:lang w:val="en-US"/>
        </w:rPr>
        <w:t>的</w:t>
      </w:r>
      <w:r>
        <w:rPr>
          <w:rFonts w:hint="eastAsia"/>
          <w:color w:val="auto"/>
          <w:spacing w:val="-7"/>
          <w:highlight w:val="none"/>
          <w:lang w:val="en-US" w:eastAsia="zh-CN"/>
        </w:rPr>
        <w:t>单位造价指标、造价占比</w:t>
      </w:r>
      <w:r>
        <w:rPr>
          <w:rFonts w:hint="eastAsia"/>
          <w:color w:val="auto"/>
          <w:spacing w:val="-7"/>
          <w:highlight w:val="none"/>
          <w:lang w:val="en-US"/>
        </w:rPr>
        <w:t>。</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4.0.8  </w:t>
      </w:r>
      <w:r>
        <w:rPr>
          <w:rFonts w:hint="eastAsia"/>
          <w:color w:val="auto"/>
          <w:sz w:val="24"/>
          <w:highlight w:val="none"/>
          <w:lang w:val="en-US" w:eastAsia="zh-CN"/>
        </w:rPr>
        <w:t>单项工程造价指标表</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52" w:firstLineChars="200"/>
        <w:textAlignment w:val="auto"/>
        <w:rPr>
          <w:rFonts w:hint="eastAsia"/>
          <w:color w:val="auto"/>
          <w:spacing w:val="-7"/>
          <w:highlight w:val="none"/>
          <w:lang w:val="en-US"/>
        </w:rPr>
      </w:pPr>
      <w:r>
        <w:rPr>
          <w:rFonts w:hint="eastAsia"/>
          <w:color w:val="auto"/>
          <w:spacing w:val="-7"/>
          <w:highlight w:val="none"/>
          <w:lang w:val="en-US"/>
        </w:rPr>
        <w:t>单项工程指标</w:t>
      </w:r>
      <w:r>
        <w:rPr>
          <w:rFonts w:hint="eastAsia"/>
          <w:color w:val="auto"/>
          <w:spacing w:val="-7"/>
          <w:highlight w:val="none"/>
          <w:lang w:val="en-US" w:eastAsia="zh-CN"/>
        </w:rPr>
        <w:t>明细</w:t>
      </w:r>
      <w:r>
        <w:rPr>
          <w:rFonts w:hint="eastAsia"/>
          <w:color w:val="auto"/>
          <w:spacing w:val="-7"/>
          <w:highlight w:val="none"/>
          <w:lang w:val="en-US"/>
        </w:rPr>
        <w:t>表是由多个单位工程或多个层级子项逐项计算得出</w:t>
      </w:r>
      <w:r>
        <w:rPr>
          <w:rFonts w:hint="eastAsia"/>
          <w:color w:val="auto"/>
          <w:spacing w:val="-7"/>
          <w:highlight w:val="none"/>
          <w:lang w:val="en-US" w:eastAsia="zh-CN"/>
        </w:rPr>
        <w:t>不</w:t>
      </w:r>
      <w:r>
        <w:rPr>
          <w:rFonts w:hint="eastAsia"/>
          <w:color w:val="auto"/>
          <w:spacing w:val="-7"/>
          <w:highlight w:val="none"/>
          <w:lang w:val="en-US"/>
        </w:rPr>
        <w:t>同层级的</w:t>
      </w:r>
      <w:r>
        <w:rPr>
          <w:rFonts w:hint="eastAsia"/>
          <w:color w:val="auto"/>
          <w:spacing w:val="-7"/>
          <w:highlight w:val="none"/>
          <w:lang w:val="en-US" w:eastAsia="zh-CN"/>
        </w:rPr>
        <w:t>单位造价指标</w:t>
      </w:r>
      <w:r>
        <w:rPr>
          <w:rFonts w:hint="eastAsia"/>
          <w:color w:val="auto"/>
          <w:spacing w:val="-7"/>
          <w:highlight w:val="none"/>
          <w:lang w:val="en-US"/>
        </w:rPr>
        <w:t>、造价占比</w:t>
      </w:r>
      <w:r>
        <w:rPr>
          <w:rFonts w:hint="eastAsia"/>
          <w:color w:val="auto"/>
          <w:spacing w:val="-7"/>
          <w:highlight w:val="none"/>
          <w:lang w:val="en-US" w:eastAsia="zh-CN"/>
        </w:rPr>
        <w:t>，以及不同层级的人工费、材料费、综合管理费及利润、措施费、不可竞争费、</w:t>
      </w:r>
      <w:r>
        <w:rPr>
          <w:rFonts w:hint="eastAsia"/>
          <w:strike w:val="0"/>
          <w:dstrike w:val="0"/>
          <w:color w:val="auto"/>
          <w:spacing w:val="-7"/>
          <w:highlight w:val="none"/>
          <w:lang w:val="en-US" w:eastAsia="zh-CN"/>
        </w:rPr>
        <w:t>其他项目费</w:t>
      </w:r>
      <w:r>
        <w:rPr>
          <w:rFonts w:hint="eastAsia"/>
          <w:color w:val="auto"/>
          <w:spacing w:val="-7"/>
          <w:highlight w:val="none"/>
          <w:lang w:val="en-US" w:eastAsia="zh-CN"/>
        </w:rPr>
        <w:t>及税金等各类费用的单方造价、造价占比。</w:t>
      </w:r>
      <w:r>
        <w:rPr>
          <w:rFonts w:hint="eastAsia"/>
          <w:color w:val="auto"/>
          <w:spacing w:val="-7"/>
          <w:highlight w:val="none"/>
          <w:lang w:val="en-US"/>
        </w:rPr>
        <w:t xml:space="preserve"> </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4.0.9  </w:t>
      </w:r>
      <w:r>
        <w:rPr>
          <w:rFonts w:hint="eastAsia"/>
          <w:color w:val="auto"/>
          <w:sz w:val="24"/>
          <w:highlight w:val="none"/>
          <w:lang w:val="en-US" w:eastAsia="zh-CN"/>
        </w:rPr>
        <w:t xml:space="preserve">单位工程经济指标表 </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52" w:firstLineChars="200"/>
        <w:textAlignment w:val="auto"/>
        <w:rPr>
          <w:rFonts w:hint="eastAsia"/>
          <w:color w:val="auto"/>
          <w:spacing w:val="-7"/>
          <w:highlight w:val="none"/>
          <w:lang w:val="en-US" w:eastAsia="zh-CN"/>
        </w:rPr>
      </w:pPr>
      <w:r>
        <w:rPr>
          <w:rFonts w:hint="eastAsia"/>
          <w:color w:val="auto"/>
          <w:spacing w:val="-7"/>
          <w:highlight w:val="none"/>
          <w:lang w:val="en-US"/>
        </w:rPr>
        <w:t>工程经济指标按工程建筑面积计算得出的</w:t>
      </w:r>
      <w:r>
        <w:rPr>
          <w:rFonts w:hint="eastAsia"/>
          <w:color w:val="auto"/>
          <w:spacing w:val="-7"/>
          <w:highlight w:val="none"/>
          <w:lang w:val="en-US" w:eastAsia="zh-CN"/>
        </w:rPr>
        <w:t>单位工程造价</w:t>
      </w:r>
      <w:r>
        <w:rPr>
          <w:rFonts w:hint="eastAsia"/>
          <w:color w:val="auto"/>
          <w:spacing w:val="-7"/>
          <w:highlight w:val="none"/>
          <w:lang w:val="en-US"/>
        </w:rPr>
        <w:t>的单位指标、相关单位指标、占造价比例。</w:t>
      </w:r>
      <w:r>
        <w:rPr>
          <w:rFonts w:hint="eastAsia"/>
          <w:color w:val="auto"/>
          <w:spacing w:val="-7"/>
          <w:highlight w:val="none"/>
          <w:lang w:val="en-US" w:eastAsia="zh-CN"/>
        </w:rPr>
        <w:t>按专业类别与部位分为房屋建筑与装饰工程经济指标表、安装工程经济指标表及室外工程经济指标表。</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4.0.10  </w:t>
      </w:r>
      <w:r>
        <w:rPr>
          <w:rFonts w:hint="eastAsia"/>
          <w:color w:val="auto"/>
          <w:sz w:val="24"/>
          <w:highlight w:val="none"/>
          <w:lang w:val="en-US" w:eastAsia="zh-CN"/>
        </w:rPr>
        <w:t xml:space="preserve">单项工程主要工程量指标表 </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52" w:firstLineChars="200"/>
        <w:textAlignment w:val="auto"/>
        <w:rPr>
          <w:rFonts w:hint="eastAsia"/>
          <w:color w:val="auto"/>
          <w:spacing w:val="-7"/>
          <w:highlight w:val="none"/>
          <w:lang w:val="en-US"/>
        </w:rPr>
      </w:pPr>
      <w:r>
        <w:rPr>
          <w:rFonts w:hint="eastAsia"/>
          <w:color w:val="auto"/>
          <w:spacing w:val="-7"/>
          <w:highlight w:val="none"/>
          <w:lang w:val="en-US" w:eastAsia="zh-CN"/>
        </w:rPr>
        <w:t>单项工程</w:t>
      </w:r>
      <w:r>
        <w:rPr>
          <w:rFonts w:hint="eastAsia"/>
          <w:color w:val="auto"/>
          <w:spacing w:val="-7"/>
          <w:highlight w:val="none"/>
          <w:lang w:val="en-US"/>
        </w:rPr>
        <w:t>主要工程量指标按工程建筑面积计算得出的</w:t>
      </w:r>
      <w:r>
        <w:rPr>
          <w:rFonts w:hint="eastAsia"/>
          <w:color w:val="auto"/>
          <w:spacing w:val="-7"/>
          <w:highlight w:val="none"/>
          <w:lang w:val="en-US" w:eastAsia="zh-CN"/>
        </w:rPr>
        <w:t>单项</w:t>
      </w:r>
      <w:r>
        <w:rPr>
          <w:rFonts w:hint="eastAsia"/>
          <w:color w:val="auto"/>
          <w:spacing w:val="-7"/>
          <w:highlight w:val="none"/>
          <w:lang w:val="en-US"/>
        </w:rPr>
        <w:t>工程实体主要构件或要素的工程量、单位指标、相关单位指标。</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4.0.11 </w:t>
      </w:r>
      <w:r>
        <w:rPr>
          <w:rFonts w:hint="eastAsia"/>
          <w:color w:val="auto"/>
          <w:sz w:val="24"/>
          <w:highlight w:val="none"/>
          <w:lang w:val="en-US" w:eastAsia="zh-CN"/>
        </w:rPr>
        <w:t xml:space="preserve"> 单项工程主要工料机消耗指标表</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52" w:firstLineChars="200"/>
        <w:textAlignment w:val="auto"/>
        <w:rPr>
          <w:rFonts w:hint="eastAsia"/>
          <w:color w:val="auto"/>
          <w:spacing w:val="-7"/>
          <w:highlight w:val="none"/>
          <w:lang w:val="en-US"/>
        </w:rPr>
      </w:pPr>
      <w:r>
        <w:rPr>
          <w:rFonts w:hint="eastAsia"/>
          <w:color w:val="auto"/>
          <w:spacing w:val="-7"/>
          <w:highlight w:val="none"/>
          <w:lang w:val="en-US" w:eastAsia="zh-CN"/>
        </w:rPr>
        <w:t>单项工程</w:t>
      </w:r>
      <w:r>
        <w:rPr>
          <w:rFonts w:hint="eastAsia"/>
          <w:color w:val="auto"/>
          <w:spacing w:val="-7"/>
          <w:highlight w:val="none"/>
          <w:lang w:val="en-US"/>
        </w:rPr>
        <w:t>主要工料</w:t>
      </w:r>
      <w:r>
        <w:rPr>
          <w:rFonts w:hint="eastAsia"/>
          <w:color w:val="auto"/>
          <w:spacing w:val="-7"/>
          <w:highlight w:val="none"/>
          <w:lang w:val="en-US" w:eastAsia="zh-CN"/>
        </w:rPr>
        <w:t>机</w:t>
      </w:r>
      <w:r>
        <w:rPr>
          <w:rFonts w:hint="eastAsia"/>
          <w:color w:val="auto"/>
          <w:spacing w:val="-7"/>
          <w:highlight w:val="none"/>
          <w:lang w:val="en-US"/>
        </w:rPr>
        <w:t>消耗指标是按</w:t>
      </w:r>
      <w:r>
        <w:rPr>
          <w:rFonts w:hint="eastAsia"/>
          <w:color w:val="auto"/>
          <w:spacing w:val="-7"/>
          <w:highlight w:val="none"/>
          <w:lang w:val="en-US" w:eastAsia="zh-CN"/>
        </w:rPr>
        <w:t>单项</w:t>
      </w:r>
      <w:r>
        <w:rPr>
          <w:rFonts w:hint="eastAsia"/>
          <w:color w:val="auto"/>
          <w:spacing w:val="-7"/>
          <w:highlight w:val="none"/>
          <w:lang w:val="en-US"/>
        </w:rPr>
        <w:t>工程建筑面积计算得出的生产过程中消耗的工日用量、材料用量</w:t>
      </w:r>
      <w:r>
        <w:rPr>
          <w:rFonts w:hint="eastAsia"/>
          <w:color w:val="auto"/>
          <w:spacing w:val="-7"/>
          <w:highlight w:val="none"/>
          <w:lang w:val="en-US" w:eastAsia="zh-CN"/>
        </w:rPr>
        <w:t>及机械台班数量及费用</w:t>
      </w:r>
      <w:r>
        <w:rPr>
          <w:rFonts w:hint="eastAsia"/>
          <w:color w:val="auto"/>
          <w:spacing w:val="-7"/>
          <w:highlight w:val="none"/>
          <w:lang w:val="en-US"/>
        </w:rPr>
        <w:t xml:space="preserve">的单位指标、占造价比例。 </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4.0.12 </w:t>
      </w:r>
      <w:r>
        <w:rPr>
          <w:rFonts w:hint="eastAsia"/>
          <w:color w:val="auto"/>
          <w:sz w:val="24"/>
          <w:highlight w:val="none"/>
          <w:lang w:val="en-US" w:eastAsia="zh-CN"/>
        </w:rPr>
        <w:t xml:space="preserve"> 单位工程工料机价格分析表</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52" w:firstLineChars="200"/>
        <w:textAlignment w:val="auto"/>
        <w:rPr>
          <w:rFonts w:hint="eastAsia"/>
          <w:color w:val="auto"/>
          <w:spacing w:val="-7"/>
          <w:highlight w:val="none"/>
          <w:lang w:val="en-US"/>
        </w:rPr>
      </w:pPr>
      <w:r>
        <w:rPr>
          <w:rFonts w:hint="eastAsia"/>
          <w:color w:val="auto"/>
          <w:spacing w:val="-7"/>
          <w:highlight w:val="none"/>
          <w:lang w:val="en-US"/>
        </w:rPr>
        <w:t>单位工程工料</w:t>
      </w:r>
      <w:r>
        <w:rPr>
          <w:rFonts w:hint="eastAsia"/>
          <w:color w:val="auto"/>
          <w:spacing w:val="-7"/>
          <w:highlight w:val="none"/>
          <w:lang w:val="en-US" w:eastAsia="zh-CN"/>
        </w:rPr>
        <w:t>机</w:t>
      </w:r>
      <w:r>
        <w:rPr>
          <w:rFonts w:hint="eastAsia"/>
          <w:color w:val="auto"/>
          <w:spacing w:val="-7"/>
          <w:highlight w:val="none"/>
          <w:lang w:val="en-US"/>
        </w:rPr>
        <w:t>价格</w:t>
      </w:r>
      <w:r>
        <w:rPr>
          <w:rFonts w:hint="eastAsia"/>
          <w:color w:val="auto"/>
          <w:spacing w:val="-7"/>
          <w:highlight w:val="none"/>
          <w:lang w:val="en-US" w:eastAsia="zh-CN"/>
        </w:rPr>
        <w:t>分析</w:t>
      </w:r>
      <w:r>
        <w:rPr>
          <w:rFonts w:hint="eastAsia"/>
          <w:color w:val="auto"/>
          <w:spacing w:val="-7"/>
          <w:highlight w:val="none"/>
          <w:lang w:val="en-US"/>
        </w:rPr>
        <w:t>表是按工程建筑面积、体积、长度或自然计量单位计算得出的人工费、材料费、机械</w:t>
      </w:r>
      <w:r>
        <w:rPr>
          <w:rFonts w:hint="eastAsia"/>
          <w:color w:val="auto"/>
          <w:spacing w:val="-7"/>
          <w:highlight w:val="none"/>
          <w:lang w:val="en-US" w:eastAsia="zh-CN"/>
        </w:rPr>
        <w:t>及</w:t>
      </w:r>
      <w:r>
        <w:rPr>
          <w:rFonts w:hint="eastAsia"/>
          <w:color w:val="auto"/>
          <w:spacing w:val="-7"/>
          <w:highlight w:val="none"/>
          <w:lang w:val="en-US"/>
        </w:rPr>
        <w:t>设备费在同一个单位工程中的</w:t>
      </w:r>
      <w:r>
        <w:rPr>
          <w:rFonts w:hint="eastAsia"/>
          <w:color w:val="auto"/>
          <w:spacing w:val="-7"/>
          <w:highlight w:val="none"/>
          <w:lang w:val="en-US" w:eastAsia="zh-CN"/>
        </w:rPr>
        <w:t>定额价格</w:t>
      </w:r>
      <w:r>
        <w:rPr>
          <w:rFonts w:hint="eastAsia"/>
          <w:color w:val="auto"/>
          <w:spacing w:val="-7"/>
          <w:highlight w:val="none"/>
          <w:lang w:val="en-US"/>
        </w:rPr>
        <w:t>、</w:t>
      </w:r>
      <w:r>
        <w:rPr>
          <w:rFonts w:hint="eastAsia"/>
          <w:color w:val="auto"/>
          <w:spacing w:val="-7"/>
          <w:highlight w:val="none"/>
          <w:lang w:val="en-US" w:eastAsia="zh-CN"/>
        </w:rPr>
        <w:t>市场价格</w:t>
      </w:r>
      <w:r>
        <w:rPr>
          <w:rFonts w:hint="eastAsia"/>
          <w:color w:val="auto"/>
          <w:spacing w:val="-7"/>
          <w:highlight w:val="none"/>
          <w:lang w:val="en-US"/>
        </w:rPr>
        <w:t>、</w:t>
      </w:r>
      <w:r>
        <w:rPr>
          <w:rFonts w:hint="eastAsia"/>
          <w:color w:val="auto"/>
          <w:spacing w:val="-7"/>
          <w:highlight w:val="none"/>
          <w:lang w:val="en-US" w:eastAsia="zh-CN"/>
        </w:rPr>
        <w:t>调整幅度</w:t>
      </w:r>
      <w:r>
        <w:rPr>
          <w:rFonts w:hint="eastAsia"/>
          <w:color w:val="auto"/>
          <w:spacing w:val="-7"/>
          <w:highlight w:val="none"/>
          <w:lang w:val="en-US"/>
        </w:rPr>
        <w:t>。</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4.0.13  </w:t>
      </w:r>
      <w:r>
        <w:rPr>
          <w:rFonts w:hint="eastAsia"/>
          <w:color w:val="auto"/>
          <w:sz w:val="24"/>
          <w:highlight w:val="none"/>
          <w:lang w:val="en-US" w:eastAsia="zh-CN"/>
        </w:rPr>
        <w:t>确定编制发布的工程造价指数，对于工料机价格指数应明确其基期、地区、指数基数、用于计算指数的工料机的组成及每一种工料机的用量或权重；对于单项工程造价指数和建设工程造价指数，应明确其计价口径、计价规则、基期、地区、指数基数、计价依据、取费费率，并作为指数编制的基础资料存档。</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4.0.14  </w:t>
      </w:r>
      <w:r>
        <w:rPr>
          <w:rFonts w:hint="eastAsia"/>
          <w:color w:val="auto"/>
          <w:sz w:val="24"/>
          <w:highlight w:val="none"/>
          <w:lang w:val="en-US" w:eastAsia="zh-CN"/>
        </w:rPr>
        <w:t>当一个建设项目有多个单项组成时，每一单项工程应分别列表。</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4.0.15  </w:t>
      </w:r>
      <w:r>
        <w:rPr>
          <w:rFonts w:hint="eastAsia"/>
          <w:color w:val="auto"/>
          <w:sz w:val="24"/>
          <w:highlight w:val="none"/>
          <w:lang w:val="en-US" w:eastAsia="zh-CN"/>
        </w:rPr>
        <w:t>主要工程量指标表、主要工料机消耗指标表中涉及的工程量、主要材料和机械台班内容可根据工程项目实施情况进行增减。</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4.0.16  </w:t>
      </w:r>
      <w:r>
        <w:rPr>
          <w:rFonts w:hint="eastAsia"/>
          <w:color w:val="auto"/>
          <w:sz w:val="24"/>
          <w:highlight w:val="none"/>
          <w:lang w:val="en-US" w:eastAsia="zh-CN"/>
        </w:rPr>
        <w:t>本标准中造价指标表和经济指标表的“占造价比例”应按照该表格合计数的比例进行计算。</w:t>
      </w:r>
    </w:p>
    <w:p>
      <w:pPr>
        <w:pStyle w:val="34"/>
        <w:numPr>
          <w:ilvl w:val="0"/>
          <w:numId w:val="0"/>
        </w:numPr>
        <w:tabs>
          <w:tab w:val="left" w:pos="1381"/>
        </w:tabs>
        <w:spacing w:before="2" w:line="364" w:lineRule="auto"/>
        <w:ind w:right="877" w:rightChars="0"/>
        <w:jc w:val="both"/>
        <w:rPr>
          <w:color w:val="auto"/>
          <w:sz w:val="20"/>
          <w:highlight w:val="none"/>
        </w:rPr>
      </w:pPr>
      <w:r>
        <w:rPr>
          <w:color w:val="auto"/>
          <w:sz w:val="20"/>
          <w:highlight w:val="none"/>
        </w:rPr>
        <w:br w:type="page"/>
      </w:r>
    </w:p>
    <w:p>
      <w:pPr>
        <w:pStyle w:val="11"/>
        <w:rPr>
          <w:color w:val="auto"/>
          <w:highlight w:val="none"/>
        </w:rPr>
      </w:pP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beforeLines="100" w:after="0" w:afterLines="100" w:line="360" w:lineRule="auto"/>
        <w:ind w:leftChars="0"/>
        <w:jc w:val="center"/>
        <w:textAlignment w:val="auto"/>
        <w:rPr>
          <w:rFonts w:hint="eastAsia"/>
          <w:color w:val="auto"/>
          <w:sz w:val="30"/>
          <w:szCs w:val="30"/>
          <w:highlight w:val="none"/>
          <w:lang w:val="en-US" w:eastAsia="zh-CN"/>
        </w:rPr>
      </w:pPr>
      <w:bookmarkStart w:id="4" w:name="_bookmark4"/>
      <w:bookmarkEnd w:id="4"/>
      <w:r>
        <w:rPr>
          <w:rFonts w:hint="eastAsia"/>
          <w:color w:val="auto"/>
          <w:sz w:val="30"/>
          <w:szCs w:val="30"/>
          <w:highlight w:val="none"/>
          <w:lang w:val="en-US" w:eastAsia="zh-CN"/>
        </w:rPr>
        <w:t>5  工程造价指标测算</w:t>
      </w:r>
    </w:p>
    <w:p>
      <w:pPr>
        <w:pStyle w:val="7"/>
        <w:keepNext/>
        <w:keepLines/>
        <w:pageBreakBefore w:val="0"/>
        <w:widowControl w:val="0"/>
        <w:kinsoku/>
        <w:wordWrap/>
        <w:overflowPunct/>
        <w:topLinePunct w:val="0"/>
        <w:autoSpaceDE w:val="0"/>
        <w:autoSpaceDN w:val="0"/>
        <w:bidi w:val="0"/>
        <w:adjustRightInd/>
        <w:snapToGrid/>
        <w:spacing w:before="0" w:beforeLines="100" w:after="0" w:afterLines="100" w:line="240" w:lineRule="auto"/>
        <w:jc w:val="center"/>
        <w:textAlignment w:val="auto"/>
        <w:rPr>
          <w:rFonts w:hint="eastAsia" w:ascii="黑体" w:hAnsi="黑体" w:eastAsia="黑体" w:cs="黑体"/>
          <w:color w:val="auto"/>
          <w:sz w:val="28"/>
          <w:szCs w:val="28"/>
          <w:highlight w:val="none"/>
        </w:rPr>
      </w:pPr>
      <w:bookmarkStart w:id="5" w:name="_bookmark5"/>
      <w:bookmarkEnd w:id="5"/>
      <w:r>
        <w:rPr>
          <w:rFonts w:hint="eastAsia" w:ascii="黑体" w:hAnsi="黑体" w:eastAsia="黑体" w:cs="黑体"/>
          <w:color w:val="auto"/>
          <w:sz w:val="28"/>
          <w:szCs w:val="28"/>
          <w:highlight w:val="none"/>
          <w:lang w:val="en-US" w:eastAsia="zh-CN"/>
        </w:rPr>
        <w:t xml:space="preserve">5.1  </w:t>
      </w:r>
      <w:r>
        <w:rPr>
          <w:rFonts w:hint="eastAsia" w:ascii="黑体" w:hAnsi="黑体" w:eastAsia="黑体" w:cs="黑体"/>
          <w:color w:val="auto"/>
          <w:sz w:val="28"/>
          <w:szCs w:val="28"/>
          <w:highlight w:val="none"/>
        </w:rPr>
        <w:t>数据统计法</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5.1.1  </w:t>
      </w:r>
      <w:r>
        <w:rPr>
          <w:rFonts w:hint="eastAsia"/>
          <w:color w:val="auto"/>
          <w:sz w:val="24"/>
          <w:highlight w:val="none"/>
          <w:lang w:val="en-US" w:eastAsia="zh-CN"/>
        </w:rPr>
        <w:t>保障性住房工程造价指标采用数据统计法测算时，采用的保障性住房工程造价数据应为样本数据。</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5.1.2  </w:t>
      </w:r>
      <w:r>
        <w:rPr>
          <w:rFonts w:hint="eastAsia"/>
          <w:color w:val="auto"/>
          <w:sz w:val="24"/>
          <w:highlight w:val="none"/>
          <w:lang w:val="en-US" w:eastAsia="zh-CN"/>
        </w:rPr>
        <w:t>保障性住房工程造价数据样本数量达到数据采集最少样本数量时，应使用数据统计法测算保障性住房工程造价指标。最少样本数量应符合表 5.1.2 的规定。</w:t>
      </w:r>
    </w:p>
    <w:p>
      <w:pPr>
        <w:pStyle w:val="11"/>
        <w:spacing w:beforeLines="100" w:line="360" w:lineRule="auto"/>
        <w:ind w:firstLine="0" w:firstLineChars="0"/>
        <w:jc w:val="center"/>
        <w:rPr>
          <w:rFonts w:hint="eastAsia"/>
          <w:b/>
          <w:bCs/>
          <w:color w:val="auto"/>
          <w:sz w:val="21"/>
          <w:szCs w:val="21"/>
          <w:highlight w:val="none"/>
          <w:lang w:val="en-US"/>
        </w:rPr>
      </w:pPr>
      <w:r>
        <w:rPr>
          <w:rFonts w:hint="eastAsia"/>
          <w:b/>
          <w:bCs/>
          <w:color w:val="auto"/>
          <w:sz w:val="21"/>
          <w:szCs w:val="21"/>
          <w:highlight w:val="none"/>
          <w:lang w:val="en-US"/>
        </w:rPr>
        <w:t>表 5.1.2</w:t>
      </w:r>
      <w:r>
        <w:rPr>
          <w:rFonts w:hint="default"/>
          <w:b/>
          <w:bCs/>
          <w:color w:val="auto"/>
          <w:sz w:val="21"/>
          <w:szCs w:val="21"/>
          <w:highlight w:val="none"/>
          <w:lang w:val="en-US"/>
        </w:rPr>
        <w:t xml:space="preserve"> </w:t>
      </w:r>
      <w:r>
        <w:rPr>
          <w:rFonts w:hint="eastAsia"/>
          <w:b/>
          <w:bCs/>
          <w:color w:val="auto"/>
          <w:sz w:val="21"/>
          <w:szCs w:val="21"/>
          <w:highlight w:val="none"/>
          <w:lang w:val="en-US"/>
        </w:rPr>
        <w:t>指标测算最少样本数量</w:t>
      </w:r>
    </w:p>
    <w:p>
      <w:pPr>
        <w:pStyle w:val="11"/>
        <w:spacing w:before="10"/>
        <w:rPr>
          <w:b/>
          <w:color w:val="auto"/>
          <w:sz w:val="7"/>
          <w:highlight w:val="none"/>
        </w:rPr>
      </w:pPr>
    </w:p>
    <w:tbl>
      <w:tblPr>
        <w:tblStyle w:val="25"/>
        <w:tblW w:w="83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5"/>
        <w:gridCol w:w="3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4515" w:type="dxa"/>
          </w:tcPr>
          <w:p>
            <w:pPr>
              <w:pStyle w:val="35"/>
              <w:spacing w:before="99"/>
              <w:ind w:left="1608" w:right="1597"/>
              <w:jc w:val="center"/>
              <w:rPr>
                <w:color w:val="auto"/>
                <w:sz w:val="21"/>
                <w:highlight w:val="none"/>
              </w:rPr>
            </w:pPr>
            <w:r>
              <w:rPr>
                <w:color w:val="auto"/>
                <w:sz w:val="21"/>
                <w:highlight w:val="none"/>
              </w:rPr>
              <w:t>建设工程数量</w:t>
            </w:r>
            <w:r>
              <w:rPr>
                <w:rFonts w:hint="eastAsia"/>
                <w:color w:val="auto"/>
                <w:sz w:val="21"/>
                <w:highlight w:val="none"/>
              </w:rPr>
              <w:t>（</w:t>
            </w:r>
            <w:r>
              <w:rPr>
                <w:rFonts w:hint="eastAsia"/>
                <w:color w:val="auto"/>
                <w:sz w:val="21"/>
                <w:highlight w:val="none"/>
                <w:lang w:val="en-US"/>
              </w:rPr>
              <w:t>个</w:t>
            </w:r>
            <w:r>
              <w:rPr>
                <w:rFonts w:hint="eastAsia"/>
                <w:color w:val="auto"/>
                <w:sz w:val="21"/>
                <w:highlight w:val="none"/>
              </w:rPr>
              <w:t>）</w:t>
            </w:r>
          </w:p>
        </w:tc>
        <w:tc>
          <w:tcPr>
            <w:tcW w:w="3851" w:type="dxa"/>
          </w:tcPr>
          <w:p>
            <w:pPr>
              <w:pStyle w:val="35"/>
              <w:spacing w:before="99"/>
              <w:ind w:left="1274" w:right="1266"/>
              <w:jc w:val="center"/>
              <w:rPr>
                <w:color w:val="auto"/>
                <w:sz w:val="21"/>
                <w:highlight w:val="none"/>
              </w:rPr>
            </w:pPr>
            <w:r>
              <w:rPr>
                <w:color w:val="auto"/>
                <w:sz w:val="21"/>
                <w:highlight w:val="none"/>
              </w:rPr>
              <w:t>最少样本数量</w:t>
            </w:r>
            <w:r>
              <w:rPr>
                <w:rFonts w:hint="eastAsia"/>
                <w:color w:val="auto"/>
                <w:sz w:val="21"/>
                <w:highlight w:val="none"/>
              </w:rPr>
              <w:t>（</w:t>
            </w:r>
            <w:r>
              <w:rPr>
                <w:rFonts w:hint="eastAsia"/>
                <w:color w:val="auto"/>
                <w:sz w:val="21"/>
                <w:highlight w:val="none"/>
                <w:lang w:val="en-US"/>
              </w:rPr>
              <w:t>个</w:t>
            </w:r>
            <w:r>
              <w:rPr>
                <w:rFonts w:hint="eastAsia"/>
                <w:color w:val="auto"/>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4515" w:type="dxa"/>
          </w:tcPr>
          <w:p>
            <w:pPr>
              <w:pStyle w:val="35"/>
              <w:spacing w:before="99"/>
              <w:ind w:left="1608" w:right="1597"/>
              <w:jc w:val="center"/>
              <w:rPr>
                <w:color w:val="auto"/>
                <w:sz w:val="21"/>
                <w:highlight w:val="none"/>
              </w:rPr>
            </w:pPr>
            <w:r>
              <w:rPr>
                <w:color w:val="auto"/>
                <w:sz w:val="21"/>
                <w:highlight w:val="none"/>
              </w:rPr>
              <w:t>5～30</w:t>
            </w:r>
          </w:p>
        </w:tc>
        <w:tc>
          <w:tcPr>
            <w:tcW w:w="3851" w:type="dxa"/>
          </w:tcPr>
          <w:p>
            <w:pPr>
              <w:pStyle w:val="35"/>
              <w:spacing w:before="99"/>
              <w:ind w:left="8"/>
              <w:jc w:val="center"/>
              <w:rPr>
                <w:color w:val="auto"/>
                <w:sz w:val="21"/>
                <w:highlight w:val="none"/>
              </w:rPr>
            </w:pPr>
            <w:r>
              <w:rPr>
                <w:color w:val="auto"/>
                <w:sz w:val="21"/>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4515" w:type="dxa"/>
          </w:tcPr>
          <w:p>
            <w:pPr>
              <w:pStyle w:val="35"/>
              <w:spacing w:before="99"/>
              <w:ind w:left="1608" w:right="1597"/>
              <w:jc w:val="center"/>
              <w:rPr>
                <w:color w:val="auto"/>
                <w:sz w:val="21"/>
                <w:highlight w:val="none"/>
              </w:rPr>
            </w:pPr>
            <w:r>
              <w:rPr>
                <w:color w:val="auto"/>
                <w:sz w:val="21"/>
                <w:highlight w:val="none"/>
              </w:rPr>
              <w:t>31～90</w:t>
            </w:r>
          </w:p>
        </w:tc>
        <w:tc>
          <w:tcPr>
            <w:tcW w:w="3851" w:type="dxa"/>
          </w:tcPr>
          <w:p>
            <w:pPr>
              <w:pStyle w:val="35"/>
              <w:spacing w:before="99"/>
              <w:ind w:left="1274" w:right="1266"/>
              <w:jc w:val="center"/>
              <w:rPr>
                <w:color w:val="auto"/>
                <w:sz w:val="21"/>
                <w:highlight w:val="none"/>
              </w:rPr>
            </w:pPr>
            <w:r>
              <w:rPr>
                <w:color w:val="auto"/>
                <w:sz w:val="21"/>
                <w:highlight w:val="none"/>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4515" w:type="dxa"/>
          </w:tcPr>
          <w:p>
            <w:pPr>
              <w:pStyle w:val="35"/>
              <w:spacing w:before="99"/>
              <w:ind w:left="1606" w:right="1597"/>
              <w:jc w:val="center"/>
              <w:rPr>
                <w:color w:val="auto"/>
                <w:sz w:val="21"/>
                <w:highlight w:val="none"/>
              </w:rPr>
            </w:pPr>
            <w:r>
              <w:rPr>
                <w:color w:val="auto"/>
                <w:sz w:val="21"/>
                <w:highlight w:val="none"/>
              </w:rPr>
              <w:t>91～180</w:t>
            </w:r>
          </w:p>
        </w:tc>
        <w:tc>
          <w:tcPr>
            <w:tcW w:w="3851" w:type="dxa"/>
          </w:tcPr>
          <w:p>
            <w:pPr>
              <w:pStyle w:val="35"/>
              <w:spacing w:before="99"/>
              <w:ind w:left="1274" w:right="1266"/>
              <w:jc w:val="center"/>
              <w:rPr>
                <w:color w:val="auto"/>
                <w:sz w:val="21"/>
                <w:highlight w:val="none"/>
              </w:rPr>
            </w:pPr>
            <w:r>
              <w:rPr>
                <w:color w:val="auto"/>
                <w:sz w:val="21"/>
                <w:highlight w:val="none"/>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4515" w:type="dxa"/>
          </w:tcPr>
          <w:p>
            <w:pPr>
              <w:pStyle w:val="35"/>
              <w:spacing w:before="99"/>
              <w:ind w:left="1606" w:right="1597"/>
              <w:jc w:val="center"/>
              <w:rPr>
                <w:color w:val="auto"/>
                <w:sz w:val="21"/>
                <w:highlight w:val="none"/>
              </w:rPr>
            </w:pPr>
            <w:r>
              <w:rPr>
                <w:color w:val="auto"/>
                <w:sz w:val="21"/>
                <w:highlight w:val="none"/>
              </w:rPr>
              <w:t>181～360</w:t>
            </w:r>
          </w:p>
        </w:tc>
        <w:tc>
          <w:tcPr>
            <w:tcW w:w="3851" w:type="dxa"/>
          </w:tcPr>
          <w:p>
            <w:pPr>
              <w:pStyle w:val="35"/>
              <w:spacing w:before="99"/>
              <w:ind w:left="1274" w:right="1266"/>
              <w:jc w:val="center"/>
              <w:rPr>
                <w:color w:val="auto"/>
                <w:sz w:val="21"/>
                <w:highlight w:val="none"/>
              </w:rPr>
            </w:pPr>
            <w:r>
              <w:rPr>
                <w:color w:val="auto"/>
                <w:sz w:val="21"/>
                <w:highlight w:val="none"/>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4515" w:type="dxa"/>
          </w:tcPr>
          <w:p>
            <w:pPr>
              <w:pStyle w:val="35"/>
              <w:spacing w:before="101"/>
              <w:ind w:left="1606" w:right="1597"/>
              <w:jc w:val="center"/>
              <w:rPr>
                <w:color w:val="auto"/>
                <w:sz w:val="21"/>
                <w:highlight w:val="none"/>
              </w:rPr>
            </w:pPr>
            <w:r>
              <w:rPr>
                <w:color w:val="auto"/>
                <w:sz w:val="21"/>
                <w:highlight w:val="none"/>
              </w:rPr>
              <w:t>361～720</w:t>
            </w:r>
          </w:p>
        </w:tc>
        <w:tc>
          <w:tcPr>
            <w:tcW w:w="3851" w:type="dxa"/>
          </w:tcPr>
          <w:p>
            <w:pPr>
              <w:pStyle w:val="35"/>
              <w:spacing w:before="101"/>
              <w:ind w:left="1274" w:right="1266"/>
              <w:jc w:val="center"/>
              <w:rPr>
                <w:color w:val="auto"/>
                <w:sz w:val="21"/>
                <w:highlight w:val="none"/>
              </w:rPr>
            </w:pPr>
            <w:r>
              <w:rPr>
                <w:color w:val="auto"/>
                <w:sz w:val="21"/>
                <w:highlight w:val="none"/>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4515" w:type="dxa"/>
          </w:tcPr>
          <w:p>
            <w:pPr>
              <w:pStyle w:val="35"/>
              <w:spacing w:before="99"/>
              <w:ind w:left="1604" w:right="1597"/>
              <w:jc w:val="center"/>
              <w:rPr>
                <w:color w:val="auto"/>
                <w:sz w:val="21"/>
                <w:highlight w:val="none"/>
              </w:rPr>
            </w:pPr>
            <w:r>
              <w:rPr>
                <w:color w:val="auto"/>
                <w:sz w:val="21"/>
                <w:highlight w:val="none"/>
              </w:rPr>
              <w:t>720 以上</w:t>
            </w:r>
          </w:p>
        </w:tc>
        <w:tc>
          <w:tcPr>
            <w:tcW w:w="3851" w:type="dxa"/>
          </w:tcPr>
          <w:p>
            <w:pPr>
              <w:pStyle w:val="35"/>
              <w:spacing w:before="99"/>
              <w:ind w:left="1274" w:right="1266"/>
              <w:jc w:val="center"/>
              <w:rPr>
                <w:color w:val="auto"/>
                <w:sz w:val="21"/>
                <w:highlight w:val="none"/>
              </w:rPr>
            </w:pPr>
            <w:r>
              <w:rPr>
                <w:color w:val="auto"/>
                <w:sz w:val="21"/>
                <w:highlight w:val="none"/>
              </w:rPr>
              <w:t>55</w:t>
            </w:r>
          </w:p>
        </w:tc>
      </w:tr>
    </w:tbl>
    <w:p>
      <w:pPr>
        <w:pStyle w:val="11"/>
        <w:rPr>
          <w:b/>
          <w:color w:val="auto"/>
          <w:sz w:val="20"/>
          <w:highlight w:val="none"/>
        </w:rPr>
      </w:pP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5.1.3  </w:t>
      </w:r>
      <w:r>
        <w:rPr>
          <w:rFonts w:hint="eastAsia"/>
          <w:color w:val="auto"/>
          <w:sz w:val="24"/>
          <w:highlight w:val="none"/>
          <w:lang w:val="en-US" w:eastAsia="zh-CN"/>
        </w:rPr>
        <w:t>数据统计法计算建设工程经济指标、工程量指标、工料消耗量指标，应将所有样本工程的单位造价指标、单位工程量、单位消耗量进行排序，从序列两端各去掉 5%的边缘项目，边缘项目不足 1 时按 l 计算，剩下的样本采用加权平均计算，得出相应的造价指标，按下式计算：</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p>
    <w:p>
      <w:pPr>
        <w:keepNext w:val="0"/>
        <w:keepLines w:val="0"/>
        <w:widowControl/>
        <w:suppressLineNumbers w:val="0"/>
        <w:jc w:val="right"/>
        <w:rPr>
          <w:rFonts w:hint="eastAsia" w:eastAsiaTheme="minorEastAsia"/>
          <w:color w:val="auto"/>
          <w:highlight w:val="none"/>
          <w:lang w:eastAsia="zh-CN"/>
        </w:rPr>
      </w:pPr>
      <w:r>
        <w:rPr>
          <w:rFonts w:hint="eastAsia" w:eastAsiaTheme="minorEastAsia"/>
          <w:color w:val="auto"/>
          <w:position w:val="-30"/>
          <w:highlight w:val="none"/>
          <w:lang w:eastAsia="zh-CN"/>
        </w:rPr>
        <w:object>
          <v:shape id="_x0000_i1025" o:spt="75" type="#_x0000_t75" style="height:34pt;width:161pt;" o:ole="t" filled="f" o:preferrelative="t" stroked="f" coordsize="21600,21600">
            <v:path/>
            <v:fill on="f" focussize="0,0"/>
            <v:stroke on="f"/>
            <v:imagedata r:id="rId14" o:title=""/>
            <o:lock v:ext="edit" aspectratio="t"/>
            <w10:wrap type="none"/>
            <w10:anchorlock/>
          </v:shape>
          <o:OLEObject Type="Embed" ProgID="Equation.KSEE3" ShapeID="_x0000_i1025" DrawAspect="Content" ObjectID="_1468075725" r:id="rId13">
            <o:LockedField>false</o:LockedField>
          </o:OLEObject>
        </w:object>
      </w:r>
      <w:r>
        <w:rPr>
          <w:rFonts w:hint="eastAsia" w:eastAsiaTheme="minorEastAsia"/>
          <w:color w:val="auto"/>
          <w:position w:val="-30"/>
          <w:highlight w:val="none"/>
          <w:lang w:val="en-US" w:eastAsia="zh-CN"/>
        </w:rPr>
        <w:t xml:space="preserve">  </w:t>
      </w:r>
      <w:r>
        <w:rPr>
          <w:rFonts w:hint="eastAsia" w:ascii="宋体" w:hAnsi="宋体" w:eastAsia="宋体" w:cs="宋体"/>
          <w:color w:val="auto"/>
          <w:kern w:val="0"/>
          <w:sz w:val="24"/>
          <w:szCs w:val="24"/>
          <w:highlight w:val="none"/>
          <w:lang w:val="en-US" w:eastAsia="zh-CN" w:bidi="ar"/>
        </w:rPr>
        <w:t>(5.1.3)</w:t>
      </w:r>
    </w:p>
    <w:p>
      <w:pPr>
        <w:pStyle w:val="2"/>
        <w:rPr>
          <w:color w:val="auto"/>
          <w:highlight w:val="none"/>
          <w:lang w:val="en-US"/>
        </w:rPr>
      </w:pPr>
    </w:p>
    <w:p>
      <w:pPr>
        <w:pStyle w:val="11"/>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color w:val="auto"/>
          <w:highlight w:val="none"/>
        </w:rPr>
      </w:pPr>
      <w:r>
        <w:rPr>
          <w:color w:val="auto"/>
          <w:highlight w:val="none"/>
        </w:rPr>
        <w:t>式中：P——造价指标；</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720" w:firstLineChars="300"/>
        <w:textAlignment w:val="auto"/>
        <w:rPr>
          <w:color w:val="auto"/>
          <w:sz w:val="13"/>
          <w:highlight w:val="none"/>
        </w:rPr>
      </w:pPr>
      <w:r>
        <w:rPr>
          <w:color w:val="auto"/>
          <w:highlight w:val="none"/>
        </w:rPr>
        <w:t>S——建设规模；</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720" w:firstLineChars="300"/>
        <w:textAlignment w:val="auto"/>
        <w:rPr>
          <w:color w:val="auto"/>
          <w:highlight w:val="none"/>
        </w:rPr>
      </w:pPr>
      <w:r>
        <w:rPr>
          <w:color w:val="auto"/>
          <w:highlight w:val="none"/>
        </w:rPr>
        <w:t>n——样本数</w:t>
      </w:r>
      <w:r>
        <w:rPr>
          <w:rFonts w:ascii="Arial" w:hAnsi="Arial" w:cs="Arial"/>
          <w:color w:val="auto"/>
          <w:highlight w:val="none"/>
        </w:rPr>
        <w:t>×</w:t>
      </w:r>
      <w:r>
        <w:rPr>
          <w:color w:val="auto"/>
          <w:highlight w:val="none"/>
        </w:rPr>
        <w:t>90%。</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5.1.4 </w:t>
      </w:r>
      <w:r>
        <w:rPr>
          <w:rFonts w:hint="eastAsia"/>
          <w:color w:val="auto"/>
          <w:sz w:val="24"/>
          <w:highlight w:val="none"/>
          <w:lang w:val="en-US" w:eastAsia="zh-CN"/>
        </w:rPr>
        <w:t xml:space="preserve"> 数据统计法计算建设工程工料价格指标，应采用加权平均法，按下式计算：</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p>
    <w:p>
      <w:pPr>
        <w:keepNext w:val="0"/>
        <w:keepLines w:val="0"/>
        <w:widowControl/>
        <w:suppressLineNumbers w:val="0"/>
        <w:jc w:val="right"/>
        <w:rPr>
          <w:rFonts w:hint="eastAsia" w:eastAsiaTheme="minorEastAsia"/>
          <w:color w:val="auto"/>
          <w:highlight w:val="none"/>
          <w:lang w:eastAsia="zh-CN"/>
        </w:rPr>
      </w:pPr>
      <w:r>
        <w:rPr>
          <w:rFonts w:hint="eastAsia" w:eastAsiaTheme="minorEastAsia"/>
          <w:color w:val="auto"/>
          <w:position w:val="-30"/>
          <w:highlight w:val="none"/>
          <w:lang w:eastAsia="zh-CN"/>
        </w:rPr>
        <w:object>
          <v:shape id="_x0000_i1026" o:spt="75" type="#_x0000_t75" style="height:34pt;width:163pt;" o:ole="t" filled="f" o:preferrelative="t" stroked="f" coordsize="21600,21600">
            <v:path/>
            <v:fill on="f" focussize="0,0"/>
            <v:stroke on="f"/>
            <v:imagedata r:id="rId16" o:title=""/>
            <o:lock v:ext="edit" aspectratio="t"/>
            <w10:wrap type="none"/>
            <w10:anchorlock/>
          </v:shape>
          <o:OLEObject Type="Embed" ProgID="Equation.KSEE3" ShapeID="_x0000_i1026" DrawAspect="Content" ObjectID="_1468075726" r:id="rId15">
            <o:LockedField>false</o:LockedField>
          </o:OLEObject>
        </w:object>
      </w:r>
      <w:r>
        <w:rPr>
          <w:rFonts w:hint="eastAsia" w:eastAsiaTheme="minorEastAsia"/>
          <w:color w:val="auto"/>
          <w:position w:val="-30"/>
          <w:highlight w:val="none"/>
          <w:lang w:val="en-US" w:eastAsia="zh-CN"/>
        </w:rPr>
        <w:t xml:space="preserve">  </w:t>
      </w:r>
      <w:r>
        <w:rPr>
          <w:rFonts w:hint="eastAsia" w:ascii="宋体" w:hAnsi="宋体" w:eastAsia="宋体" w:cs="宋体"/>
          <w:color w:val="auto"/>
          <w:kern w:val="0"/>
          <w:sz w:val="24"/>
          <w:szCs w:val="24"/>
          <w:highlight w:val="none"/>
          <w:lang w:val="en-US" w:eastAsia="zh-CN" w:bidi="ar"/>
        </w:rPr>
        <w:t>(5.1.4)</w:t>
      </w:r>
    </w:p>
    <w:p>
      <w:pPr>
        <w:pStyle w:val="2"/>
        <w:rPr>
          <w:color w:val="auto"/>
          <w:highlight w:val="none"/>
        </w:rPr>
      </w:pP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textAlignment w:val="auto"/>
        <w:rPr>
          <w:color w:val="auto"/>
          <w:highlight w:val="none"/>
        </w:rPr>
      </w:pPr>
      <w:r>
        <w:rPr>
          <w:rFonts w:hint="eastAsia"/>
          <w:color w:val="auto"/>
          <w:highlight w:val="none"/>
          <w:lang w:val="en-US" w:eastAsia="zh-CN"/>
        </w:rPr>
        <w:t>式中：</w:t>
      </w:r>
      <w:r>
        <w:rPr>
          <w:color w:val="auto"/>
          <w:highlight w:val="none"/>
        </w:rPr>
        <w:t>P——造价指标；</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720" w:firstLineChars="300"/>
        <w:textAlignment w:val="auto"/>
        <w:rPr>
          <w:color w:val="auto"/>
          <w:highlight w:val="none"/>
        </w:rPr>
      </w:pPr>
      <w:r>
        <w:rPr>
          <w:color w:val="auto"/>
          <w:highlight w:val="none"/>
        </w:rPr>
        <w:t>Y——工料单价；</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720" w:firstLineChars="300"/>
        <w:textAlignment w:val="auto"/>
        <w:rPr>
          <w:color w:val="auto"/>
          <w:highlight w:val="none"/>
        </w:rPr>
      </w:pPr>
      <w:r>
        <w:rPr>
          <w:color w:val="auto"/>
          <w:highlight w:val="none"/>
        </w:rPr>
        <w:t>Q——消 耗 量 ；</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720" w:firstLineChars="300"/>
        <w:textAlignment w:val="auto"/>
        <w:rPr>
          <w:color w:val="auto"/>
          <w:highlight w:val="none"/>
        </w:rPr>
      </w:pPr>
      <w:r>
        <w:rPr>
          <w:color w:val="auto"/>
          <w:highlight w:val="none"/>
        </w:rPr>
        <w:t>n——样本数×90%。</w:t>
      </w:r>
    </w:p>
    <w:p>
      <w:pPr>
        <w:pStyle w:val="34"/>
        <w:tabs>
          <w:tab w:val="left" w:pos="4392"/>
          <w:tab w:val="left" w:pos="4393"/>
        </w:tabs>
        <w:ind w:left="3788"/>
        <w:rPr>
          <w:b/>
          <w:color w:val="auto"/>
          <w:sz w:val="24"/>
          <w:highlight w:val="none"/>
        </w:rPr>
      </w:pPr>
    </w:p>
    <w:p>
      <w:pPr>
        <w:pStyle w:val="7"/>
        <w:keepNext/>
        <w:keepLines/>
        <w:pageBreakBefore w:val="0"/>
        <w:widowControl w:val="0"/>
        <w:kinsoku/>
        <w:wordWrap/>
        <w:overflowPunct/>
        <w:topLinePunct w:val="0"/>
        <w:autoSpaceDE w:val="0"/>
        <w:autoSpaceDN w:val="0"/>
        <w:bidi w:val="0"/>
        <w:adjustRightInd/>
        <w:snapToGrid/>
        <w:spacing w:before="0" w:beforeLines="100" w:after="0" w:afterLines="100" w:line="240" w:lineRule="auto"/>
        <w:jc w:val="center"/>
        <w:textAlignment w:val="auto"/>
        <w:rPr>
          <w:rFonts w:hint="eastAsia" w:ascii="黑体" w:hAnsi="黑体" w:eastAsia="黑体" w:cs="黑体"/>
          <w:color w:val="auto"/>
          <w:sz w:val="28"/>
          <w:szCs w:val="28"/>
          <w:highlight w:val="none"/>
          <w:lang w:val="en-US" w:eastAsia="zh-CN"/>
        </w:rPr>
      </w:pPr>
      <w:bookmarkStart w:id="6" w:name="_bookmark6"/>
      <w:bookmarkEnd w:id="6"/>
      <w:r>
        <w:rPr>
          <w:rFonts w:hint="eastAsia" w:ascii="黑体" w:hAnsi="黑体" w:eastAsia="黑体" w:cs="黑体"/>
          <w:color w:val="auto"/>
          <w:sz w:val="28"/>
          <w:szCs w:val="28"/>
          <w:highlight w:val="none"/>
          <w:lang w:val="en-US" w:eastAsia="zh-CN"/>
        </w:rPr>
        <w:t>5.2  典型工程法</w:t>
      </w:r>
    </w:p>
    <w:p>
      <w:pPr>
        <w:pStyle w:val="11"/>
        <w:rPr>
          <w:b/>
          <w:color w:val="auto"/>
          <w:sz w:val="20"/>
          <w:highlight w:val="none"/>
        </w:rPr>
      </w:pP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5.2.1  </w:t>
      </w:r>
      <w:r>
        <w:rPr>
          <w:rFonts w:hint="eastAsia"/>
          <w:color w:val="auto"/>
          <w:sz w:val="24"/>
          <w:highlight w:val="none"/>
          <w:lang w:val="en-US" w:eastAsia="zh-CN"/>
        </w:rPr>
        <w:t>保障性住房工程造价数据样本数量达不到本标准表5.1.2最少样本数量要求时，保障性住房工程造价指标应采用典型工程法测算。</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5.2.2  </w:t>
      </w:r>
      <w:r>
        <w:rPr>
          <w:rFonts w:hint="eastAsia"/>
          <w:color w:val="auto"/>
          <w:sz w:val="24"/>
          <w:highlight w:val="none"/>
          <w:lang w:val="en-US" w:eastAsia="zh-CN"/>
        </w:rPr>
        <w:t>典型工程造价数据宜为样本数据。</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5.2.3  </w:t>
      </w:r>
      <w:r>
        <w:rPr>
          <w:rFonts w:hint="eastAsia"/>
          <w:color w:val="auto"/>
          <w:sz w:val="24"/>
          <w:highlight w:val="none"/>
          <w:lang w:val="en-US" w:eastAsia="zh-CN"/>
        </w:rPr>
        <w:t>典型工程特征应与指标描述相一致。</w:t>
      </w:r>
    </w:p>
    <w:p>
      <w:pPr>
        <w:pStyle w:val="11"/>
        <w:rPr>
          <w:color w:val="auto"/>
          <w:highlight w:val="none"/>
        </w:rPr>
      </w:pPr>
    </w:p>
    <w:p>
      <w:pPr>
        <w:pStyle w:val="7"/>
        <w:keepNext/>
        <w:keepLines/>
        <w:pageBreakBefore w:val="0"/>
        <w:widowControl w:val="0"/>
        <w:kinsoku/>
        <w:wordWrap/>
        <w:overflowPunct/>
        <w:topLinePunct w:val="0"/>
        <w:autoSpaceDE w:val="0"/>
        <w:autoSpaceDN w:val="0"/>
        <w:bidi w:val="0"/>
        <w:adjustRightInd/>
        <w:snapToGrid/>
        <w:spacing w:before="0" w:beforeLines="100" w:after="0" w:afterLines="100" w:line="240" w:lineRule="auto"/>
        <w:jc w:val="center"/>
        <w:textAlignment w:val="auto"/>
        <w:rPr>
          <w:rFonts w:hint="eastAsia" w:ascii="黑体" w:hAnsi="黑体" w:eastAsia="黑体" w:cs="黑体"/>
          <w:color w:val="auto"/>
          <w:sz w:val="28"/>
          <w:szCs w:val="28"/>
          <w:highlight w:val="none"/>
          <w:lang w:val="en-US" w:eastAsia="zh-CN"/>
        </w:rPr>
      </w:pPr>
      <w:bookmarkStart w:id="7" w:name="_bookmark7"/>
      <w:bookmarkEnd w:id="7"/>
      <w:r>
        <w:rPr>
          <w:rFonts w:hint="eastAsia" w:ascii="黑体" w:hAnsi="黑体" w:eastAsia="黑体" w:cs="黑体"/>
          <w:color w:val="auto"/>
          <w:sz w:val="28"/>
          <w:szCs w:val="28"/>
          <w:highlight w:val="none"/>
          <w:lang w:val="en-US" w:eastAsia="zh-CN"/>
        </w:rPr>
        <w:t>5.3  汇总计算法</w:t>
      </w:r>
    </w:p>
    <w:p>
      <w:pPr>
        <w:pStyle w:val="34"/>
        <w:keepNext w:val="0"/>
        <w:keepLines w:val="0"/>
        <w:pageBreakBefore w:val="0"/>
        <w:widowControl w:val="0"/>
        <w:numPr>
          <w:ilvl w:val="0"/>
          <w:numId w:val="0"/>
        </w:numPr>
        <w:tabs>
          <w:tab w:val="left" w:pos="4336"/>
        </w:tabs>
        <w:kinsoku/>
        <w:wordWrap/>
        <w:overflowPunct/>
        <w:topLinePunct w:val="0"/>
        <w:autoSpaceDE w:val="0"/>
        <w:autoSpaceDN w:val="0"/>
        <w:bidi w:val="0"/>
        <w:adjustRightInd/>
        <w:snapToGrid/>
        <w:spacing w:before="0" w:beforeLines="100" w:after="0" w:afterLines="100"/>
        <w:jc w:val="center"/>
        <w:textAlignment w:val="auto"/>
        <w:rPr>
          <w:rFonts w:hint="eastAsia" w:ascii="黑体" w:hAnsi="黑体" w:eastAsia="黑体" w:cs="黑体"/>
          <w:b/>
          <w:color w:val="auto"/>
          <w:sz w:val="28"/>
          <w:szCs w:val="28"/>
          <w:highlight w:val="none"/>
          <w:lang w:val="en-US" w:eastAsia="zh-CN"/>
        </w:rPr>
      </w:pP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5.3.1  </w:t>
      </w:r>
      <w:r>
        <w:rPr>
          <w:rFonts w:hint="eastAsia"/>
          <w:color w:val="auto"/>
          <w:sz w:val="24"/>
          <w:highlight w:val="none"/>
          <w:lang w:val="en-US" w:eastAsia="zh-CN"/>
        </w:rPr>
        <w:t>利用下一层级造价指标汇总计算上一层级造价指标时，应采用汇总计算法。</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5.3.2  </w:t>
      </w:r>
      <w:r>
        <w:rPr>
          <w:rFonts w:hint="eastAsia"/>
          <w:color w:val="auto"/>
          <w:sz w:val="24"/>
          <w:highlight w:val="none"/>
          <w:lang w:val="en-US" w:eastAsia="zh-CN"/>
        </w:rPr>
        <w:t>汇总计算法计算指标，应采用加权平均计算方法，权重为指标对应的总建设规模。</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5.3.3  </w:t>
      </w:r>
      <w:r>
        <w:rPr>
          <w:rFonts w:hint="eastAsia"/>
          <w:color w:val="auto"/>
          <w:sz w:val="24"/>
          <w:highlight w:val="none"/>
          <w:lang w:val="en-US" w:eastAsia="zh-CN"/>
        </w:rPr>
        <w:t>汇总计算法宜采用数据统计法得出的指标。</w:t>
      </w:r>
    </w:p>
    <w:p>
      <w:pPr>
        <w:pStyle w:val="11"/>
        <w:spacing w:before="9"/>
        <w:rPr>
          <w:color w:val="auto"/>
          <w:sz w:val="22"/>
          <w:highlight w:val="none"/>
        </w:rPr>
      </w:pPr>
    </w:p>
    <w:p>
      <w:pPr>
        <w:rPr>
          <w:color w:val="auto"/>
          <w:sz w:val="29"/>
          <w:highlight w:val="none"/>
        </w:rPr>
      </w:pPr>
      <w:r>
        <w:rPr>
          <w:color w:val="auto"/>
          <w:sz w:val="29"/>
          <w:highlight w:val="none"/>
        </w:rPr>
        <w:br w:type="page"/>
      </w:r>
    </w:p>
    <w:p>
      <w:pPr>
        <w:pStyle w:val="11"/>
        <w:spacing w:before="2"/>
        <w:rPr>
          <w:color w:val="auto"/>
          <w:sz w:val="29"/>
          <w:highlight w:val="none"/>
        </w:rPr>
      </w:pP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beforeLines="100" w:after="0" w:afterLines="100" w:line="240" w:lineRule="auto"/>
        <w:ind w:leftChars="0"/>
        <w:jc w:val="center"/>
        <w:textAlignment w:val="auto"/>
        <w:rPr>
          <w:rFonts w:hint="default"/>
          <w:color w:val="auto"/>
          <w:sz w:val="30"/>
          <w:szCs w:val="30"/>
          <w:highlight w:val="none"/>
          <w:lang w:val="en-US" w:eastAsia="zh-CN"/>
        </w:rPr>
      </w:pPr>
      <w:bookmarkStart w:id="8" w:name="_bookmark9"/>
      <w:bookmarkEnd w:id="8"/>
      <w:r>
        <w:rPr>
          <w:rFonts w:hint="eastAsia"/>
          <w:color w:val="auto"/>
          <w:sz w:val="30"/>
          <w:szCs w:val="30"/>
          <w:highlight w:val="none"/>
          <w:lang w:val="en-US" w:eastAsia="zh-CN"/>
        </w:rPr>
        <w:t>6  工程造价指数测算</w:t>
      </w:r>
    </w:p>
    <w:p>
      <w:pPr>
        <w:pStyle w:val="11"/>
        <w:spacing w:before="80" w:line="364" w:lineRule="auto"/>
        <w:ind w:left="540" w:right="879" w:firstLine="479"/>
        <w:rPr>
          <w:color w:val="auto"/>
          <w:spacing w:val="-12"/>
          <w:position w:val="2"/>
          <w:highlight w:val="none"/>
        </w:rPr>
      </w:pP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default"/>
          <w:color w:val="auto"/>
          <w:sz w:val="24"/>
          <w:highlight w:val="none"/>
          <w:lang w:val="en-US" w:eastAsia="zh-CN"/>
        </w:rPr>
      </w:pPr>
      <w:r>
        <w:rPr>
          <w:rFonts w:hint="eastAsia"/>
          <w:b/>
          <w:bCs/>
          <w:color w:val="auto"/>
          <w:sz w:val="24"/>
          <w:highlight w:val="none"/>
          <w:lang w:val="en-US" w:eastAsia="zh-CN"/>
        </w:rPr>
        <w:t xml:space="preserve">6.0.1  </w:t>
      </w:r>
      <w:r>
        <w:rPr>
          <w:rFonts w:hint="eastAsia"/>
          <w:color w:val="auto"/>
          <w:sz w:val="24"/>
          <w:highlight w:val="none"/>
          <w:lang w:val="en-US" w:eastAsia="zh-CN"/>
        </w:rPr>
        <w:t>公开发布工程造价指数前，应对指数类别、指数基期、发布周期、指数地区、指数基数、计价口径、计价规则、取费费率等信息，预先进行明确的定义并公布定义信息。指数定义应符合以下规定：</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480" w:firstLineChars="200"/>
        <w:jc w:val="both"/>
        <w:textAlignment w:val="auto"/>
        <w:rPr>
          <w:rFonts w:hint="eastAsia"/>
          <w:color w:val="auto"/>
          <w:sz w:val="24"/>
          <w:highlight w:val="none"/>
          <w:lang w:val="en-US" w:eastAsia="zh-CN"/>
        </w:rPr>
      </w:pPr>
      <w:r>
        <w:rPr>
          <w:rFonts w:hint="eastAsia"/>
          <w:color w:val="auto"/>
          <w:sz w:val="24"/>
          <w:highlight w:val="none"/>
          <w:lang w:val="en-US" w:eastAsia="zh-CN"/>
        </w:rPr>
        <w:t>1 指数基期和发布周期，可根据指数类别和应用需要，以月、季度、半年、年为单位。指数基期和发布周期以季度、年为单位的，基期和报告期的工料机价格，取当期各月的算数平均值计入。</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480" w:firstLineChars="200"/>
        <w:jc w:val="both"/>
        <w:textAlignment w:val="auto"/>
        <w:rPr>
          <w:rFonts w:hint="eastAsia"/>
          <w:color w:val="auto"/>
          <w:sz w:val="24"/>
          <w:highlight w:val="none"/>
          <w:lang w:val="en-US" w:eastAsia="zh-CN"/>
        </w:rPr>
      </w:pPr>
      <w:r>
        <w:rPr>
          <w:rFonts w:hint="eastAsia"/>
          <w:color w:val="auto"/>
          <w:sz w:val="24"/>
          <w:highlight w:val="none"/>
          <w:lang w:val="en-US" w:eastAsia="zh-CN"/>
        </w:rPr>
        <w:t>2 指数基数，可以根据据指数的原始数值的大小，选择以100或1000为基数。</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480" w:firstLineChars="200"/>
        <w:jc w:val="both"/>
        <w:textAlignment w:val="auto"/>
        <w:rPr>
          <w:rFonts w:hint="eastAsia"/>
          <w:color w:val="auto"/>
          <w:sz w:val="24"/>
          <w:highlight w:val="none"/>
          <w:lang w:val="en-US" w:eastAsia="zh-CN"/>
        </w:rPr>
      </w:pPr>
      <w:r>
        <w:rPr>
          <w:rFonts w:hint="eastAsia"/>
          <w:color w:val="auto"/>
          <w:sz w:val="24"/>
          <w:highlight w:val="none"/>
          <w:lang w:val="en-US" w:eastAsia="zh-CN"/>
        </w:rPr>
        <w:t>3 指数计价规则、取费费率、应符合该指数基期的时间、地区的现行计价规定。</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480" w:firstLineChars="200"/>
        <w:jc w:val="both"/>
        <w:textAlignment w:val="auto"/>
        <w:rPr>
          <w:rFonts w:hint="default"/>
          <w:color w:val="auto"/>
          <w:sz w:val="24"/>
          <w:highlight w:val="none"/>
          <w:lang w:val="en-US" w:eastAsia="zh-CN"/>
        </w:rPr>
      </w:pPr>
      <w:r>
        <w:rPr>
          <w:rFonts w:hint="eastAsia"/>
          <w:color w:val="auto"/>
          <w:sz w:val="24"/>
          <w:highlight w:val="none"/>
          <w:lang w:val="en-US" w:eastAsia="zh-CN"/>
        </w:rPr>
        <w:t>4 指数计价口径，应符合所在地区的市场通行的保障房项目工程招投标交易习惯。</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jc w:val="both"/>
        <w:textAlignment w:val="auto"/>
        <w:rPr>
          <w:rFonts w:hint="eastAsia"/>
          <w:strike/>
          <w:dstrike w:val="0"/>
          <w:color w:val="auto"/>
          <w:sz w:val="24"/>
          <w:highlight w:val="none"/>
          <w:lang w:val="en-US" w:eastAsia="zh-CN"/>
        </w:rPr>
      </w:pPr>
      <w:r>
        <w:rPr>
          <w:rFonts w:hint="eastAsia"/>
          <w:b/>
          <w:bCs/>
          <w:color w:val="auto"/>
          <w:sz w:val="24"/>
          <w:highlight w:val="none"/>
          <w:lang w:val="en-US" w:eastAsia="zh-CN"/>
        </w:rPr>
        <w:t>6.0.2</w:t>
      </w:r>
      <w:r>
        <w:rPr>
          <w:rFonts w:hint="eastAsia"/>
          <w:color w:val="auto"/>
          <w:sz w:val="24"/>
          <w:highlight w:val="none"/>
          <w:lang w:val="en-US" w:eastAsia="zh-CN"/>
        </w:rPr>
        <w:t xml:space="preserve">  工程价格指数的定义参数和指数基数，应选择真实项目作为样本进行测算确定。所选样本应在地区分布、项目特征方面具有代表性。</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480" w:firstLineChars="200"/>
        <w:jc w:val="both"/>
        <w:textAlignment w:val="auto"/>
        <w:rPr>
          <w:rFonts w:hint="eastAsia"/>
          <w:color w:val="auto"/>
          <w:sz w:val="24"/>
          <w:highlight w:val="none"/>
          <w:lang w:val="en-US" w:eastAsia="zh-CN"/>
        </w:rPr>
      </w:pPr>
      <w:r>
        <w:rPr>
          <w:rFonts w:hint="eastAsia"/>
          <w:color w:val="auto"/>
          <w:sz w:val="24"/>
          <w:highlight w:val="none"/>
          <w:lang w:val="en-US" w:eastAsia="zh-CN"/>
        </w:rPr>
        <w:t>对于拟纳入样本的项目本身特有的极端个性化的因素，可以在纳入指数定义测算样本时予以剔除。</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jc w:val="both"/>
        <w:textAlignment w:val="auto"/>
        <w:rPr>
          <w:rFonts w:hint="eastAsia"/>
          <w:color w:val="auto"/>
          <w:sz w:val="24"/>
          <w:highlight w:val="none"/>
          <w:lang w:val="en-US" w:eastAsia="zh-CN"/>
        </w:rPr>
      </w:pPr>
      <w:r>
        <w:rPr>
          <w:rFonts w:hint="eastAsia"/>
          <w:b/>
          <w:bCs/>
          <w:color w:val="auto"/>
          <w:sz w:val="24"/>
          <w:highlight w:val="none"/>
          <w:lang w:val="en-US" w:eastAsia="zh-CN"/>
        </w:rPr>
        <w:t>6.0.3</w:t>
      </w:r>
      <w:r>
        <w:rPr>
          <w:rFonts w:hint="eastAsia"/>
          <w:color w:val="auto"/>
          <w:sz w:val="24"/>
          <w:highlight w:val="none"/>
          <w:lang w:val="en-US" w:eastAsia="zh-CN"/>
        </w:rPr>
        <w:t xml:space="preserve"> 工程造价指数基期价格、报告期价格，应按照相应指数定义的地区、计算时间、计价口径、工料机信息价格或市场价格、计价规则、取费费率进行计算。对不符合指数定义的因素，应按照指数的定义进行调整修正，以修正后的价格，作为计算工程造价指数的基期或报告期价格。</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after="0" w:afterLines="50" w:line="360" w:lineRule="auto"/>
        <w:ind w:right="0" w:firstLine="0"/>
        <w:jc w:val="both"/>
        <w:textAlignment w:val="auto"/>
        <w:rPr>
          <w:rFonts w:hint="default"/>
          <w:color w:val="auto"/>
          <w:spacing w:val="-7"/>
          <w:highlight w:val="none"/>
          <w:lang w:val="en-US" w:eastAsia="zh-CN"/>
        </w:rPr>
      </w:pPr>
      <w:r>
        <w:rPr>
          <w:rFonts w:hint="eastAsia"/>
          <w:b/>
          <w:bCs/>
          <w:color w:val="auto"/>
          <w:sz w:val="24"/>
          <w:highlight w:val="none"/>
          <w:lang w:val="en-US" w:eastAsia="zh-CN"/>
        </w:rPr>
        <w:t xml:space="preserve">6.0.4 </w:t>
      </w:r>
      <w:r>
        <w:rPr>
          <w:rFonts w:hint="eastAsia"/>
          <w:color w:val="auto"/>
          <w:spacing w:val="-7"/>
          <w:highlight w:val="none"/>
          <w:lang w:val="en-US" w:eastAsia="zh-CN"/>
        </w:rPr>
        <w:t>工料机价格指数，分为独立工料机价格指数、综合工料机价格指数。</w:t>
      </w:r>
    </w:p>
    <w:p>
      <w:pPr>
        <w:pStyle w:val="34"/>
        <w:tabs>
          <w:tab w:val="left" w:pos="1381"/>
        </w:tabs>
        <w:spacing w:line="360" w:lineRule="auto"/>
        <w:ind w:left="0" w:firstLine="478" w:firstLineChars="200"/>
        <w:jc w:val="both"/>
        <w:rPr>
          <w:rFonts w:hint="eastAsia"/>
          <w:color w:val="auto"/>
          <w:spacing w:val="-1"/>
          <w:sz w:val="24"/>
          <w:highlight w:val="none"/>
          <w:lang w:val="en-US" w:eastAsia="zh-CN"/>
        </w:rPr>
      </w:pPr>
      <w:r>
        <w:rPr>
          <w:rFonts w:hint="eastAsia"/>
          <w:b/>
          <w:bCs/>
          <w:color w:val="auto"/>
          <w:spacing w:val="-1"/>
          <w:sz w:val="24"/>
          <w:highlight w:val="none"/>
          <w:lang w:val="en-US" w:eastAsia="zh-CN"/>
        </w:rPr>
        <w:t xml:space="preserve">1  </w:t>
      </w:r>
      <w:r>
        <w:rPr>
          <w:rFonts w:hint="eastAsia"/>
          <w:color w:val="auto"/>
          <w:spacing w:val="-1"/>
          <w:sz w:val="24"/>
          <w:highlight w:val="none"/>
          <w:lang w:val="en-US"/>
        </w:rPr>
        <w:t>独立工料机价格指数，是指</w:t>
      </w:r>
      <w:r>
        <w:rPr>
          <w:rFonts w:hint="eastAsia"/>
          <w:color w:val="auto"/>
          <w:spacing w:val="-1"/>
          <w:sz w:val="24"/>
          <w:highlight w:val="none"/>
          <w:lang w:val="en-US" w:eastAsia="zh-CN"/>
        </w:rPr>
        <w:t>以某</w:t>
      </w:r>
      <w:r>
        <w:rPr>
          <w:rFonts w:hint="eastAsia"/>
          <w:color w:val="auto"/>
          <w:spacing w:val="-1"/>
          <w:sz w:val="24"/>
          <w:highlight w:val="none"/>
          <w:lang w:val="en-US"/>
        </w:rPr>
        <w:t>一种或</w:t>
      </w:r>
      <w:r>
        <w:rPr>
          <w:rFonts w:hint="eastAsia"/>
          <w:color w:val="auto"/>
          <w:spacing w:val="-1"/>
          <w:sz w:val="24"/>
          <w:highlight w:val="none"/>
          <w:lang w:val="en-US" w:eastAsia="zh-CN"/>
        </w:rPr>
        <w:t>某</w:t>
      </w:r>
      <w:r>
        <w:rPr>
          <w:rFonts w:hint="eastAsia"/>
          <w:color w:val="auto"/>
          <w:spacing w:val="-1"/>
          <w:sz w:val="24"/>
          <w:highlight w:val="none"/>
          <w:lang w:val="en-US"/>
        </w:rPr>
        <w:t>一类</w:t>
      </w:r>
      <w:r>
        <w:rPr>
          <w:rFonts w:hint="eastAsia"/>
          <w:color w:val="auto"/>
          <w:spacing w:val="-1"/>
          <w:sz w:val="24"/>
          <w:highlight w:val="none"/>
          <w:lang w:val="en-US" w:eastAsia="zh-CN"/>
        </w:rPr>
        <w:t>工（料、机）</w:t>
      </w:r>
      <w:r>
        <w:rPr>
          <w:rFonts w:hint="eastAsia"/>
          <w:color w:val="auto"/>
          <w:spacing w:val="-1"/>
          <w:sz w:val="24"/>
          <w:highlight w:val="none"/>
          <w:lang w:val="en-US"/>
        </w:rPr>
        <w:t>价格</w:t>
      </w:r>
      <w:r>
        <w:rPr>
          <w:rFonts w:hint="eastAsia"/>
          <w:color w:val="auto"/>
          <w:spacing w:val="-1"/>
          <w:sz w:val="24"/>
          <w:highlight w:val="none"/>
          <w:lang w:val="en-US" w:eastAsia="zh-CN"/>
        </w:rPr>
        <w:t>为对象，计算的工程造价</w:t>
      </w:r>
      <w:r>
        <w:rPr>
          <w:rFonts w:hint="eastAsia"/>
          <w:color w:val="auto"/>
          <w:spacing w:val="-1"/>
          <w:sz w:val="24"/>
          <w:highlight w:val="none"/>
          <w:lang w:val="en-US"/>
        </w:rPr>
        <w:t>指数</w:t>
      </w:r>
      <w:r>
        <w:rPr>
          <w:rFonts w:hint="eastAsia"/>
          <w:color w:val="auto"/>
          <w:spacing w:val="-1"/>
          <w:sz w:val="24"/>
          <w:highlight w:val="none"/>
          <w:lang w:val="en-US" w:eastAsia="zh-CN"/>
        </w:rPr>
        <w:t>。</w:t>
      </w:r>
    </w:p>
    <w:p>
      <w:pPr>
        <w:pStyle w:val="34"/>
        <w:tabs>
          <w:tab w:val="left" w:pos="1381"/>
        </w:tabs>
        <w:spacing w:line="360" w:lineRule="auto"/>
        <w:ind w:left="0" w:firstLine="476" w:firstLineChars="200"/>
        <w:jc w:val="both"/>
        <w:rPr>
          <w:rFonts w:hint="eastAsia"/>
          <w:color w:val="auto"/>
          <w:spacing w:val="-1"/>
          <w:sz w:val="24"/>
          <w:highlight w:val="none"/>
          <w:lang w:val="en-US"/>
        </w:rPr>
      </w:pPr>
      <w:r>
        <w:rPr>
          <w:rFonts w:hint="eastAsia"/>
          <w:color w:val="auto"/>
          <w:spacing w:val="-1"/>
          <w:sz w:val="24"/>
          <w:highlight w:val="none"/>
          <w:lang w:val="en-US" w:eastAsia="zh-CN"/>
        </w:rPr>
        <w:t>某一种是指具有明确的规格型号、有唯一指向的工（料、机）；某一类是指具有不同规格型号，但可以纳入同一类别的多种工（料、机）的组合。该组合应</w:t>
      </w:r>
      <w:r>
        <w:rPr>
          <w:rFonts w:hint="eastAsia"/>
          <w:color w:val="auto"/>
          <w:spacing w:val="-1"/>
          <w:sz w:val="24"/>
          <w:highlight w:val="none"/>
          <w:lang w:val="en-US"/>
        </w:rPr>
        <w:t>明确</w:t>
      </w:r>
      <w:r>
        <w:rPr>
          <w:rFonts w:hint="eastAsia"/>
          <w:color w:val="auto"/>
          <w:spacing w:val="-1"/>
          <w:sz w:val="24"/>
          <w:highlight w:val="none"/>
          <w:lang w:val="en-US" w:eastAsia="zh-CN"/>
        </w:rPr>
        <w:t>其组合中所包含每一种工（料、机）的具体规格型号，以及每一种</w:t>
      </w:r>
      <w:r>
        <w:rPr>
          <w:rFonts w:hint="eastAsia"/>
          <w:color w:val="auto"/>
          <w:spacing w:val="-1"/>
          <w:sz w:val="24"/>
          <w:highlight w:val="none"/>
          <w:lang w:val="en-US"/>
        </w:rPr>
        <w:t>规格型号的权重</w:t>
      </w:r>
      <w:r>
        <w:rPr>
          <w:rFonts w:hint="eastAsia"/>
          <w:color w:val="auto"/>
          <w:spacing w:val="-1"/>
          <w:sz w:val="24"/>
          <w:highlight w:val="none"/>
          <w:lang w:val="en-US" w:eastAsia="zh-CN"/>
        </w:rPr>
        <w:t>（或指数用量）</w:t>
      </w:r>
      <w:r>
        <w:rPr>
          <w:rFonts w:hint="eastAsia"/>
          <w:color w:val="auto"/>
          <w:spacing w:val="-1"/>
          <w:sz w:val="24"/>
          <w:highlight w:val="none"/>
          <w:lang w:val="en-US"/>
        </w:rPr>
        <w:t>。</w:t>
      </w:r>
    </w:p>
    <w:p>
      <w:pPr>
        <w:pStyle w:val="34"/>
        <w:tabs>
          <w:tab w:val="left" w:pos="1381"/>
        </w:tabs>
        <w:spacing w:line="360" w:lineRule="auto"/>
        <w:ind w:left="0" w:firstLine="476" w:firstLineChars="200"/>
        <w:jc w:val="both"/>
        <w:rPr>
          <w:rFonts w:hint="eastAsia"/>
          <w:color w:val="auto"/>
          <w:spacing w:val="-1"/>
          <w:sz w:val="24"/>
          <w:highlight w:val="none"/>
          <w:lang w:val="en-US"/>
        </w:rPr>
      </w:pPr>
      <w:r>
        <w:rPr>
          <w:rFonts w:hint="eastAsia"/>
          <w:color w:val="auto"/>
          <w:spacing w:val="-1"/>
          <w:sz w:val="24"/>
          <w:highlight w:val="none"/>
          <w:lang w:val="en-US" w:eastAsia="zh-CN"/>
        </w:rPr>
        <w:t>某一类工（料、机）指数中各种规格型号确定、每一种规格型号的</w:t>
      </w:r>
      <w:r>
        <w:rPr>
          <w:rFonts w:hint="eastAsia"/>
          <w:color w:val="auto"/>
          <w:spacing w:val="-1"/>
          <w:sz w:val="24"/>
          <w:highlight w:val="none"/>
          <w:lang w:val="en-US"/>
        </w:rPr>
        <w:t>权重</w:t>
      </w:r>
      <w:r>
        <w:rPr>
          <w:rFonts w:hint="eastAsia"/>
          <w:color w:val="auto"/>
          <w:spacing w:val="-1"/>
          <w:sz w:val="24"/>
          <w:highlight w:val="none"/>
          <w:lang w:val="en-US" w:eastAsia="zh-CN"/>
        </w:rPr>
        <w:t>（或指数用量）</w:t>
      </w:r>
      <w:r>
        <w:rPr>
          <w:rFonts w:hint="eastAsia"/>
          <w:color w:val="auto"/>
          <w:spacing w:val="-1"/>
          <w:sz w:val="24"/>
          <w:highlight w:val="none"/>
          <w:lang w:val="en-US"/>
        </w:rPr>
        <w:t>，</w:t>
      </w:r>
      <w:r>
        <w:rPr>
          <w:rFonts w:hint="eastAsia"/>
          <w:color w:val="auto"/>
          <w:spacing w:val="-1"/>
          <w:sz w:val="24"/>
          <w:highlight w:val="none"/>
          <w:lang w:val="en-US" w:eastAsia="zh-CN"/>
        </w:rPr>
        <w:t>应</w:t>
      </w:r>
      <w:r>
        <w:rPr>
          <w:rFonts w:hint="eastAsia"/>
          <w:color w:val="auto"/>
          <w:spacing w:val="-1"/>
          <w:sz w:val="24"/>
          <w:highlight w:val="none"/>
          <w:lang w:val="en-US"/>
        </w:rPr>
        <w:t>选取</w:t>
      </w:r>
      <w:r>
        <w:rPr>
          <w:rFonts w:hint="eastAsia"/>
          <w:color w:val="auto"/>
          <w:spacing w:val="-1"/>
          <w:sz w:val="24"/>
          <w:highlight w:val="none"/>
          <w:lang w:val="en-US" w:eastAsia="zh-CN"/>
        </w:rPr>
        <w:t>不少于30个单项工程样本</w:t>
      </w:r>
      <w:r>
        <w:rPr>
          <w:rFonts w:hint="eastAsia"/>
          <w:color w:val="auto"/>
          <w:spacing w:val="-1"/>
          <w:sz w:val="24"/>
          <w:highlight w:val="none"/>
          <w:lang w:val="en-US"/>
        </w:rPr>
        <w:t>，进行</w:t>
      </w:r>
      <w:r>
        <w:rPr>
          <w:rFonts w:hint="eastAsia"/>
          <w:color w:val="auto"/>
          <w:spacing w:val="-1"/>
          <w:sz w:val="24"/>
          <w:highlight w:val="none"/>
          <w:lang w:val="en-US" w:eastAsia="zh-CN"/>
        </w:rPr>
        <w:t>测算</w:t>
      </w:r>
      <w:r>
        <w:rPr>
          <w:rFonts w:hint="eastAsia"/>
          <w:color w:val="auto"/>
          <w:spacing w:val="-1"/>
          <w:sz w:val="24"/>
          <w:highlight w:val="none"/>
          <w:lang w:val="en-US"/>
        </w:rPr>
        <w:t xml:space="preserve">确定。 </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52" w:firstLineChars="200"/>
        <w:textAlignment w:val="auto"/>
        <w:rPr>
          <w:rFonts w:hint="eastAsia"/>
          <w:color w:val="auto"/>
          <w:spacing w:val="-7"/>
          <w:highlight w:val="none"/>
          <w:lang w:val="en-US" w:eastAsia="zh-CN"/>
        </w:rPr>
      </w:pPr>
      <w:r>
        <w:rPr>
          <w:rFonts w:hint="eastAsia"/>
          <w:color w:val="auto"/>
          <w:spacing w:val="-7"/>
          <w:highlight w:val="none"/>
          <w:lang w:val="en-US" w:eastAsia="zh-CN"/>
        </w:rPr>
        <w:t>选择人工、材料、机械基期的价格为 P</w:t>
      </w:r>
      <w:r>
        <w:rPr>
          <w:rFonts w:hint="eastAsia"/>
          <w:color w:val="auto"/>
          <w:spacing w:val="-7"/>
          <w:sz w:val="36"/>
          <w:szCs w:val="36"/>
          <w:highlight w:val="none"/>
          <w:vertAlign w:val="subscript"/>
          <w:lang w:val="en-US" w:eastAsia="zh-CN"/>
        </w:rPr>
        <w:t>j</w:t>
      </w:r>
      <w:r>
        <w:rPr>
          <w:rFonts w:hint="eastAsia"/>
          <w:color w:val="auto"/>
          <w:spacing w:val="-7"/>
          <w:highlight w:val="none"/>
          <w:lang w:val="en-US" w:eastAsia="zh-CN"/>
        </w:rPr>
        <w:t>，报告期的价格为 P</w:t>
      </w:r>
      <w:r>
        <w:rPr>
          <w:rFonts w:hint="eastAsia"/>
          <w:color w:val="auto"/>
          <w:spacing w:val="-7"/>
          <w:sz w:val="36"/>
          <w:szCs w:val="36"/>
          <w:highlight w:val="none"/>
          <w:vertAlign w:val="subscript"/>
          <w:lang w:val="en-US" w:eastAsia="zh-CN"/>
        </w:rPr>
        <w:t>a</w:t>
      </w:r>
      <w:r>
        <w:rPr>
          <w:rFonts w:hint="eastAsia"/>
          <w:color w:val="auto"/>
          <w:spacing w:val="-7"/>
          <w:highlight w:val="none"/>
          <w:lang w:val="en-US" w:eastAsia="zh-CN"/>
        </w:rPr>
        <w:t>，基期造价指数数值为A</w:t>
      </w:r>
      <w:r>
        <w:rPr>
          <w:rFonts w:hint="eastAsia"/>
          <w:color w:val="auto"/>
          <w:spacing w:val="-7"/>
          <w:sz w:val="36"/>
          <w:szCs w:val="36"/>
          <w:highlight w:val="none"/>
          <w:vertAlign w:val="subscript"/>
          <w:lang w:val="en-US" w:eastAsia="zh-CN"/>
        </w:rPr>
        <w:t>j</w:t>
      </w:r>
      <w:r>
        <w:rPr>
          <w:rFonts w:hint="eastAsia"/>
          <w:color w:val="auto"/>
          <w:spacing w:val="-7"/>
          <w:highlight w:val="none"/>
          <w:lang w:val="en-US" w:eastAsia="zh-CN"/>
        </w:rPr>
        <w:t>。</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52" w:firstLineChars="200"/>
        <w:textAlignment w:val="auto"/>
        <w:rPr>
          <w:rFonts w:hint="eastAsia"/>
          <w:color w:val="auto"/>
          <w:spacing w:val="-7"/>
          <w:highlight w:val="none"/>
          <w:lang w:val="en-US" w:eastAsia="zh-CN"/>
        </w:rPr>
      </w:pPr>
      <w:r>
        <w:rPr>
          <w:rFonts w:hint="eastAsia"/>
          <w:color w:val="auto"/>
          <w:spacing w:val="-7"/>
          <w:highlight w:val="none"/>
          <w:lang w:val="en-US" w:eastAsia="zh-CN"/>
        </w:rPr>
        <w:t>报告期独立工料机价格指数按下式计算：</w:t>
      </w:r>
    </w:p>
    <w:p>
      <w:pPr>
        <w:keepNext w:val="0"/>
        <w:keepLines w:val="0"/>
        <w:widowControl/>
        <w:suppressLineNumbers w:val="0"/>
        <w:jc w:val="right"/>
        <w:rPr>
          <w:rFonts w:hint="eastAsia" w:ascii="宋体" w:hAnsi="宋体" w:eastAsia="宋体" w:cs="宋体"/>
          <w:color w:val="auto"/>
          <w:kern w:val="0"/>
          <w:sz w:val="24"/>
          <w:szCs w:val="24"/>
          <w:highlight w:val="none"/>
          <w:lang w:val="en-US" w:eastAsia="zh-CN" w:bidi="ar"/>
        </w:rPr>
      </w:pPr>
      <w:r>
        <w:rPr>
          <w:rFonts w:hint="eastAsia" w:eastAsiaTheme="minorEastAsia"/>
          <w:color w:val="auto"/>
          <w:position w:val="-32"/>
          <w:highlight w:val="none"/>
          <w:lang w:eastAsia="zh-CN"/>
        </w:rPr>
        <w:object>
          <v:shape id="_x0000_i1027" o:spt="75" type="#_x0000_t75" style="height:35pt;width:58pt;" o:ole="t" filled="f" o:preferrelative="t" stroked="f" coordsize="21600,21600">
            <v:path/>
            <v:fill on="f" focussize="0,0"/>
            <v:stroke on="f"/>
            <v:imagedata r:id="rId18" o:title=""/>
            <o:lock v:ext="edit" aspectratio="t"/>
            <w10:wrap type="none"/>
            <w10:anchorlock/>
          </v:shape>
          <o:OLEObject Type="Embed" ProgID="Equation.KSEE3" ShapeID="_x0000_i1027" DrawAspect="Content" ObjectID="_1468075727" r:id="rId17">
            <o:LockedField>false</o:LockedField>
          </o:OLEObject>
        </w:object>
      </w:r>
      <w:r>
        <w:rPr>
          <w:rFonts w:hint="eastAsia" w:eastAsiaTheme="minorEastAsia"/>
          <w:color w:val="auto"/>
          <w:position w:val="-32"/>
          <w:highlight w:val="none"/>
          <w:lang w:val="en-US" w:eastAsia="zh-CN"/>
        </w:rPr>
        <w:t xml:space="preserve">   </w:t>
      </w:r>
      <w:r>
        <w:rPr>
          <w:rFonts w:hint="eastAsia" w:ascii="宋体" w:hAnsi="宋体" w:eastAsia="宋体" w:cs="宋体"/>
          <w:color w:val="auto"/>
          <w:kern w:val="0"/>
          <w:sz w:val="24"/>
          <w:szCs w:val="24"/>
          <w:highlight w:val="none"/>
          <w:lang w:val="en-US" w:eastAsia="zh-CN" w:bidi="ar"/>
        </w:rPr>
        <w:t>（6.0.4-1）</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textAlignment w:val="auto"/>
        <w:rPr>
          <w:rFonts w:hint="eastAsia"/>
          <w:color w:val="auto"/>
          <w:spacing w:val="-7"/>
          <w:highlight w:val="none"/>
          <w:lang w:val="en-US" w:eastAsia="zh-CN"/>
        </w:rPr>
      </w:pPr>
      <w:r>
        <w:rPr>
          <w:rFonts w:hint="eastAsia"/>
          <w:color w:val="auto"/>
          <w:spacing w:val="-7"/>
          <w:highlight w:val="none"/>
          <w:lang w:val="en-US" w:eastAsia="zh-CN"/>
        </w:rPr>
        <w:t>式中：A——报告期价格指数；</w:t>
      </w:r>
    </w:p>
    <w:p>
      <w:pPr>
        <w:pStyle w:val="11"/>
        <w:keepNext w:val="0"/>
        <w:keepLines w:val="0"/>
        <w:pageBreakBefore w:val="0"/>
        <w:widowControl w:val="0"/>
        <w:kinsoku/>
        <w:wordWrap/>
        <w:overflowPunct/>
        <w:topLinePunct w:val="0"/>
        <w:autoSpaceDE w:val="0"/>
        <w:autoSpaceDN w:val="0"/>
        <w:bidi w:val="0"/>
        <w:adjustRightInd/>
        <w:snapToGrid/>
        <w:spacing w:line="240" w:lineRule="auto"/>
        <w:ind w:left="0" w:right="0" w:firstLine="678" w:firstLineChars="300"/>
        <w:textAlignment w:val="auto"/>
        <w:rPr>
          <w:rFonts w:hint="eastAsia"/>
          <w:color w:val="auto"/>
          <w:spacing w:val="-7"/>
          <w:highlight w:val="none"/>
          <w:lang w:val="en-US" w:eastAsia="zh-CN"/>
        </w:rPr>
      </w:pPr>
      <w:r>
        <w:rPr>
          <w:rFonts w:hint="eastAsia"/>
          <w:color w:val="auto"/>
          <w:spacing w:val="-7"/>
          <w:highlight w:val="none"/>
          <w:lang w:val="en-US" w:eastAsia="zh-CN"/>
        </w:rPr>
        <w:t>P</w:t>
      </w:r>
      <w:r>
        <w:rPr>
          <w:rFonts w:hint="eastAsia"/>
          <w:color w:val="auto"/>
          <w:spacing w:val="-7"/>
          <w:sz w:val="36"/>
          <w:szCs w:val="36"/>
          <w:highlight w:val="none"/>
          <w:vertAlign w:val="subscript"/>
          <w:lang w:val="en-US" w:eastAsia="zh-CN"/>
        </w:rPr>
        <w:t>a</w:t>
      </w:r>
      <w:r>
        <w:rPr>
          <w:rFonts w:hint="eastAsia"/>
          <w:color w:val="auto"/>
          <w:spacing w:val="-7"/>
          <w:highlight w:val="none"/>
          <w:lang w:val="en-US" w:eastAsia="zh-CN"/>
        </w:rPr>
        <w:t>——报告期价格；</w:t>
      </w:r>
    </w:p>
    <w:p>
      <w:pPr>
        <w:pStyle w:val="11"/>
        <w:keepNext w:val="0"/>
        <w:keepLines w:val="0"/>
        <w:pageBreakBefore w:val="0"/>
        <w:widowControl w:val="0"/>
        <w:kinsoku/>
        <w:wordWrap/>
        <w:overflowPunct/>
        <w:topLinePunct w:val="0"/>
        <w:autoSpaceDE w:val="0"/>
        <w:autoSpaceDN w:val="0"/>
        <w:bidi w:val="0"/>
        <w:adjustRightInd/>
        <w:snapToGrid/>
        <w:spacing w:line="240" w:lineRule="auto"/>
        <w:ind w:left="0" w:right="0" w:firstLine="678" w:firstLineChars="300"/>
        <w:textAlignment w:val="auto"/>
        <w:rPr>
          <w:rFonts w:hint="eastAsia"/>
          <w:color w:val="auto"/>
          <w:spacing w:val="-7"/>
          <w:highlight w:val="none"/>
          <w:lang w:val="en-US" w:eastAsia="zh-CN"/>
        </w:rPr>
      </w:pPr>
      <w:r>
        <w:rPr>
          <w:rFonts w:hint="eastAsia"/>
          <w:color w:val="auto"/>
          <w:spacing w:val="-7"/>
          <w:highlight w:val="none"/>
          <w:lang w:val="en-US" w:eastAsia="zh-CN"/>
        </w:rPr>
        <w:t>P</w:t>
      </w:r>
      <w:r>
        <w:rPr>
          <w:rFonts w:hint="eastAsia"/>
          <w:color w:val="auto"/>
          <w:spacing w:val="-7"/>
          <w:sz w:val="36"/>
          <w:szCs w:val="36"/>
          <w:highlight w:val="none"/>
          <w:vertAlign w:val="subscript"/>
          <w:lang w:val="en-US" w:eastAsia="zh-CN"/>
        </w:rPr>
        <w:t>j</w:t>
      </w:r>
      <w:r>
        <w:rPr>
          <w:rFonts w:hint="eastAsia"/>
          <w:color w:val="auto"/>
          <w:spacing w:val="-7"/>
          <w:highlight w:val="none"/>
          <w:lang w:val="en-US" w:eastAsia="zh-CN"/>
        </w:rPr>
        <w:t>——基期价格；</w:t>
      </w:r>
    </w:p>
    <w:p>
      <w:pPr>
        <w:pStyle w:val="11"/>
        <w:keepNext w:val="0"/>
        <w:keepLines w:val="0"/>
        <w:pageBreakBefore w:val="0"/>
        <w:widowControl w:val="0"/>
        <w:kinsoku/>
        <w:wordWrap/>
        <w:overflowPunct/>
        <w:topLinePunct w:val="0"/>
        <w:autoSpaceDE w:val="0"/>
        <w:autoSpaceDN w:val="0"/>
        <w:bidi w:val="0"/>
        <w:adjustRightInd/>
        <w:snapToGrid/>
        <w:spacing w:line="240" w:lineRule="auto"/>
        <w:ind w:left="0" w:right="0" w:firstLine="678" w:firstLineChars="300"/>
        <w:textAlignment w:val="auto"/>
        <w:rPr>
          <w:rFonts w:hint="eastAsia"/>
          <w:color w:val="auto"/>
          <w:spacing w:val="-7"/>
          <w:highlight w:val="none"/>
          <w:lang w:val="en-US" w:eastAsia="zh-CN"/>
        </w:rPr>
      </w:pPr>
      <w:r>
        <w:rPr>
          <w:rFonts w:hint="eastAsia"/>
          <w:color w:val="auto"/>
          <w:spacing w:val="-7"/>
          <w:highlight w:val="none"/>
          <w:lang w:val="en-US" w:eastAsia="zh-CN"/>
        </w:rPr>
        <w:t>A</w:t>
      </w:r>
      <w:r>
        <w:rPr>
          <w:rFonts w:hint="eastAsia"/>
          <w:color w:val="auto"/>
          <w:spacing w:val="-7"/>
          <w:sz w:val="36"/>
          <w:szCs w:val="36"/>
          <w:highlight w:val="none"/>
          <w:vertAlign w:val="subscript"/>
          <w:lang w:val="en-US" w:eastAsia="zh-CN"/>
        </w:rPr>
        <w:t>j</w:t>
      </w:r>
      <w:r>
        <w:rPr>
          <w:rFonts w:hint="eastAsia"/>
          <w:color w:val="auto"/>
          <w:spacing w:val="-7"/>
          <w:highlight w:val="none"/>
          <w:lang w:val="en-US" w:eastAsia="zh-CN"/>
        </w:rPr>
        <w:t>——基期价格指数。</w:t>
      </w:r>
    </w:p>
    <w:p>
      <w:pPr>
        <w:pStyle w:val="11"/>
        <w:keepNext w:val="0"/>
        <w:keepLines w:val="0"/>
        <w:pageBreakBefore w:val="0"/>
        <w:widowControl w:val="0"/>
        <w:kinsoku/>
        <w:wordWrap/>
        <w:overflowPunct/>
        <w:topLinePunct w:val="0"/>
        <w:autoSpaceDE w:val="0"/>
        <w:autoSpaceDN w:val="0"/>
        <w:bidi w:val="0"/>
        <w:adjustRightInd/>
        <w:snapToGrid/>
        <w:spacing w:line="240" w:lineRule="auto"/>
        <w:ind w:left="0" w:right="0" w:firstLine="678" w:firstLineChars="300"/>
        <w:textAlignment w:val="auto"/>
        <w:rPr>
          <w:rFonts w:hint="eastAsia"/>
          <w:color w:val="auto"/>
          <w:spacing w:val="-7"/>
          <w:highlight w:val="none"/>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52" w:firstLineChars="200"/>
        <w:textAlignment w:val="auto"/>
        <w:rPr>
          <w:rFonts w:hint="eastAsia"/>
          <w:color w:val="auto"/>
          <w:spacing w:val="-7"/>
          <w:highlight w:val="none"/>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78" w:firstLineChars="200"/>
        <w:textAlignment w:val="auto"/>
        <w:rPr>
          <w:rFonts w:hint="eastAsia"/>
          <w:color w:val="auto"/>
          <w:spacing w:val="-1"/>
          <w:sz w:val="24"/>
          <w:highlight w:val="none"/>
          <w:lang w:val="en-US" w:eastAsia="zh-CN"/>
        </w:rPr>
      </w:pPr>
      <w:r>
        <w:rPr>
          <w:rFonts w:hint="eastAsia"/>
          <w:b/>
          <w:bCs/>
          <w:color w:val="auto"/>
          <w:spacing w:val="-1"/>
          <w:sz w:val="24"/>
          <w:highlight w:val="none"/>
          <w:lang w:val="en-US" w:eastAsia="zh-CN"/>
        </w:rPr>
        <w:t xml:space="preserve">2  </w:t>
      </w:r>
      <w:r>
        <w:rPr>
          <w:rFonts w:hint="eastAsia"/>
          <w:color w:val="auto"/>
          <w:spacing w:val="-1"/>
          <w:sz w:val="24"/>
          <w:highlight w:val="none"/>
          <w:lang w:val="en-US" w:eastAsia="zh-CN"/>
        </w:rPr>
        <w:t>综合工料机价格指数，是指以占保障房单项工程的工、料、机总价70%以上的工料机组合的合价为对象，计算的工程造价指数。</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76" w:firstLineChars="200"/>
        <w:textAlignment w:val="auto"/>
        <w:rPr>
          <w:rFonts w:hint="eastAsia"/>
          <w:color w:val="auto"/>
          <w:spacing w:val="-1"/>
          <w:sz w:val="24"/>
          <w:highlight w:val="none"/>
          <w:lang w:val="en-US"/>
        </w:rPr>
      </w:pPr>
      <w:r>
        <w:rPr>
          <w:rFonts w:hint="eastAsia"/>
          <w:color w:val="auto"/>
          <w:spacing w:val="-1"/>
          <w:sz w:val="24"/>
          <w:highlight w:val="none"/>
          <w:lang w:val="en-US" w:eastAsia="zh-CN"/>
        </w:rPr>
        <w:t>综合工料机价格指数，应明确其工、料、机组合的构成，以及该组合内每一种工、料、机的单位</w:t>
      </w:r>
      <w:r>
        <w:rPr>
          <w:rFonts w:hint="eastAsia"/>
          <w:color w:val="auto"/>
          <w:spacing w:val="-1"/>
          <w:sz w:val="24"/>
          <w:highlight w:val="none"/>
          <w:lang w:val="en-US"/>
        </w:rPr>
        <w:t>建筑面积用量。</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76" w:firstLineChars="200"/>
        <w:textAlignment w:val="auto"/>
        <w:rPr>
          <w:rFonts w:hint="eastAsia"/>
          <w:color w:val="auto"/>
          <w:spacing w:val="-1"/>
          <w:sz w:val="24"/>
          <w:highlight w:val="none"/>
          <w:lang w:val="en-US" w:eastAsia="zh-CN"/>
        </w:rPr>
      </w:pPr>
      <w:r>
        <w:rPr>
          <w:rFonts w:hint="eastAsia"/>
          <w:color w:val="auto"/>
          <w:spacing w:val="-1"/>
          <w:sz w:val="24"/>
          <w:highlight w:val="none"/>
          <w:lang w:val="en-US" w:eastAsia="zh-CN"/>
        </w:rPr>
        <w:t>综合工料机价格指数所选取的工、料、机组合，以及该组合内每一种的工、料、机的每平方米建筑面积消耗量，应选取不少于30个单项工程样本，进行测算确定。</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52" w:firstLineChars="200"/>
        <w:textAlignment w:val="auto"/>
        <w:rPr>
          <w:rFonts w:hint="eastAsia"/>
          <w:color w:val="auto"/>
          <w:spacing w:val="-7"/>
          <w:highlight w:val="none"/>
          <w:lang w:val="en-US" w:eastAsia="zh-CN"/>
        </w:rPr>
      </w:pPr>
      <w:r>
        <w:rPr>
          <w:rFonts w:hint="eastAsia"/>
          <w:color w:val="auto"/>
          <w:spacing w:val="-7"/>
          <w:highlight w:val="none"/>
          <w:lang w:val="en-US" w:eastAsia="zh-CN"/>
        </w:rPr>
        <w:t>报告期综合工料机价格指数按下式计算：</w:t>
      </w:r>
    </w:p>
    <w:p>
      <w:pPr>
        <w:keepNext w:val="0"/>
        <w:keepLines w:val="0"/>
        <w:widowControl/>
        <w:suppressLineNumbers w:val="0"/>
        <w:jc w:val="right"/>
        <w:rPr>
          <w:rFonts w:hint="eastAsia" w:ascii="宋体" w:hAnsi="宋体" w:eastAsia="宋体" w:cs="宋体"/>
          <w:color w:val="auto"/>
          <w:kern w:val="0"/>
          <w:sz w:val="24"/>
          <w:szCs w:val="24"/>
          <w:highlight w:val="none"/>
          <w:lang w:val="en-US" w:eastAsia="zh-CN" w:bidi="ar"/>
        </w:rPr>
      </w:pPr>
      <w:r>
        <w:rPr>
          <w:rFonts w:hint="eastAsia" w:eastAsiaTheme="minorEastAsia"/>
          <w:color w:val="auto"/>
          <w:position w:val="-38"/>
          <w:highlight w:val="none"/>
          <w:lang w:eastAsia="zh-CN"/>
        </w:rPr>
        <w:object>
          <v:shape id="_x0000_i1028" o:spt="75" type="#_x0000_t75" style="height:44pt;width:108pt;" o:ole="t" filled="f" o:preferrelative="t" stroked="f" coordsize="21600,21600">
            <v:path/>
            <v:fill on="f" focussize="0,0"/>
            <v:stroke on="f"/>
            <v:imagedata r:id="rId20" o:title=""/>
            <o:lock v:ext="edit" aspectratio="t"/>
            <w10:wrap type="none"/>
            <w10:anchorlock/>
          </v:shape>
          <o:OLEObject Type="Embed" ProgID="Equation.KSEE3" ShapeID="_x0000_i1028" DrawAspect="Content" ObjectID="_1468075728" r:id="rId19">
            <o:LockedField>false</o:LockedField>
          </o:OLEObject>
        </w:object>
      </w:r>
      <w:r>
        <w:rPr>
          <w:rFonts w:hint="eastAsia" w:eastAsiaTheme="minorEastAsia"/>
          <w:color w:val="auto"/>
          <w:position w:val="-38"/>
          <w:highlight w:val="none"/>
          <w:lang w:val="en-US" w:eastAsia="zh-CN"/>
        </w:rPr>
        <w:t xml:space="preserve">  </w:t>
      </w:r>
      <w:r>
        <w:rPr>
          <w:rFonts w:hint="eastAsia" w:ascii="宋体" w:hAnsi="宋体" w:eastAsia="宋体" w:cs="宋体"/>
          <w:color w:val="auto"/>
          <w:kern w:val="0"/>
          <w:sz w:val="24"/>
          <w:szCs w:val="24"/>
          <w:highlight w:val="none"/>
          <w:lang w:val="en-US" w:eastAsia="zh-CN" w:bidi="ar"/>
        </w:rPr>
        <w:t>（6.0.4-2）</w:t>
      </w:r>
    </w:p>
    <w:p>
      <w:pPr>
        <w:pStyle w:val="2"/>
        <w:rPr>
          <w:rFonts w:hint="eastAsia"/>
          <w:color w:val="auto"/>
          <w:highlight w:val="none"/>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textAlignment w:val="auto"/>
        <w:rPr>
          <w:rFonts w:hint="eastAsia"/>
          <w:color w:val="auto"/>
          <w:spacing w:val="-7"/>
          <w:highlight w:val="none"/>
          <w:lang w:val="en-US" w:eastAsia="zh-CN"/>
        </w:rPr>
      </w:pPr>
      <w:r>
        <w:rPr>
          <w:rFonts w:hint="eastAsia"/>
          <w:color w:val="auto"/>
          <w:spacing w:val="-7"/>
          <w:highlight w:val="none"/>
          <w:lang w:val="en-US" w:eastAsia="zh-CN"/>
        </w:rPr>
        <w:t>式中：</w:t>
      </w:r>
      <m:oMath>
        <m:sSub>
          <m:sSubPr>
            <m:ctrlPr>
              <w:rPr>
                <w:rFonts w:hint="default" w:ascii="Cambria Math" w:hAnsi="Cambria Math"/>
                <w:color w:val="auto"/>
                <w:spacing w:val="-7"/>
                <w:highlight w:val="none"/>
                <w:lang w:val="en-US" w:eastAsia="zh-CN"/>
              </w:rPr>
            </m:ctrlPr>
          </m:sSubPr>
          <m:e>
            <m:r>
              <m:rPr>
                <m:sty m:val="p"/>
              </m:rPr>
              <w:rPr>
                <w:rFonts w:hint="default" w:ascii="Cambria Math" w:hAnsi="Cambria Math"/>
                <w:color w:val="auto"/>
                <w:spacing w:val="-7"/>
                <w:highlight w:val="none"/>
                <w:lang w:val="en-US" w:eastAsia="zh-CN"/>
              </w:rPr>
              <m:t>P</m:t>
            </m:r>
            <m:ctrlPr>
              <w:rPr>
                <w:rFonts w:hint="default" w:ascii="Cambria Math" w:hAnsi="Cambria Math"/>
                <w:color w:val="auto"/>
                <w:spacing w:val="-7"/>
                <w:highlight w:val="none"/>
                <w:lang w:val="en-US" w:eastAsia="zh-CN"/>
              </w:rPr>
            </m:ctrlPr>
          </m:e>
          <m:sub>
            <m:r>
              <m:rPr>
                <m:sty m:val="p"/>
              </m:rPr>
              <w:rPr>
                <w:rFonts w:hint="default" w:ascii="Cambria Math" w:hAnsi="Cambria Math"/>
                <w:color w:val="auto"/>
                <w:spacing w:val="-7"/>
                <w:highlight w:val="none"/>
                <w:lang w:val="en-US" w:eastAsia="zh-CN"/>
              </w:rPr>
              <m:t>ai</m:t>
            </m:r>
            <m:ctrlPr>
              <w:rPr>
                <w:rFonts w:hint="default" w:ascii="Cambria Math" w:hAnsi="Cambria Math"/>
                <w:color w:val="auto"/>
                <w:spacing w:val="-7"/>
                <w:highlight w:val="none"/>
                <w:lang w:val="en-US" w:eastAsia="zh-CN"/>
              </w:rPr>
            </m:ctrlPr>
          </m:sub>
        </m:sSub>
      </m:oMath>
      <w:r>
        <w:rPr>
          <w:rFonts w:hint="eastAsia"/>
          <w:color w:val="auto"/>
          <w:spacing w:val="-7"/>
          <w:highlight w:val="none"/>
          <w:lang w:val="en-US" w:eastAsia="zh-CN"/>
        </w:rPr>
        <w:t xml:space="preserve">——工料机i的报告期价格； </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678" w:firstLineChars="300"/>
        <w:textAlignment w:val="auto"/>
        <w:rPr>
          <w:rFonts w:hint="eastAsia"/>
          <w:color w:val="auto"/>
          <w:spacing w:val="-7"/>
          <w:highlight w:val="none"/>
          <w:lang w:val="en-US" w:eastAsia="zh-CN"/>
        </w:rPr>
      </w:pPr>
      <m:oMath>
        <m:sSub>
          <m:sSubPr>
            <m:ctrlPr>
              <w:rPr>
                <w:rFonts w:hint="default" w:ascii="Cambria Math" w:hAnsi="Cambria Math"/>
                <w:color w:val="auto"/>
                <w:spacing w:val="-7"/>
                <w:highlight w:val="none"/>
                <w:lang w:val="en-US" w:eastAsia="zh-CN"/>
              </w:rPr>
            </m:ctrlPr>
          </m:sSubPr>
          <m:e>
            <m:r>
              <m:rPr>
                <m:sty m:val="p"/>
              </m:rPr>
              <w:rPr>
                <w:rFonts w:hint="default" w:ascii="Cambria Math" w:hAnsi="Cambria Math"/>
                <w:color w:val="auto"/>
                <w:spacing w:val="-7"/>
                <w:highlight w:val="none"/>
                <w:lang w:val="en-US" w:eastAsia="zh-CN"/>
              </w:rPr>
              <m:t>P</m:t>
            </m:r>
            <m:ctrlPr>
              <w:rPr>
                <w:rFonts w:hint="default" w:ascii="Cambria Math" w:hAnsi="Cambria Math"/>
                <w:color w:val="auto"/>
                <w:spacing w:val="-7"/>
                <w:highlight w:val="none"/>
                <w:lang w:val="en-US" w:eastAsia="zh-CN"/>
              </w:rPr>
            </m:ctrlPr>
          </m:e>
          <m:sub>
            <m:r>
              <m:rPr>
                <m:sty m:val="p"/>
              </m:rPr>
              <w:rPr>
                <w:rFonts w:hint="default" w:ascii="Cambria Math" w:hAnsi="Cambria Math"/>
                <w:color w:val="auto"/>
                <w:spacing w:val="-7"/>
                <w:highlight w:val="none"/>
                <w:lang w:val="en-US" w:eastAsia="zh-CN"/>
              </w:rPr>
              <m:t>ji</m:t>
            </m:r>
            <m:ctrlPr>
              <w:rPr>
                <w:rFonts w:hint="default" w:ascii="Cambria Math" w:hAnsi="Cambria Math"/>
                <w:color w:val="auto"/>
                <w:spacing w:val="-7"/>
                <w:highlight w:val="none"/>
                <w:lang w:val="en-US" w:eastAsia="zh-CN"/>
              </w:rPr>
            </m:ctrlPr>
          </m:sub>
        </m:sSub>
      </m:oMath>
      <w:r>
        <w:rPr>
          <w:rFonts w:hint="eastAsia"/>
          <w:color w:val="auto"/>
          <w:spacing w:val="-7"/>
          <w:highlight w:val="none"/>
          <w:lang w:val="en-US" w:eastAsia="zh-CN"/>
        </w:rPr>
        <w:t>——工料机i的基期价格；</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678" w:firstLineChars="300"/>
        <w:textAlignment w:val="auto"/>
        <w:rPr>
          <w:rFonts w:hint="eastAsia"/>
          <w:color w:val="auto"/>
          <w:spacing w:val="-7"/>
          <w:highlight w:val="none"/>
          <w:lang w:val="en-US" w:eastAsia="zh-CN"/>
        </w:rPr>
      </w:pPr>
      <m:oMath>
        <m:sSub>
          <m:sSubPr>
            <m:ctrlPr>
              <w:rPr>
                <w:rFonts w:hint="default" w:ascii="Cambria Math" w:hAnsi="Cambria Math"/>
                <w:color w:val="auto"/>
                <w:spacing w:val="-7"/>
                <w:highlight w:val="none"/>
                <w:lang w:val="en-US" w:eastAsia="zh-CN"/>
              </w:rPr>
            </m:ctrlPr>
          </m:sSubPr>
          <m:e>
            <m:r>
              <m:rPr>
                <m:sty m:val="p"/>
              </m:rPr>
              <w:rPr>
                <w:rFonts w:hint="default" w:ascii="Cambria Math" w:hAnsi="Cambria Math"/>
                <w:color w:val="auto"/>
                <w:spacing w:val="-7"/>
                <w:highlight w:val="none"/>
                <w:lang w:val="en-US" w:eastAsia="zh-CN"/>
              </w:rPr>
              <m:t>U</m:t>
            </m:r>
            <m:ctrlPr>
              <w:rPr>
                <w:rFonts w:hint="default" w:ascii="Cambria Math" w:hAnsi="Cambria Math"/>
                <w:color w:val="auto"/>
                <w:spacing w:val="-7"/>
                <w:highlight w:val="none"/>
                <w:lang w:val="en-US" w:eastAsia="zh-CN"/>
              </w:rPr>
            </m:ctrlPr>
          </m:e>
          <m:sub>
            <m:r>
              <m:rPr>
                <m:sty m:val="p"/>
              </m:rPr>
              <w:rPr>
                <w:rFonts w:hint="default" w:ascii="Cambria Math" w:hAnsi="Cambria Math"/>
                <w:color w:val="auto"/>
                <w:spacing w:val="-7"/>
                <w:highlight w:val="none"/>
                <w:lang w:val="en-US" w:eastAsia="zh-CN"/>
              </w:rPr>
              <m:t>i</m:t>
            </m:r>
            <m:ctrlPr>
              <w:rPr>
                <w:rFonts w:hint="default" w:ascii="Cambria Math" w:hAnsi="Cambria Math"/>
                <w:color w:val="auto"/>
                <w:spacing w:val="-7"/>
                <w:highlight w:val="none"/>
                <w:lang w:val="en-US" w:eastAsia="zh-CN"/>
              </w:rPr>
            </m:ctrlPr>
          </m:sub>
        </m:sSub>
      </m:oMath>
      <w:r>
        <w:rPr>
          <w:rFonts w:hint="eastAsia"/>
          <w:color w:val="auto"/>
          <w:spacing w:val="-7"/>
          <w:highlight w:val="none"/>
          <w:lang w:val="en-US" w:eastAsia="zh-CN"/>
        </w:rPr>
        <w:t>——工料机i的指数用量。</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678" w:firstLineChars="300"/>
        <w:textAlignment w:val="auto"/>
        <w:rPr>
          <w:rFonts w:hint="eastAsia"/>
          <w:color w:val="auto"/>
          <w:spacing w:val="-7"/>
          <w:highlight w:val="none"/>
          <w:lang w:val="en-US" w:eastAsia="zh-CN"/>
        </w:rPr>
      </w:pP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pacing w:val="-7"/>
          <w:highlight w:val="none"/>
          <w:lang w:val="en-US" w:eastAsia="zh-CN"/>
        </w:rPr>
      </w:pPr>
      <w:r>
        <w:rPr>
          <w:rFonts w:hint="eastAsia"/>
          <w:b/>
          <w:bCs/>
          <w:color w:val="auto"/>
          <w:sz w:val="24"/>
          <w:highlight w:val="none"/>
          <w:lang w:val="en-US" w:eastAsia="zh-CN"/>
        </w:rPr>
        <w:t xml:space="preserve">6.0.5 </w:t>
      </w:r>
      <w:r>
        <w:rPr>
          <w:rFonts w:hint="eastAsia"/>
          <w:color w:val="auto"/>
          <w:sz w:val="24"/>
          <w:highlight w:val="none"/>
          <w:lang w:val="en-US" w:eastAsia="zh-CN"/>
        </w:rPr>
        <w:t xml:space="preserve"> 单项工程造价指数，是指</w:t>
      </w:r>
      <w:r>
        <w:rPr>
          <w:rFonts w:hint="eastAsia"/>
          <w:color w:val="auto"/>
          <w:spacing w:val="-7"/>
          <w:highlight w:val="none"/>
          <w:lang w:val="en-US" w:eastAsia="zh-CN"/>
        </w:rPr>
        <w:t>以保障房单项工程造价为对象，所计算的工程造价指数。</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52" w:firstLineChars="200"/>
        <w:textAlignment w:val="auto"/>
        <w:rPr>
          <w:rFonts w:hint="default"/>
          <w:color w:val="auto"/>
          <w:spacing w:val="-7"/>
          <w:highlight w:val="none"/>
          <w:lang w:val="en-US" w:eastAsia="zh-CN"/>
        </w:rPr>
      </w:pPr>
      <w:r>
        <w:rPr>
          <w:rFonts w:hint="eastAsia"/>
          <w:color w:val="auto"/>
          <w:spacing w:val="-7"/>
          <w:highlight w:val="none"/>
          <w:lang w:val="en-US" w:eastAsia="zh-CN"/>
        </w:rPr>
        <w:t>用于测算单项工程造价指数的样本数量，应不少于30个。</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52" w:firstLineChars="200"/>
        <w:textAlignment w:val="auto"/>
        <w:rPr>
          <w:rFonts w:hint="eastAsia"/>
          <w:color w:val="auto"/>
          <w:spacing w:val="-7"/>
          <w:highlight w:val="none"/>
          <w:lang w:val="en-US" w:eastAsia="zh-CN"/>
        </w:rPr>
      </w:pPr>
      <w:r>
        <w:rPr>
          <w:rFonts w:hint="eastAsia"/>
          <w:color w:val="auto"/>
          <w:spacing w:val="-7"/>
          <w:highlight w:val="none"/>
          <w:lang w:val="en-US" w:eastAsia="zh-CN"/>
        </w:rPr>
        <w:t>报告期单项工程造价指数按下式计算：</w:t>
      </w:r>
    </w:p>
    <w:p>
      <w:pPr>
        <w:keepNext w:val="0"/>
        <w:keepLines w:val="0"/>
        <w:widowControl/>
        <w:suppressLineNumbers w:val="0"/>
        <w:jc w:val="right"/>
        <w:rPr>
          <w:rFonts w:hint="eastAsia" w:ascii="宋体" w:hAnsi="宋体" w:eastAsia="宋体" w:cs="宋体"/>
          <w:color w:val="auto"/>
          <w:kern w:val="0"/>
          <w:sz w:val="24"/>
          <w:szCs w:val="24"/>
          <w:highlight w:val="none"/>
          <w:lang w:val="en-US" w:eastAsia="zh-CN" w:bidi="ar"/>
        </w:rPr>
      </w:pPr>
      <w:r>
        <w:rPr>
          <w:rFonts w:hint="eastAsia" w:eastAsiaTheme="minorEastAsia"/>
          <w:color w:val="auto"/>
          <w:position w:val="-38"/>
          <w:highlight w:val="none"/>
          <w:lang w:eastAsia="zh-CN"/>
        </w:rPr>
        <w:object>
          <v:shape id="_x0000_i1029" o:spt="75" type="#_x0000_t75" style="height:44pt;width:83pt;" o:ole="t" filled="f" o:preferrelative="t" stroked="f" coordsize="21600,21600">
            <v:path/>
            <v:fill on="f" focussize="0,0"/>
            <v:stroke on="f"/>
            <v:imagedata r:id="rId22" o:title=""/>
            <o:lock v:ext="edit" aspectratio="t"/>
            <w10:wrap type="none"/>
            <w10:anchorlock/>
          </v:shape>
          <o:OLEObject Type="Embed" ProgID="Equation.KSEE3" ShapeID="_x0000_i1029" DrawAspect="Content" ObjectID="_1468075729" r:id="rId21">
            <o:LockedField>false</o:LockedField>
          </o:OLEObject>
        </w:object>
      </w:r>
      <w:r>
        <w:rPr>
          <w:rFonts w:hint="eastAsia" w:eastAsiaTheme="minorEastAsia"/>
          <w:color w:val="auto"/>
          <w:position w:val="-38"/>
          <w:highlight w:val="none"/>
          <w:lang w:val="en-US" w:eastAsia="zh-CN"/>
        </w:rPr>
        <w:t xml:space="preserve">   </w:t>
      </w:r>
      <w:r>
        <w:rPr>
          <w:rFonts w:hint="eastAsia" w:ascii="宋体" w:hAnsi="宋体" w:eastAsia="宋体" w:cs="宋体"/>
          <w:color w:val="auto"/>
          <w:kern w:val="0"/>
          <w:sz w:val="24"/>
          <w:szCs w:val="24"/>
          <w:highlight w:val="none"/>
          <w:lang w:val="en-US" w:eastAsia="zh-CN" w:bidi="ar"/>
        </w:rPr>
        <w:t>（6.0.5）</w:t>
      </w:r>
    </w:p>
    <w:p>
      <w:pPr>
        <w:pStyle w:val="2"/>
        <w:rPr>
          <w:color w:val="auto"/>
          <w:highlight w:val="none"/>
        </w:rPr>
      </w:pPr>
    </w:p>
    <w:p>
      <w:pPr>
        <w:pStyle w:val="11"/>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color w:val="auto"/>
          <w:spacing w:val="-7"/>
          <w:highlight w:val="none"/>
          <w:lang w:val="en-US" w:eastAsia="zh-CN"/>
        </w:rPr>
      </w:pPr>
      <w:r>
        <w:rPr>
          <w:rFonts w:hint="eastAsia"/>
          <w:color w:val="auto"/>
          <w:spacing w:val="-7"/>
          <w:highlight w:val="none"/>
          <w:lang w:val="en-US" w:eastAsia="zh-CN"/>
        </w:rPr>
        <w:t xml:space="preserve">式中：A——报告期造价指数； </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678" w:firstLineChars="300"/>
        <w:textAlignment w:val="auto"/>
        <w:rPr>
          <w:rFonts w:hint="eastAsia"/>
          <w:color w:val="auto"/>
          <w:spacing w:val="-7"/>
          <w:highlight w:val="none"/>
          <w:lang w:val="en-US" w:eastAsia="zh-CN"/>
        </w:rPr>
      </w:pPr>
      <m:oMath>
        <m:sSub>
          <m:sSubPr>
            <m:ctrlPr>
              <w:rPr>
                <w:rFonts w:hint="default" w:ascii="Cambria Math" w:hAnsi="Cambria Math"/>
                <w:color w:val="auto"/>
                <w:spacing w:val="-7"/>
                <w:highlight w:val="none"/>
                <w:lang w:val="en-US" w:eastAsia="zh-CN"/>
              </w:rPr>
            </m:ctrlPr>
          </m:sSubPr>
          <m:e>
            <m:r>
              <m:rPr>
                <m:sty m:val="p"/>
              </m:rPr>
              <w:rPr>
                <w:rFonts w:hint="default" w:ascii="Cambria Math" w:hAnsi="Cambria Math"/>
                <w:color w:val="auto"/>
                <w:spacing w:val="-7"/>
                <w:highlight w:val="none"/>
                <w:lang w:val="en-US" w:eastAsia="zh-CN"/>
              </w:rPr>
              <m:t>P</m:t>
            </m:r>
            <m:ctrlPr>
              <w:rPr>
                <w:rFonts w:hint="default" w:ascii="Cambria Math" w:hAnsi="Cambria Math"/>
                <w:color w:val="auto"/>
                <w:spacing w:val="-7"/>
                <w:highlight w:val="none"/>
                <w:lang w:val="en-US" w:eastAsia="zh-CN"/>
              </w:rPr>
            </m:ctrlPr>
          </m:e>
          <m:sub>
            <m:r>
              <m:rPr>
                <m:sty m:val="p"/>
              </m:rPr>
              <w:rPr>
                <w:rFonts w:hint="default" w:ascii="Cambria Math" w:hAnsi="Cambria Math"/>
                <w:color w:val="auto"/>
                <w:spacing w:val="-7"/>
                <w:highlight w:val="none"/>
                <w:lang w:val="en-US" w:eastAsia="zh-CN"/>
              </w:rPr>
              <m:t>ai</m:t>
            </m:r>
            <m:ctrlPr>
              <w:rPr>
                <w:rFonts w:hint="default" w:ascii="Cambria Math" w:hAnsi="Cambria Math"/>
                <w:color w:val="auto"/>
                <w:spacing w:val="-7"/>
                <w:highlight w:val="none"/>
                <w:lang w:val="en-US" w:eastAsia="zh-CN"/>
              </w:rPr>
            </m:ctrlPr>
          </m:sub>
        </m:sSub>
      </m:oMath>
      <w:r>
        <w:rPr>
          <w:rFonts w:hint="eastAsia"/>
          <w:color w:val="auto"/>
          <w:spacing w:val="-7"/>
          <w:highlight w:val="none"/>
          <w:lang w:val="en-US" w:eastAsia="zh-CN"/>
        </w:rPr>
        <w:t xml:space="preserve">——报告期样本工程i的造价； </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678" w:firstLineChars="300"/>
        <w:textAlignment w:val="auto"/>
        <w:rPr>
          <w:rFonts w:hint="eastAsia"/>
          <w:color w:val="auto"/>
          <w:spacing w:val="-7"/>
          <w:highlight w:val="none"/>
          <w:lang w:val="en-US" w:eastAsia="zh-CN"/>
        </w:rPr>
      </w:pPr>
      <m:oMath>
        <m:sSub>
          <m:sSubPr>
            <m:ctrlPr>
              <w:rPr>
                <w:rFonts w:hint="default" w:ascii="Cambria Math" w:hAnsi="Cambria Math"/>
                <w:color w:val="auto"/>
                <w:spacing w:val="-7"/>
                <w:highlight w:val="none"/>
                <w:lang w:val="en-US" w:eastAsia="zh-CN"/>
              </w:rPr>
            </m:ctrlPr>
          </m:sSubPr>
          <m:e>
            <m:r>
              <m:rPr>
                <m:sty m:val="p"/>
              </m:rPr>
              <w:rPr>
                <w:rFonts w:hint="default" w:ascii="Cambria Math" w:hAnsi="Cambria Math"/>
                <w:color w:val="auto"/>
                <w:spacing w:val="-7"/>
                <w:highlight w:val="none"/>
                <w:lang w:val="en-US" w:eastAsia="zh-CN"/>
              </w:rPr>
              <m:t>P</m:t>
            </m:r>
            <m:ctrlPr>
              <w:rPr>
                <w:rFonts w:hint="default" w:ascii="Cambria Math" w:hAnsi="Cambria Math"/>
                <w:color w:val="auto"/>
                <w:spacing w:val="-7"/>
                <w:highlight w:val="none"/>
                <w:lang w:val="en-US" w:eastAsia="zh-CN"/>
              </w:rPr>
            </m:ctrlPr>
          </m:e>
          <m:sub>
            <m:r>
              <m:rPr>
                <m:sty m:val="p"/>
              </m:rPr>
              <w:rPr>
                <w:rFonts w:hint="default" w:ascii="Cambria Math" w:hAnsi="Cambria Math"/>
                <w:color w:val="auto"/>
                <w:spacing w:val="-7"/>
                <w:highlight w:val="none"/>
                <w:lang w:val="en-US" w:eastAsia="zh-CN"/>
              </w:rPr>
              <m:t>ji</m:t>
            </m:r>
            <m:ctrlPr>
              <w:rPr>
                <w:rFonts w:hint="default" w:ascii="Cambria Math" w:hAnsi="Cambria Math"/>
                <w:color w:val="auto"/>
                <w:spacing w:val="-7"/>
                <w:highlight w:val="none"/>
                <w:lang w:val="en-US" w:eastAsia="zh-CN"/>
              </w:rPr>
            </m:ctrlPr>
          </m:sub>
        </m:sSub>
      </m:oMath>
      <w:r>
        <w:rPr>
          <w:rFonts w:hint="eastAsia"/>
          <w:color w:val="auto"/>
          <w:spacing w:val="-7"/>
          <w:highlight w:val="none"/>
          <w:lang w:val="en-US" w:eastAsia="zh-CN"/>
        </w:rPr>
        <w:t>——基期样本工程i的造价；</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678" w:firstLineChars="300"/>
        <w:textAlignment w:val="auto"/>
        <w:rPr>
          <w:rFonts w:hint="eastAsia"/>
          <w:color w:val="auto"/>
          <w:spacing w:val="-7"/>
          <w:highlight w:val="none"/>
          <w:lang w:val="en-US" w:eastAsia="zh-CN"/>
        </w:rPr>
      </w:pPr>
      <m:oMath>
        <m:sSub>
          <m:sSubPr>
            <m:ctrlPr>
              <w:rPr>
                <w:rFonts w:hint="default" w:ascii="Cambria Math" w:hAnsi="Cambria Math"/>
                <w:color w:val="auto"/>
                <w:spacing w:val="-7"/>
                <w:highlight w:val="none"/>
                <w:lang w:val="en-US" w:eastAsia="zh-CN"/>
              </w:rPr>
            </m:ctrlPr>
          </m:sSubPr>
          <m:e>
            <m:r>
              <m:rPr>
                <m:sty m:val="p"/>
              </m:rPr>
              <w:rPr>
                <w:rFonts w:hint="default" w:ascii="Cambria Math" w:hAnsi="Cambria Math"/>
                <w:color w:val="auto"/>
                <w:spacing w:val="-7"/>
                <w:highlight w:val="none"/>
                <w:lang w:val="en-US" w:eastAsia="zh-CN"/>
              </w:rPr>
              <m:t>A</m:t>
            </m:r>
            <m:ctrlPr>
              <w:rPr>
                <w:rFonts w:hint="default" w:ascii="Cambria Math" w:hAnsi="Cambria Math"/>
                <w:color w:val="auto"/>
                <w:spacing w:val="-7"/>
                <w:highlight w:val="none"/>
                <w:lang w:val="en-US" w:eastAsia="zh-CN"/>
              </w:rPr>
            </m:ctrlPr>
          </m:e>
          <m:sub>
            <m:r>
              <m:rPr>
                <m:sty m:val="p"/>
              </m:rPr>
              <w:rPr>
                <w:rFonts w:hint="default" w:ascii="Cambria Math" w:hAnsi="Cambria Math"/>
                <w:color w:val="auto"/>
                <w:spacing w:val="-7"/>
                <w:highlight w:val="none"/>
                <w:lang w:val="en-US" w:eastAsia="zh-CN"/>
              </w:rPr>
              <m:t>j</m:t>
            </m:r>
            <m:ctrlPr>
              <w:rPr>
                <w:rFonts w:hint="default" w:ascii="Cambria Math" w:hAnsi="Cambria Math"/>
                <w:color w:val="auto"/>
                <w:spacing w:val="-7"/>
                <w:highlight w:val="none"/>
                <w:lang w:val="en-US" w:eastAsia="zh-CN"/>
              </w:rPr>
            </m:ctrlPr>
          </m:sub>
        </m:sSub>
      </m:oMath>
      <w:r>
        <w:rPr>
          <w:rFonts w:hint="eastAsia"/>
          <w:color w:val="auto"/>
          <w:spacing w:val="-7"/>
          <w:highlight w:val="none"/>
          <w:lang w:val="en-US" w:eastAsia="zh-CN"/>
        </w:rPr>
        <w:t>——基期价格指数。</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678" w:firstLineChars="300"/>
        <w:textAlignment w:val="auto"/>
        <w:rPr>
          <w:rFonts w:hint="default"/>
          <w:color w:val="auto"/>
          <w:spacing w:val="-7"/>
          <w:highlight w:val="none"/>
          <w:lang w:val="en-US" w:eastAsia="zh-CN"/>
        </w:rPr>
      </w:pP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pacing w:val="-7"/>
          <w:highlight w:val="none"/>
          <w:lang w:val="en-US" w:eastAsia="zh-CN"/>
        </w:rPr>
      </w:pPr>
      <w:r>
        <w:rPr>
          <w:rFonts w:hint="eastAsia"/>
          <w:b/>
          <w:bCs/>
          <w:color w:val="auto"/>
          <w:sz w:val="24"/>
          <w:highlight w:val="none"/>
          <w:lang w:val="en-US" w:eastAsia="zh-CN"/>
        </w:rPr>
        <w:t xml:space="preserve">6.0.6 </w:t>
      </w:r>
      <w:r>
        <w:rPr>
          <w:rFonts w:hint="eastAsia"/>
          <w:color w:val="auto"/>
          <w:sz w:val="24"/>
          <w:highlight w:val="none"/>
          <w:lang w:val="en-US" w:eastAsia="zh-CN"/>
        </w:rPr>
        <w:t xml:space="preserve"> 建设项目工程造价指数，是指</w:t>
      </w:r>
      <w:r>
        <w:rPr>
          <w:rFonts w:hint="eastAsia"/>
          <w:color w:val="auto"/>
          <w:spacing w:val="-7"/>
          <w:highlight w:val="none"/>
          <w:lang w:val="en-US" w:eastAsia="zh-CN"/>
        </w:rPr>
        <w:t>以保障房建设项目建安工程造价为对象，所计算的价格指数。</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52" w:firstLineChars="200"/>
        <w:textAlignment w:val="auto"/>
        <w:rPr>
          <w:rFonts w:hint="default"/>
          <w:color w:val="auto"/>
          <w:spacing w:val="-7"/>
          <w:highlight w:val="none"/>
          <w:lang w:val="en-US" w:eastAsia="zh-CN"/>
        </w:rPr>
      </w:pPr>
      <w:r>
        <w:rPr>
          <w:rFonts w:hint="eastAsia"/>
          <w:color w:val="auto"/>
          <w:spacing w:val="-7"/>
          <w:highlight w:val="none"/>
          <w:lang w:val="en-US" w:eastAsia="zh-CN"/>
        </w:rPr>
        <w:t>用于测算建设项目建安工程造价指数的样本，数量应不少于10个。</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52" w:firstLineChars="200"/>
        <w:textAlignment w:val="auto"/>
        <w:rPr>
          <w:rFonts w:hint="eastAsia"/>
          <w:color w:val="auto"/>
          <w:spacing w:val="-7"/>
          <w:highlight w:val="none"/>
          <w:lang w:val="en-US" w:eastAsia="zh-CN"/>
        </w:rPr>
      </w:pPr>
      <w:r>
        <w:rPr>
          <w:rFonts w:hint="eastAsia"/>
          <w:color w:val="auto"/>
          <w:spacing w:val="-7"/>
          <w:highlight w:val="none"/>
          <w:lang w:val="en-US" w:eastAsia="zh-CN"/>
        </w:rPr>
        <w:t>报告期单位工程造价指数A按下式计算：</w:t>
      </w:r>
    </w:p>
    <w:p>
      <w:pPr>
        <w:keepNext w:val="0"/>
        <w:keepLines w:val="0"/>
        <w:widowControl/>
        <w:suppressLineNumbers w:val="0"/>
        <w:jc w:val="right"/>
        <w:rPr>
          <w:rFonts w:hint="eastAsia" w:ascii="宋体" w:hAnsi="宋体" w:eastAsia="宋体" w:cs="宋体"/>
          <w:color w:val="auto"/>
          <w:kern w:val="0"/>
          <w:sz w:val="24"/>
          <w:szCs w:val="24"/>
          <w:highlight w:val="none"/>
          <w:lang w:val="en-US" w:eastAsia="zh-CN" w:bidi="ar"/>
        </w:rPr>
      </w:pPr>
      <w:r>
        <w:rPr>
          <w:rFonts w:hint="eastAsia" w:eastAsiaTheme="minorEastAsia"/>
          <w:color w:val="auto"/>
          <w:position w:val="-38"/>
          <w:highlight w:val="none"/>
          <w:lang w:eastAsia="zh-CN"/>
        </w:rPr>
        <w:object>
          <v:shape id="_x0000_i1030" o:spt="75" type="#_x0000_t75" style="height:44pt;width:83pt;" o:ole="t" filled="f" o:preferrelative="t" stroked="f" coordsize="21600,21600">
            <v:path/>
            <v:fill on="f" focussize="0,0"/>
            <v:stroke on="f"/>
            <v:imagedata r:id="rId24" o:title=""/>
            <o:lock v:ext="edit" aspectratio="t"/>
            <w10:wrap type="none"/>
            <w10:anchorlock/>
          </v:shape>
          <o:OLEObject Type="Embed" ProgID="Equation.KSEE3" ShapeID="_x0000_i1030" DrawAspect="Content" ObjectID="_1468075730" r:id="rId23">
            <o:LockedField>false</o:LockedField>
          </o:OLEObject>
        </w:object>
      </w:r>
      <w:r>
        <w:rPr>
          <w:rFonts w:hint="eastAsia" w:eastAsiaTheme="minorEastAsia"/>
          <w:color w:val="auto"/>
          <w:position w:val="-38"/>
          <w:highlight w:val="none"/>
          <w:lang w:val="en-US" w:eastAsia="zh-CN"/>
        </w:rPr>
        <w:t xml:space="preserve">    </w:t>
      </w:r>
      <w:r>
        <w:rPr>
          <w:rFonts w:hint="eastAsia" w:ascii="宋体" w:hAnsi="宋体" w:eastAsia="宋体" w:cs="宋体"/>
          <w:color w:val="auto"/>
          <w:kern w:val="0"/>
          <w:sz w:val="24"/>
          <w:szCs w:val="24"/>
          <w:highlight w:val="none"/>
          <w:lang w:val="en-US" w:eastAsia="zh-CN" w:bidi="ar"/>
        </w:rPr>
        <w:t>（6.0.6）</w:t>
      </w:r>
    </w:p>
    <w:p>
      <w:pPr>
        <w:pStyle w:val="2"/>
        <w:rPr>
          <w:color w:val="auto"/>
          <w:highlight w:val="none"/>
        </w:rPr>
      </w:pPr>
    </w:p>
    <w:p>
      <w:pPr>
        <w:pStyle w:val="11"/>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color w:val="auto"/>
          <w:spacing w:val="-7"/>
          <w:highlight w:val="none"/>
          <w:lang w:val="en-US" w:eastAsia="zh-CN"/>
        </w:rPr>
      </w:pPr>
      <w:r>
        <w:rPr>
          <w:rFonts w:hint="eastAsia"/>
          <w:color w:val="auto"/>
          <w:spacing w:val="-7"/>
          <w:highlight w:val="none"/>
          <w:lang w:val="en-US" w:eastAsia="zh-CN"/>
        </w:rPr>
        <w:t xml:space="preserve">式中：A——报告期造价指数； </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678" w:firstLineChars="300"/>
        <w:textAlignment w:val="auto"/>
        <w:rPr>
          <w:rFonts w:hint="eastAsia"/>
          <w:color w:val="auto"/>
          <w:spacing w:val="-7"/>
          <w:highlight w:val="none"/>
          <w:lang w:val="en-US" w:eastAsia="zh-CN"/>
        </w:rPr>
      </w:pPr>
      <m:oMath>
        <m:sSub>
          <m:sSubPr>
            <m:ctrlPr>
              <w:rPr>
                <w:rFonts w:hint="default" w:ascii="Cambria Math" w:hAnsi="Cambria Math"/>
                <w:color w:val="auto"/>
                <w:spacing w:val="-7"/>
                <w:highlight w:val="none"/>
                <w:lang w:val="en-US" w:eastAsia="zh-CN"/>
              </w:rPr>
            </m:ctrlPr>
          </m:sSubPr>
          <m:e>
            <m:r>
              <m:rPr>
                <m:sty m:val="p"/>
              </m:rPr>
              <w:rPr>
                <w:rFonts w:hint="default" w:ascii="Cambria Math" w:hAnsi="Cambria Math"/>
                <w:color w:val="auto"/>
                <w:spacing w:val="-7"/>
                <w:highlight w:val="none"/>
                <w:lang w:val="en-US" w:eastAsia="zh-CN"/>
              </w:rPr>
              <m:t>P</m:t>
            </m:r>
            <m:ctrlPr>
              <w:rPr>
                <w:rFonts w:hint="default" w:ascii="Cambria Math" w:hAnsi="Cambria Math"/>
                <w:color w:val="auto"/>
                <w:spacing w:val="-7"/>
                <w:highlight w:val="none"/>
                <w:lang w:val="en-US" w:eastAsia="zh-CN"/>
              </w:rPr>
            </m:ctrlPr>
          </m:e>
          <m:sub>
            <m:r>
              <m:rPr>
                <m:sty m:val="p"/>
              </m:rPr>
              <w:rPr>
                <w:rFonts w:hint="default" w:ascii="Cambria Math" w:hAnsi="Cambria Math"/>
                <w:color w:val="auto"/>
                <w:spacing w:val="-7"/>
                <w:highlight w:val="none"/>
                <w:lang w:val="en-US" w:eastAsia="zh-CN"/>
              </w:rPr>
              <m:t>ai</m:t>
            </m:r>
            <m:ctrlPr>
              <w:rPr>
                <w:rFonts w:hint="default" w:ascii="Cambria Math" w:hAnsi="Cambria Math"/>
                <w:color w:val="auto"/>
                <w:spacing w:val="-7"/>
                <w:highlight w:val="none"/>
                <w:lang w:val="en-US" w:eastAsia="zh-CN"/>
              </w:rPr>
            </m:ctrlPr>
          </m:sub>
        </m:sSub>
      </m:oMath>
      <w:r>
        <w:rPr>
          <w:rFonts w:hint="eastAsia"/>
          <w:color w:val="auto"/>
          <w:spacing w:val="-7"/>
          <w:highlight w:val="none"/>
          <w:lang w:val="en-US" w:eastAsia="zh-CN"/>
        </w:rPr>
        <w:t xml:space="preserve">——报告期样本工程i的造价； </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678" w:firstLineChars="300"/>
        <w:textAlignment w:val="auto"/>
        <w:rPr>
          <w:rFonts w:hint="eastAsia"/>
          <w:color w:val="auto"/>
          <w:spacing w:val="-7"/>
          <w:highlight w:val="none"/>
          <w:lang w:val="en-US" w:eastAsia="zh-CN"/>
        </w:rPr>
      </w:pPr>
      <m:oMath>
        <m:sSub>
          <m:sSubPr>
            <m:ctrlPr>
              <w:rPr>
                <w:rFonts w:hint="default" w:ascii="Cambria Math" w:hAnsi="Cambria Math"/>
                <w:color w:val="auto"/>
                <w:spacing w:val="-7"/>
                <w:highlight w:val="none"/>
                <w:lang w:val="en-US" w:eastAsia="zh-CN"/>
              </w:rPr>
            </m:ctrlPr>
          </m:sSubPr>
          <m:e>
            <m:r>
              <m:rPr>
                <m:sty m:val="p"/>
              </m:rPr>
              <w:rPr>
                <w:rFonts w:hint="default" w:ascii="Cambria Math" w:hAnsi="Cambria Math"/>
                <w:color w:val="auto"/>
                <w:spacing w:val="-7"/>
                <w:highlight w:val="none"/>
                <w:lang w:val="en-US" w:eastAsia="zh-CN"/>
              </w:rPr>
              <m:t>P</m:t>
            </m:r>
            <m:ctrlPr>
              <w:rPr>
                <w:rFonts w:hint="default" w:ascii="Cambria Math" w:hAnsi="Cambria Math"/>
                <w:color w:val="auto"/>
                <w:spacing w:val="-7"/>
                <w:highlight w:val="none"/>
                <w:lang w:val="en-US" w:eastAsia="zh-CN"/>
              </w:rPr>
            </m:ctrlPr>
          </m:e>
          <m:sub>
            <m:r>
              <m:rPr>
                <m:sty m:val="p"/>
              </m:rPr>
              <w:rPr>
                <w:rFonts w:hint="default" w:ascii="Cambria Math" w:hAnsi="Cambria Math"/>
                <w:color w:val="auto"/>
                <w:spacing w:val="-7"/>
                <w:highlight w:val="none"/>
                <w:lang w:val="en-US" w:eastAsia="zh-CN"/>
              </w:rPr>
              <m:t>ji</m:t>
            </m:r>
            <m:ctrlPr>
              <w:rPr>
                <w:rFonts w:hint="default" w:ascii="Cambria Math" w:hAnsi="Cambria Math"/>
                <w:color w:val="auto"/>
                <w:spacing w:val="-7"/>
                <w:highlight w:val="none"/>
                <w:lang w:val="en-US" w:eastAsia="zh-CN"/>
              </w:rPr>
            </m:ctrlPr>
          </m:sub>
        </m:sSub>
      </m:oMath>
      <w:r>
        <w:rPr>
          <w:rFonts w:hint="eastAsia"/>
          <w:color w:val="auto"/>
          <w:spacing w:val="-7"/>
          <w:highlight w:val="none"/>
          <w:lang w:val="en-US" w:eastAsia="zh-CN"/>
        </w:rPr>
        <w:t>——基期样本工程i的造价；</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678" w:firstLineChars="300"/>
        <w:textAlignment w:val="auto"/>
        <w:rPr>
          <w:rFonts w:hint="eastAsia"/>
          <w:color w:val="auto"/>
          <w:spacing w:val="-7"/>
          <w:highlight w:val="none"/>
          <w:lang w:val="en-US" w:eastAsia="zh-CN"/>
        </w:rPr>
      </w:pPr>
      <m:oMath>
        <m:sSub>
          <m:sSubPr>
            <m:ctrlPr>
              <w:rPr>
                <w:rFonts w:hint="default" w:ascii="Cambria Math" w:hAnsi="Cambria Math"/>
                <w:color w:val="auto"/>
                <w:spacing w:val="-7"/>
                <w:highlight w:val="none"/>
                <w:lang w:val="en-US" w:eastAsia="zh-CN"/>
              </w:rPr>
            </m:ctrlPr>
          </m:sSubPr>
          <m:e>
            <m:r>
              <m:rPr>
                <m:sty m:val="p"/>
              </m:rPr>
              <w:rPr>
                <w:rFonts w:hint="default" w:ascii="Cambria Math" w:hAnsi="Cambria Math"/>
                <w:color w:val="auto"/>
                <w:spacing w:val="-7"/>
                <w:highlight w:val="none"/>
                <w:lang w:val="en-US" w:eastAsia="zh-CN"/>
              </w:rPr>
              <m:t>A</m:t>
            </m:r>
            <m:ctrlPr>
              <w:rPr>
                <w:rFonts w:hint="default" w:ascii="Cambria Math" w:hAnsi="Cambria Math"/>
                <w:color w:val="auto"/>
                <w:spacing w:val="-7"/>
                <w:highlight w:val="none"/>
                <w:lang w:val="en-US" w:eastAsia="zh-CN"/>
              </w:rPr>
            </m:ctrlPr>
          </m:e>
          <m:sub>
            <m:r>
              <m:rPr>
                <m:sty m:val="p"/>
              </m:rPr>
              <w:rPr>
                <w:rFonts w:hint="default" w:ascii="Cambria Math" w:hAnsi="Cambria Math"/>
                <w:color w:val="auto"/>
                <w:spacing w:val="-7"/>
                <w:highlight w:val="none"/>
                <w:lang w:val="en-US" w:eastAsia="zh-CN"/>
              </w:rPr>
              <m:t>j</m:t>
            </m:r>
            <m:ctrlPr>
              <w:rPr>
                <w:rFonts w:hint="default" w:ascii="Cambria Math" w:hAnsi="Cambria Math"/>
                <w:color w:val="auto"/>
                <w:spacing w:val="-7"/>
                <w:highlight w:val="none"/>
                <w:lang w:val="en-US" w:eastAsia="zh-CN"/>
              </w:rPr>
            </m:ctrlPr>
          </m:sub>
        </m:sSub>
      </m:oMath>
      <w:r>
        <w:rPr>
          <w:rFonts w:hint="eastAsia"/>
          <w:color w:val="auto"/>
          <w:spacing w:val="-7"/>
          <w:highlight w:val="none"/>
          <w:lang w:val="en-US" w:eastAsia="zh-CN"/>
        </w:rPr>
        <w:t>——基期价格指数。</w:t>
      </w:r>
    </w:p>
    <w:p>
      <w:pPr>
        <w:rPr>
          <w:color w:val="auto"/>
          <w:position w:val="2"/>
          <w:highlight w:val="none"/>
        </w:rPr>
      </w:pPr>
      <w:r>
        <w:rPr>
          <w:color w:val="auto"/>
          <w:position w:val="2"/>
          <w:highlight w:val="none"/>
        </w:rPr>
        <w:br w:type="page"/>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beforeLines="100" w:after="0" w:afterLines="100" w:line="240" w:lineRule="auto"/>
        <w:ind w:leftChars="0"/>
        <w:jc w:val="center"/>
        <w:textAlignment w:val="auto"/>
        <w:rPr>
          <w:rFonts w:hint="eastAsia"/>
          <w:color w:val="auto"/>
          <w:sz w:val="30"/>
          <w:szCs w:val="30"/>
          <w:highlight w:val="none"/>
          <w:lang w:val="en-US" w:eastAsia="zh-CN"/>
        </w:rPr>
      </w:pPr>
      <w:r>
        <w:rPr>
          <w:rFonts w:hint="eastAsia"/>
          <w:color w:val="auto"/>
          <w:sz w:val="30"/>
          <w:szCs w:val="30"/>
          <w:highlight w:val="none"/>
          <w:lang w:val="en-US" w:eastAsia="zh-CN"/>
        </w:rPr>
        <w:t>7  工程量清单计价作业指引</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7.0.1  </w:t>
      </w:r>
      <w:r>
        <w:rPr>
          <w:rFonts w:hint="eastAsia"/>
          <w:color w:val="auto"/>
          <w:sz w:val="24"/>
          <w:highlight w:val="none"/>
          <w:lang w:val="en-US" w:eastAsia="zh-CN"/>
        </w:rPr>
        <w:t>本标准制订的保障性住房工程计价作业指引做为，结合国家标准《建设工程工程量清单计价规范》（GB50500），规范了保障性住宅工程各单项工程、单位工程及分部分项划分，明确了各分部分项工作内容、清单列项及定额套用作业标准，是对《2018版安徽省建设工程计价依据》的补充规定。</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7.0.2  </w:t>
      </w:r>
      <w:r>
        <w:rPr>
          <w:rFonts w:hint="eastAsia"/>
          <w:color w:val="auto"/>
          <w:sz w:val="24"/>
          <w:highlight w:val="none"/>
          <w:lang w:val="en-US" w:eastAsia="zh-CN"/>
        </w:rPr>
        <w:t>计价作业指引结合工程特征描述表及不同的指标模板，对保障性住房项目、单项工程及单位工程数据进行整理分析。不同单项工程应按照项目包含的专业工程作业指引，套用工程量清单及组价。</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7.0.3  </w:t>
      </w:r>
      <w:r>
        <w:rPr>
          <w:rFonts w:hint="eastAsia"/>
          <w:color w:val="auto"/>
          <w:sz w:val="24"/>
          <w:highlight w:val="none"/>
          <w:lang w:val="en-US" w:eastAsia="zh-CN"/>
        </w:rPr>
        <w:t>分部分项清单项目计价指引内容包括：项目编码、项目名称、项目特征、计量单位、工程量计算规则和计价定额编码指引。通过计价指引明确了项目单项工程、单位工程、分部工程的计价层级划分。分部分项清单项目与指引的计价定额子目原则上为一一对应关系，且计算规则相同。</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default"/>
          <w:b/>
          <w:bCs/>
          <w:color w:val="auto"/>
          <w:sz w:val="24"/>
          <w:highlight w:val="none"/>
          <w:lang w:val="en-US" w:eastAsia="zh-CN"/>
        </w:rPr>
        <w:t xml:space="preserve">7.0.4 </w:t>
      </w:r>
      <w:r>
        <w:rPr>
          <w:rFonts w:hint="eastAsia"/>
          <w:b/>
          <w:bCs/>
          <w:color w:val="auto"/>
          <w:sz w:val="24"/>
          <w:highlight w:val="none"/>
          <w:lang w:val="en-US" w:eastAsia="zh-CN"/>
        </w:rPr>
        <w:t xml:space="preserve"> </w:t>
      </w:r>
      <w:r>
        <w:rPr>
          <w:rFonts w:hint="eastAsia"/>
          <w:color w:val="auto"/>
          <w:sz w:val="24"/>
          <w:highlight w:val="none"/>
          <w:lang w:val="en-US" w:eastAsia="zh-CN"/>
        </w:rPr>
        <w:t>本保障性住房工程计价作业指引中，分部工程按《房屋建筑与装饰工程工程量计算规范（GB 50854）》《通用安装工程工程量计算规范（GB 50856）》《市政工程工程量计算规范（GB 50857）》《园林绿化工程工程量计算规范 （GB50858）》中分部名称结合工程实际确定。</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7.0.5  </w:t>
      </w:r>
      <w:r>
        <w:rPr>
          <w:rFonts w:hint="eastAsia"/>
          <w:color w:val="auto"/>
          <w:sz w:val="24"/>
          <w:highlight w:val="none"/>
          <w:lang w:val="en-US" w:eastAsia="zh-CN"/>
        </w:rPr>
        <w:t>保障性住房工程计价作业指引主要包括建筑与装饰工程、安装工程、室外总体工程的分部分项清单项目计价指引，具体内容见附录B。</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54" w:firstLineChars="200"/>
        <w:textAlignment w:val="auto"/>
        <w:rPr>
          <w:rFonts w:hint="eastAsia"/>
          <w:color w:val="auto"/>
          <w:spacing w:val="-7"/>
          <w:highlight w:val="none"/>
          <w:lang w:val="en-US" w:eastAsia="zh-CN"/>
        </w:rPr>
      </w:pPr>
      <w:r>
        <w:rPr>
          <w:rFonts w:hint="eastAsia"/>
          <w:b/>
          <w:bCs/>
          <w:color w:val="auto"/>
          <w:spacing w:val="-7"/>
          <w:highlight w:val="none"/>
          <w:lang w:val="en-US" w:eastAsia="zh-CN"/>
        </w:rPr>
        <w:t xml:space="preserve">1 </w:t>
      </w:r>
      <w:r>
        <w:rPr>
          <w:rFonts w:hint="eastAsia"/>
          <w:color w:val="auto"/>
          <w:spacing w:val="-7"/>
          <w:highlight w:val="none"/>
          <w:lang w:val="en-US" w:eastAsia="zh-CN"/>
        </w:rPr>
        <w:t xml:space="preserve"> 建筑与装饰工程分为：土石方工程、基坑支护工程、地下工程建筑及装饰、地上工程建筑及装饰工程；</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54" w:firstLineChars="200"/>
        <w:textAlignment w:val="auto"/>
        <w:rPr>
          <w:rFonts w:hint="eastAsia"/>
          <w:color w:val="auto"/>
          <w:spacing w:val="-7"/>
          <w:highlight w:val="none"/>
          <w:lang w:val="en-US" w:eastAsia="zh-CN"/>
        </w:rPr>
      </w:pPr>
      <w:r>
        <w:rPr>
          <w:rFonts w:hint="eastAsia"/>
          <w:b/>
          <w:bCs/>
          <w:color w:val="auto"/>
          <w:spacing w:val="-7"/>
          <w:highlight w:val="none"/>
          <w:lang w:val="en-US" w:eastAsia="zh-CN"/>
        </w:rPr>
        <w:t xml:space="preserve">2 </w:t>
      </w:r>
      <w:r>
        <w:rPr>
          <w:rFonts w:hint="eastAsia"/>
          <w:color w:val="auto"/>
          <w:spacing w:val="-7"/>
          <w:highlight w:val="none"/>
          <w:lang w:val="en-US" w:eastAsia="zh-CN"/>
        </w:rPr>
        <w:t xml:space="preserve"> 安装专业分为：电气工程、建筑智能化工程、给排水工程、消防工程、通风空调工程、电梯安装工程、燃气工程；</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54" w:firstLineChars="200"/>
        <w:textAlignment w:val="auto"/>
        <w:rPr>
          <w:rFonts w:hint="eastAsia"/>
          <w:color w:val="auto"/>
          <w:spacing w:val="-7"/>
          <w:highlight w:val="none"/>
          <w:lang w:val="en-US" w:eastAsia="zh-CN"/>
        </w:rPr>
      </w:pPr>
      <w:r>
        <w:rPr>
          <w:rFonts w:hint="eastAsia"/>
          <w:b/>
          <w:bCs/>
          <w:color w:val="auto"/>
          <w:spacing w:val="-7"/>
          <w:highlight w:val="none"/>
          <w:lang w:val="en-US" w:eastAsia="zh-CN"/>
        </w:rPr>
        <w:t xml:space="preserve">3  </w:t>
      </w:r>
      <w:r>
        <w:rPr>
          <w:rFonts w:hint="eastAsia"/>
          <w:color w:val="auto"/>
          <w:spacing w:val="-7"/>
          <w:highlight w:val="none"/>
          <w:lang w:val="en-US" w:eastAsia="zh-CN"/>
        </w:rPr>
        <w:t>室外工程分为：室外道路工程、室外排水工程、室外绿化工程、室外景观工程、室外安装工程等。</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7.0.6</w:t>
      </w:r>
      <w:r>
        <w:rPr>
          <w:rFonts w:hint="eastAsia"/>
          <w:color w:val="auto"/>
          <w:sz w:val="24"/>
          <w:highlight w:val="none"/>
          <w:lang w:val="en-US" w:eastAsia="zh-CN"/>
        </w:rPr>
        <w:t xml:space="preserve">  其他说明</w:t>
      </w: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54" w:firstLineChars="200"/>
        <w:textAlignment w:val="auto"/>
        <w:rPr>
          <w:rFonts w:hint="eastAsia"/>
          <w:color w:val="auto"/>
          <w:spacing w:val="-7"/>
          <w:highlight w:val="none"/>
          <w:lang w:val="en-US" w:eastAsia="zh-CN"/>
        </w:rPr>
      </w:pPr>
      <w:r>
        <w:rPr>
          <w:rFonts w:hint="eastAsia"/>
          <w:b/>
          <w:bCs/>
          <w:color w:val="auto"/>
          <w:spacing w:val="-7"/>
          <w:highlight w:val="none"/>
          <w:lang w:val="en-US" w:eastAsia="zh-CN"/>
        </w:rPr>
        <w:t xml:space="preserve">1  </w:t>
      </w:r>
      <w:r>
        <w:rPr>
          <w:rFonts w:hint="eastAsia"/>
          <w:color w:val="auto"/>
          <w:spacing w:val="-7"/>
          <w:highlight w:val="none"/>
          <w:lang w:val="en-US" w:eastAsia="zh-CN"/>
        </w:rPr>
        <w:t>土建装饰工程造价文件编制应符合以下规定：</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52" w:firstLineChars="200"/>
        <w:textAlignment w:val="auto"/>
        <w:rPr>
          <w:rFonts w:hint="eastAsia"/>
          <w:color w:val="auto"/>
          <w:spacing w:val="-7"/>
          <w:highlight w:val="none"/>
          <w:lang w:val="en-US" w:eastAsia="zh-CN"/>
        </w:rPr>
      </w:pPr>
      <w:r>
        <w:rPr>
          <w:rFonts w:hint="eastAsia"/>
          <w:color w:val="auto"/>
          <w:spacing w:val="-7"/>
          <w:highlight w:val="none"/>
          <w:lang w:val="en-US" w:eastAsia="zh-CN"/>
        </w:rPr>
        <w:t>工程量清单分部、分项设置主要依据《房屋建筑与装饰工程工程量计算规范（GB50854）》各专业系统应在相应分部下，设为子分部。</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52" w:firstLineChars="200"/>
        <w:textAlignment w:val="auto"/>
        <w:rPr>
          <w:rFonts w:hint="eastAsia"/>
          <w:color w:val="auto"/>
          <w:spacing w:val="-7"/>
          <w:highlight w:val="none"/>
          <w:lang w:val="en-US" w:eastAsia="zh-CN"/>
        </w:rPr>
      </w:pPr>
      <w:r>
        <w:rPr>
          <w:rFonts w:hint="eastAsia"/>
          <w:color w:val="auto"/>
          <w:spacing w:val="-7"/>
          <w:highlight w:val="none"/>
          <w:lang w:val="en-US" w:eastAsia="zh-CN"/>
        </w:rPr>
        <w:t>地下车库指标和地上部分原则上分开计取。地下部分建筑工程应按单位工程单独编制。</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1000" w:leftChars="300" w:right="0" w:hanging="340" w:hangingChars="150"/>
        <w:textAlignment w:val="auto"/>
        <w:rPr>
          <w:rFonts w:hint="eastAsia"/>
          <w:color w:val="auto"/>
          <w:spacing w:val="-7"/>
          <w:highlight w:val="none"/>
          <w:lang w:val="en-US" w:eastAsia="zh-CN"/>
        </w:rPr>
      </w:pPr>
      <w:r>
        <w:rPr>
          <w:rFonts w:hint="eastAsia"/>
          <w:b/>
          <w:bCs/>
          <w:color w:val="auto"/>
          <w:spacing w:val="-7"/>
          <w:highlight w:val="none"/>
          <w:lang w:val="en-US" w:eastAsia="zh-CN"/>
        </w:rPr>
        <w:t>1）</w:t>
      </w:r>
      <w:r>
        <w:rPr>
          <w:rFonts w:hint="eastAsia"/>
          <w:color w:val="auto"/>
          <w:spacing w:val="-7"/>
          <w:highlight w:val="none"/>
          <w:lang w:val="en-US" w:eastAsia="zh-CN"/>
        </w:rPr>
        <w:t>单体建筑带地下室的：横向以地下室顶板顶标高划分地上地下部分，地下部分应按单位工程单独编制；</w:t>
      </w:r>
    </w:p>
    <w:p>
      <w:pPr>
        <w:pStyle w:val="11"/>
        <w:keepNext w:val="0"/>
        <w:keepLines w:val="0"/>
        <w:pageBreakBefore w:val="0"/>
        <w:widowControl w:val="0"/>
        <w:shd w:val="clear"/>
        <w:kinsoku/>
        <w:wordWrap/>
        <w:overflowPunct/>
        <w:topLinePunct w:val="0"/>
        <w:autoSpaceDE w:val="0"/>
        <w:autoSpaceDN w:val="0"/>
        <w:bidi w:val="0"/>
        <w:adjustRightInd/>
        <w:snapToGrid/>
        <w:spacing w:line="360" w:lineRule="auto"/>
        <w:ind w:left="1000" w:leftChars="300" w:right="0" w:hanging="340" w:hangingChars="150"/>
        <w:textAlignment w:val="auto"/>
        <w:rPr>
          <w:rFonts w:hint="eastAsia"/>
          <w:color w:val="auto"/>
          <w:spacing w:val="-7"/>
          <w:highlight w:val="none"/>
          <w:lang w:val="en-US" w:eastAsia="zh-CN"/>
        </w:rPr>
      </w:pPr>
      <w:r>
        <w:rPr>
          <w:rFonts w:hint="eastAsia"/>
          <w:b/>
          <w:bCs/>
          <w:color w:val="auto"/>
          <w:spacing w:val="-7"/>
          <w:highlight w:val="none"/>
          <w:lang w:val="en-US" w:eastAsia="zh-CN"/>
        </w:rPr>
        <w:t>2）</w:t>
      </w:r>
      <w:r>
        <w:rPr>
          <w:rFonts w:hint="eastAsia"/>
          <w:color w:val="auto"/>
          <w:spacing w:val="-7"/>
          <w:highlight w:val="none"/>
          <w:lang w:val="en-US" w:eastAsia="zh-CN"/>
        </w:rPr>
        <w:t>单体建筑无地下室的：以±0.000划分地上地下部分，在分部分项清单中划分地上、地下部分列项，并加分部标题区分；</w:t>
      </w:r>
    </w:p>
    <w:p>
      <w:pPr>
        <w:pStyle w:val="11"/>
        <w:keepNext w:val="0"/>
        <w:keepLines w:val="0"/>
        <w:pageBreakBefore w:val="0"/>
        <w:widowControl w:val="0"/>
        <w:shd w:val="clear"/>
        <w:kinsoku/>
        <w:wordWrap/>
        <w:overflowPunct/>
        <w:topLinePunct w:val="0"/>
        <w:autoSpaceDE w:val="0"/>
        <w:autoSpaceDN w:val="0"/>
        <w:bidi w:val="0"/>
        <w:adjustRightInd/>
        <w:snapToGrid/>
        <w:spacing w:line="360" w:lineRule="auto"/>
        <w:ind w:left="1000" w:leftChars="300" w:right="0" w:hanging="340" w:hangingChars="150"/>
        <w:textAlignment w:val="auto"/>
        <w:rPr>
          <w:rFonts w:hint="eastAsia"/>
          <w:color w:val="auto"/>
          <w:spacing w:val="-7"/>
          <w:highlight w:val="none"/>
          <w:lang w:val="en-US" w:eastAsia="zh-CN"/>
        </w:rPr>
      </w:pPr>
      <w:r>
        <w:rPr>
          <w:rFonts w:hint="eastAsia"/>
          <w:b/>
          <w:bCs/>
          <w:color w:val="auto"/>
          <w:spacing w:val="-7"/>
          <w:highlight w:val="none"/>
          <w:lang w:val="en-US" w:eastAsia="zh-CN"/>
        </w:rPr>
        <w:t>3）</w:t>
      </w:r>
      <w:r>
        <w:rPr>
          <w:rFonts w:hint="eastAsia"/>
          <w:color w:val="auto"/>
          <w:spacing w:val="-7"/>
          <w:highlight w:val="none"/>
          <w:lang w:val="en-US" w:eastAsia="zh-CN"/>
        </w:rPr>
        <w:t>群体建筑带地下室的：地下室部分按单位工程单独编制。单体地下部分应按单位工程单独编制，指标可</w:t>
      </w:r>
      <w:r>
        <w:rPr>
          <w:rFonts w:hint="eastAsia"/>
          <w:color w:val="auto"/>
          <w:spacing w:val="-7"/>
          <w:highlight w:val="none"/>
          <w:lang w:val="en-US"/>
        </w:rPr>
        <w:t>并入地下</w:t>
      </w:r>
      <w:r>
        <w:rPr>
          <w:rFonts w:hint="eastAsia"/>
          <w:color w:val="auto"/>
          <w:spacing w:val="-7"/>
          <w:highlight w:val="none"/>
          <w:lang w:val="en-US" w:eastAsia="zh-CN"/>
        </w:rPr>
        <w:t>室中。</w:t>
      </w:r>
    </w:p>
    <w:p>
      <w:pPr>
        <w:pStyle w:val="11"/>
        <w:keepNext w:val="0"/>
        <w:keepLines w:val="0"/>
        <w:pageBreakBefore w:val="0"/>
        <w:widowControl w:val="0"/>
        <w:numPr>
          <w:ilvl w:val="0"/>
          <w:numId w:val="0"/>
        </w:numPr>
        <w:shd w:val="clear"/>
        <w:kinsoku/>
        <w:wordWrap/>
        <w:overflowPunct/>
        <w:topLinePunct w:val="0"/>
        <w:autoSpaceDE w:val="0"/>
        <w:autoSpaceDN w:val="0"/>
        <w:bidi w:val="0"/>
        <w:adjustRightInd/>
        <w:snapToGrid/>
        <w:spacing w:line="360" w:lineRule="auto"/>
        <w:ind w:leftChars="0" w:right="0" w:rightChars="0" w:firstLine="454" w:firstLineChars="200"/>
        <w:textAlignment w:val="auto"/>
        <w:rPr>
          <w:rFonts w:hint="eastAsia"/>
          <w:color w:val="auto"/>
          <w:spacing w:val="-7"/>
          <w:highlight w:val="none"/>
          <w:lang w:val="en-US" w:eastAsia="zh-CN"/>
        </w:rPr>
      </w:pPr>
      <w:r>
        <w:rPr>
          <w:rFonts w:hint="eastAsia"/>
          <w:b/>
          <w:bCs/>
          <w:color w:val="auto"/>
          <w:spacing w:val="-7"/>
          <w:highlight w:val="none"/>
          <w:lang w:val="en-US" w:eastAsia="zh-CN"/>
        </w:rPr>
        <w:t xml:space="preserve">2  </w:t>
      </w:r>
      <w:r>
        <w:rPr>
          <w:rFonts w:hint="eastAsia"/>
          <w:color w:val="auto"/>
          <w:spacing w:val="-7"/>
          <w:highlight w:val="none"/>
          <w:lang w:val="en-US" w:eastAsia="zh-CN"/>
        </w:rPr>
        <w:t>安装工程造价文件编制应符合以下规定：</w:t>
      </w:r>
    </w:p>
    <w:p>
      <w:pPr>
        <w:pStyle w:val="11"/>
        <w:keepNext w:val="0"/>
        <w:keepLines w:val="0"/>
        <w:pageBreakBefore w:val="0"/>
        <w:widowControl w:val="0"/>
        <w:shd w:val="clear"/>
        <w:kinsoku/>
        <w:wordWrap/>
        <w:overflowPunct/>
        <w:topLinePunct w:val="0"/>
        <w:autoSpaceDE w:val="0"/>
        <w:autoSpaceDN w:val="0"/>
        <w:bidi w:val="0"/>
        <w:adjustRightInd/>
        <w:snapToGrid/>
        <w:spacing w:line="360" w:lineRule="auto"/>
        <w:ind w:left="0" w:right="-55" w:rightChars="-25" w:firstLine="452" w:firstLineChars="200"/>
        <w:jc w:val="both"/>
        <w:textAlignment w:val="auto"/>
        <w:rPr>
          <w:rFonts w:hint="eastAsia"/>
          <w:color w:val="auto"/>
          <w:spacing w:val="-7"/>
          <w:highlight w:val="none"/>
          <w:lang w:val="en-US" w:eastAsia="zh-CN"/>
        </w:rPr>
      </w:pPr>
      <w:r>
        <w:rPr>
          <w:rFonts w:hint="eastAsia"/>
          <w:color w:val="auto"/>
          <w:spacing w:val="-7"/>
          <w:highlight w:val="none"/>
          <w:lang w:val="en-US" w:eastAsia="zh-CN"/>
        </w:rPr>
        <w:t>工程量清单分部、分项设置主要依据《通用安装工程工程量计算规范（GB50856）》，各专业中的不同系统应在相应分部下，设子分部。</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1000" w:leftChars="300" w:right="0" w:hanging="340" w:hangingChars="150"/>
        <w:textAlignment w:val="auto"/>
        <w:rPr>
          <w:rFonts w:hint="eastAsia"/>
          <w:color w:val="auto"/>
          <w:spacing w:val="-7"/>
          <w:highlight w:val="none"/>
          <w:lang w:val="en-US" w:eastAsia="zh-CN"/>
        </w:rPr>
      </w:pPr>
      <w:r>
        <w:rPr>
          <w:rFonts w:hint="eastAsia"/>
          <w:b/>
          <w:bCs/>
          <w:color w:val="auto"/>
          <w:spacing w:val="-7"/>
          <w:highlight w:val="none"/>
          <w:lang w:val="en-US" w:eastAsia="zh-CN"/>
        </w:rPr>
        <w:t>1）</w:t>
      </w:r>
      <w:r>
        <w:rPr>
          <w:rFonts w:hint="eastAsia"/>
          <w:color w:val="auto"/>
          <w:spacing w:val="-7"/>
          <w:highlight w:val="none"/>
          <w:lang w:val="en-US" w:eastAsia="zh-CN"/>
        </w:rPr>
        <w:t>安装工程各分部（子分部）内容所属的管道消毒冲洗、开补槽、洞、支架、油漆、防腐、保温等均应在本分部（子分部）设置清单项；</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1000" w:leftChars="300" w:right="0" w:hanging="340" w:hangingChars="150"/>
        <w:textAlignment w:val="auto"/>
        <w:rPr>
          <w:rFonts w:hint="eastAsia"/>
          <w:color w:val="auto"/>
          <w:spacing w:val="-7"/>
          <w:highlight w:val="none"/>
          <w:lang w:val="en-US" w:eastAsia="zh-CN"/>
        </w:rPr>
      </w:pPr>
      <w:r>
        <w:rPr>
          <w:rFonts w:hint="eastAsia"/>
          <w:b/>
          <w:bCs/>
          <w:color w:val="auto"/>
          <w:spacing w:val="-7"/>
          <w:highlight w:val="none"/>
          <w:lang w:val="en-US" w:eastAsia="zh-CN"/>
        </w:rPr>
        <w:t>2）</w:t>
      </w:r>
      <w:r>
        <w:rPr>
          <w:rFonts w:hint="eastAsia"/>
          <w:color w:val="auto"/>
          <w:spacing w:val="-7"/>
          <w:highlight w:val="none"/>
          <w:lang w:val="en-US" w:eastAsia="zh-CN"/>
        </w:rPr>
        <w:t>建筑智能化安装工程，根据《通用安装工程工程量计算规范（GB50856）》设置分部，各专业系统作为二级子分部设置在相应子分部下，如视频监控系统二级子分部应设置在安全防范系统子分部下。同时，结合保障房智能化各专业系统设计划分，设置了机房工程（含机房装修）及室外综合管路子分部。</w:t>
      </w:r>
    </w:p>
    <w:p>
      <w:pPr>
        <w:pStyle w:val="11"/>
        <w:keepNext w:val="0"/>
        <w:keepLines w:val="0"/>
        <w:pageBreakBefore w:val="0"/>
        <w:widowControl w:val="0"/>
        <w:numPr>
          <w:ilvl w:val="0"/>
          <w:numId w:val="0"/>
        </w:numPr>
        <w:shd w:val="clear"/>
        <w:kinsoku/>
        <w:wordWrap/>
        <w:overflowPunct/>
        <w:topLinePunct w:val="0"/>
        <w:autoSpaceDE w:val="0"/>
        <w:autoSpaceDN w:val="0"/>
        <w:bidi w:val="0"/>
        <w:adjustRightInd/>
        <w:snapToGrid/>
        <w:spacing w:line="360" w:lineRule="auto"/>
        <w:ind w:right="0" w:rightChars="0" w:firstLine="454" w:firstLineChars="200"/>
        <w:textAlignment w:val="auto"/>
        <w:rPr>
          <w:rFonts w:hint="eastAsia"/>
          <w:color w:val="auto"/>
          <w:spacing w:val="-7"/>
          <w:highlight w:val="none"/>
          <w:lang w:val="en-US" w:eastAsia="zh-CN"/>
        </w:rPr>
      </w:pPr>
      <w:r>
        <w:rPr>
          <w:rFonts w:hint="eastAsia"/>
          <w:b/>
          <w:bCs/>
          <w:color w:val="auto"/>
          <w:spacing w:val="-7"/>
          <w:highlight w:val="none"/>
          <w:lang w:val="en-US" w:eastAsia="zh-CN"/>
        </w:rPr>
        <w:t xml:space="preserve">3  </w:t>
      </w:r>
      <w:r>
        <w:rPr>
          <w:rFonts w:hint="eastAsia"/>
          <w:color w:val="auto"/>
          <w:spacing w:val="-7"/>
          <w:highlight w:val="none"/>
          <w:lang w:val="en-US" w:eastAsia="zh-CN"/>
        </w:rPr>
        <w:t>室外工程造价文件编制应符合以下规定：</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1000" w:leftChars="300" w:right="0" w:hanging="340" w:hangingChars="150"/>
        <w:textAlignment w:val="auto"/>
        <w:rPr>
          <w:rFonts w:hint="eastAsia"/>
          <w:color w:val="auto"/>
          <w:spacing w:val="-7"/>
          <w:highlight w:val="none"/>
          <w:lang w:val="en-US" w:eastAsia="zh-CN"/>
        </w:rPr>
      </w:pPr>
      <w:r>
        <w:rPr>
          <w:rFonts w:hint="eastAsia"/>
          <w:b/>
          <w:bCs/>
          <w:color w:val="auto"/>
          <w:spacing w:val="-7"/>
          <w:highlight w:val="none"/>
          <w:lang w:val="en-US" w:eastAsia="zh-CN"/>
        </w:rPr>
        <w:t>1）</w:t>
      </w:r>
      <w:r>
        <w:rPr>
          <w:rFonts w:hint="eastAsia"/>
          <w:color w:val="auto"/>
          <w:spacing w:val="-7"/>
          <w:highlight w:val="none"/>
          <w:lang w:val="en-US" w:eastAsia="zh-CN"/>
        </w:rPr>
        <w:t>室外道路排水依据《市政工程工程量计算规范（GB50857）》设置分部，景观绿化依据《园林绿化工程工程量计算规范（GB50858）》设置分部，路基处理不含地库顶板回填土；排水部分含与市政管网连接部分的内容（含破除恢复）；绿化工程包括地形整理、种植土换填，红线外市政部分均不在范围；</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1000" w:leftChars="300" w:right="0" w:hanging="340" w:hangingChars="150"/>
        <w:textAlignment w:val="auto"/>
        <w:rPr>
          <w:rFonts w:hint="eastAsia"/>
          <w:color w:val="auto"/>
          <w:spacing w:val="-7"/>
          <w:highlight w:val="none"/>
          <w:lang w:val="en-US" w:eastAsia="zh-CN"/>
        </w:rPr>
      </w:pPr>
      <w:r>
        <w:rPr>
          <w:rFonts w:hint="eastAsia"/>
          <w:b/>
          <w:bCs/>
          <w:color w:val="auto"/>
          <w:spacing w:val="-7"/>
          <w:highlight w:val="none"/>
          <w:lang w:val="en-US" w:eastAsia="zh-CN"/>
        </w:rPr>
        <w:t>2）</w:t>
      </w:r>
      <w:r>
        <w:rPr>
          <w:rFonts w:hint="eastAsia"/>
          <w:color w:val="auto"/>
          <w:spacing w:val="-7"/>
          <w:highlight w:val="none"/>
          <w:lang w:val="en-US" w:eastAsia="zh-CN"/>
        </w:rPr>
        <w:t>室外安装，依据《通用安装工程工程量计算规范（GB50856）》设置分部，包含室外供水、消防管网的管道（钢管、塑料管、复合管、铸铁管）、阀门、水表、消火栓、油漆、防腐、保温。室外电气、智能化管线敷设及设备安装。</w:t>
      </w:r>
    </w:p>
    <w:p>
      <w:pPr>
        <w:rPr>
          <w:color w:val="auto"/>
          <w:highlight w:val="none"/>
        </w:rPr>
      </w:pPr>
    </w:p>
    <w:p>
      <w:pPr>
        <w:rPr>
          <w:color w:val="auto"/>
          <w:highlight w:val="none"/>
        </w:rPr>
        <w:sectPr>
          <w:headerReference r:id="rId3" w:type="default"/>
          <w:footerReference r:id="rId4" w:type="default"/>
          <w:pgSz w:w="11910" w:h="16840"/>
          <w:pgMar w:top="1440" w:right="1803" w:bottom="1440" w:left="1803" w:header="998" w:footer="1020" w:gutter="0"/>
          <w:pgBorders>
            <w:top w:val="none" w:sz="0" w:space="0"/>
            <w:left w:val="none" w:sz="0" w:space="0"/>
            <w:bottom w:val="none" w:sz="0" w:space="0"/>
            <w:right w:val="none" w:sz="0" w:space="0"/>
          </w:pgBorders>
          <w:pgNumType w:fmt="decimal" w:start="1"/>
          <w:cols w:space="0" w:num="1"/>
        </w:sectPr>
      </w:pPr>
    </w:p>
    <w:p>
      <w:pPr>
        <w:pStyle w:val="11"/>
        <w:rPr>
          <w:color w:val="auto"/>
          <w:highlight w:val="none"/>
        </w:rPr>
      </w:pP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beforeLines="100" w:after="0" w:afterLines="100" w:line="240" w:lineRule="auto"/>
        <w:ind w:leftChars="0"/>
        <w:jc w:val="center"/>
        <w:textAlignment w:val="auto"/>
        <w:rPr>
          <w:rFonts w:hint="default"/>
          <w:color w:val="auto"/>
          <w:sz w:val="30"/>
          <w:szCs w:val="30"/>
          <w:highlight w:val="none"/>
          <w:lang w:val="en-US" w:eastAsia="zh-CN"/>
        </w:rPr>
      </w:pPr>
      <w:r>
        <w:rPr>
          <w:rFonts w:hint="eastAsia"/>
          <w:color w:val="auto"/>
          <w:sz w:val="30"/>
          <w:szCs w:val="30"/>
          <w:highlight w:val="none"/>
          <w:lang w:val="en-US" w:eastAsia="zh-CN"/>
        </w:rPr>
        <w:t>附录A  导引</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after="0" w:afterLines="100"/>
        <w:jc w:val="center"/>
        <w:textAlignment w:val="auto"/>
        <w:rPr>
          <w:rFonts w:hint="eastAsia" w:ascii="宋体" w:hAnsi="宋体" w:eastAsia="宋体" w:cs="宋体"/>
          <w:b/>
          <w:bCs/>
          <w:color w:val="auto"/>
          <w:sz w:val="30"/>
          <w:szCs w:val="30"/>
          <w:highlight w:val="none"/>
          <w:lang w:val="en-US" w:eastAsia="zh-CN" w:bidi="zh-CN"/>
        </w:rPr>
      </w:pPr>
      <w:r>
        <w:rPr>
          <w:rFonts w:hint="eastAsia" w:ascii="宋体" w:hAnsi="宋体" w:eastAsia="宋体" w:cs="宋体"/>
          <w:b/>
          <w:bCs/>
          <w:color w:val="auto"/>
          <w:sz w:val="30"/>
          <w:szCs w:val="30"/>
          <w:highlight w:val="none"/>
          <w:lang w:val="en-US" w:eastAsia="zh-CN" w:bidi="zh-CN"/>
        </w:rPr>
        <w:t>保障性住房指标指数表</w:t>
      </w:r>
    </w:p>
    <w:tbl>
      <w:tblPr>
        <w:tblStyle w:val="25"/>
        <w:tblW w:w="8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57"/>
        <w:gridCol w:w="4801"/>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jc w:val="center"/>
        </w:trPr>
        <w:tc>
          <w:tcPr>
            <w:tcW w:w="1257" w:type="dxa"/>
            <w:vAlign w:val="center"/>
          </w:tcPr>
          <w:p>
            <w:pPr>
              <w:pStyle w:val="35"/>
              <w:jc w:val="center"/>
              <w:rPr>
                <w:color w:val="auto"/>
                <w:sz w:val="21"/>
                <w:highlight w:val="none"/>
              </w:rPr>
            </w:pPr>
            <w:r>
              <w:rPr>
                <w:rFonts w:hint="eastAsia"/>
                <w:color w:val="auto"/>
                <w:sz w:val="21"/>
                <w:highlight w:val="none"/>
              </w:rPr>
              <w:t>编号</w:t>
            </w:r>
          </w:p>
        </w:tc>
        <w:tc>
          <w:tcPr>
            <w:tcW w:w="4801" w:type="dxa"/>
            <w:vAlign w:val="center"/>
          </w:tcPr>
          <w:p>
            <w:pPr>
              <w:pStyle w:val="35"/>
              <w:ind w:right="197"/>
              <w:jc w:val="center"/>
              <w:rPr>
                <w:color w:val="auto"/>
                <w:sz w:val="21"/>
                <w:highlight w:val="none"/>
              </w:rPr>
            </w:pPr>
            <w:r>
              <w:rPr>
                <w:color w:val="auto"/>
                <w:sz w:val="21"/>
                <w:highlight w:val="none"/>
              </w:rPr>
              <w:t>名称</w:t>
            </w:r>
          </w:p>
        </w:tc>
        <w:tc>
          <w:tcPr>
            <w:tcW w:w="2041" w:type="dxa"/>
            <w:vAlign w:val="center"/>
          </w:tcPr>
          <w:p>
            <w:pPr>
              <w:jc w:val="center"/>
              <w:rPr>
                <w:rFonts w:eastAsiaTheme="minorEastAsia"/>
                <w:color w:val="auto"/>
                <w:highlight w:val="none"/>
                <w:lang w:val="en-US"/>
              </w:rPr>
            </w:pPr>
            <w:r>
              <w:rPr>
                <w:rFonts w:hint="eastAsia"/>
                <w:color w:val="auto"/>
                <w:highlight w:val="none"/>
                <w:lang w:val="en-U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jc w:val="center"/>
        </w:trPr>
        <w:tc>
          <w:tcPr>
            <w:tcW w:w="1257"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A-01</w:t>
            </w:r>
          </w:p>
        </w:tc>
        <w:tc>
          <w:tcPr>
            <w:tcW w:w="4801"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cs="宋体"/>
                <w:i w:val="0"/>
                <w:iCs w:val="0"/>
                <w:color w:val="auto"/>
                <w:kern w:val="0"/>
                <w:sz w:val="21"/>
                <w:szCs w:val="21"/>
                <w:highlight w:val="none"/>
                <w:u w:val="none"/>
                <w:lang w:val="en-US" w:eastAsia="zh-CN" w:bidi="ar"/>
              </w:rPr>
              <w:t>保障性住房</w:t>
            </w:r>
            <w:r>
              <w:rPr>
                <w:rFonts w:hint="eastAsia" w:ascii="宋体" w:hAnsi="宋体" w:eastAsia="宋体" w:cs="宋体"/>
                <w:i w:val="0"/>
                <w:iCs w:val="0"/>
                <w:color w:val="auto"/>
                <w:kern w:val="0"/>
                <w:sz w:val="21"/>
                <w:szCs w:val="21"/>
                <w:highlight w:val="none"/>
                <w:u w:val="none"/>
                <w:lang w:val="en-US" w:eastAsia="zh-CN" w:bidi="ar"/>
              </w:rPr>
              <w:t>项目工程分类</w:t>
            </w:r>
            <w:r>
              <w:rPr>
                <w:rFonts w:hint="eastAsia" w:cs="宋体"/>
                <w:i w:val="0"/>
                <w:iCs w:val="0"/>
                <w:color w:val="auto"/>
                <w:kern w:val="0"/>
                <w:sz w:val="21"/>
                <w:szCs w:val="21"/>
                <w:highlight w:val="none"/>
                <w:u w:val="none"/>
                <w:lang w:val="en-US" w:eastAsia="zh-CN" w:bidi="ar"/>
              </w:rPr>
              <w:t>及编码</w:t>
            </w:r>
            <w:r>
              <w:rPr>
                <w:rFonts w:hint="eastAsia" w:ascii="宋体" w:hAnsi="宋体" w:eastAsia="宋体" w:cs="宋体"/>
                <w:i w:val="0"/>
                <w:iCs w:val="0"/>
                <w:color w:val="auto"/>
                <w:kern w:val="0"/>
                <w:sz w:val="21"/>
                <w:szCs w:val="21"/>
                <w:highlight w:val="none"/>
                <w:u w:val="none"/>
                <w:lang w:val="en-US" w:eastAsia="zh-CN" w:bidi="ar"/>
              </w:rPr>
              <w:t>表</w:t>
            </w:r>
          </w:p>
        </w:tc>
        <w:tc>
          <w:tcPr>
            <w:tcW w:w="2041" w:type="dxa"/>
            <w:vAlign w:val="center"/>
          </w:tcPr>
          <w:p>
            <w:pPr>
              <w:jc w:val="center"/>
              <w:rPr>
                <w:rFonts w:hint="eastAsia"/>
                <w:color w:val="auto"/>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8099" w:type="dxa"/>
            <w:gridSpan w:val="3"/>
            <w:vAlign w:val="center"/>
          </w:tcPr>
          <w:p>
            <w:pPr>
              <w:jc w:val="center"/>
              <w:rPr>
                <w:rFonts w:hint="default"/>
                <w:color w:val="auto"/>
                <w:highlight w:val="none"/>
                <w:lang w:val="en-US"/>
              </w:rPr>
            </w:pPr>
            <w:r>
              <w:rPr>
                <w:rFonts w:hint="eastAsia" w:ascii="宋体" w:hAnsi="宋体" w:eastAsia="宋体" w:cs="宋体"/>
                <w:i w:val="0"/>
                <w:iCs w:val="0"/>
                <w:color w:val="auto"/>
                <w:kern w:val="0"/>
                <w:sz w:val="21"/>
                <w:szCs w:val="21"/>
                <w:highlight w:val="none"/>
                <w:u w:val="none"/>
                <w:lang w:val="en-US" w:eastAsia="zh-CN" w:bidi="ar"/>
              </w:rPr>
              <w:t>工程特征描述</w:t>
            </w:r>
            <w:r>
              <w:rPr>
                <w:rFonts w:hint="eastAsia" w:cs="宋体"/>
                <w:i w:val="0"/>
                <w:iCs w:val="0"/>
                <w:color w:val="auto"/>
                <w:kern w:val="0"/>
                <w:sz w:val="21"/>
                <w:szCs w:val="21"/>
                <w:highlight w:val="none"/>
                <w:u w:val="none"/>
                <w:lang w:val="en-US" w:eastAsia="zh-CN" w:bidi="ar"/>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257"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A-02</w:t>
            </w:r>
          </w:p>
        </w:tc>
        <w:tc>
          <w:tcPr>
            <w:tcW w:w="4801"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21"/>
                <w:szCs w:val="21"/>
                <w:highlight w:val="none"/>
                <w:u w:val="none"/>
                <w:lang w:val="zh-CN" w:eastAsia="zh-CN" w:bidi="ar"/>
              </w:rPr>
            </w:pPr>
            <w:r>
              <w:rPr>
                <w:rFonts w:hint="eastAsia" w:cs="宋体"/>
                <w:i w:val="0"/>
                <w:iCs w:val="0"/>
                <w:color w:val="auto"/>
                <w:kern w:val="0"/>
                <w:sz w:val="21"/>
                <w:szCs w:val="21"/>
                <w:highlight w:val="none"/>
                <w:u w:val="none"/>
                <w:lang w:val="en-US" w:eastAsia="zh-CN" w:bidi="ar"/>
              </w:rPr>
              <w:t>建设</w:t>
            </w:r>
            <w:r>
              <w:rPr>
                <w:rFonts w:hint="eastAsia" w:ascii="宋体" w:hAnsi="宋体" w:eastAsia="宋体" w:cs="宋体"/>
                <w:i w:val="0"/>
                <w:iCs w:val="0"/>
                <w:color w:val="auto"/>
                <w:kern w:val="0"/>
                <w:sz w:val="21"/>
                <w:szCs w:val="21"/>
                <w:highlight w:val="none"/>
                <w:u w:val="none"/>
                <w:lang w:val="en-US" w:eastAsia="zh-CN" w:bidi="ar"/>
              </w:rPr>
              <w:t>项目工程概况表</w:t>
            </w:r>
          </w:p>
        </w:tc>
        <w:tc>
          <w:tcPr>
            <w:tcW w:w="2041" w:type="dxa"/>
          </w:tcPr>
          <w:p>
            <w:pPr>
              <w:pStyle w:val="35"/>
              <w:spacing w:before="99"/>
              <w:ind w:left="107"/>
              <w:rPr>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257"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A-</w:t>
            </w:r>
            <w:r>
              <w:rPr>
                <w:rFonts w:hint="eastAsia"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3-</w:t>
            </w:r>
            <w:r>
              <w:rPr>
                <w:rFonts w:hint="eastAsia"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1</w:t>
            </w:r>
          </w:p>
        </w:tc>
        <w:tc>
          <w:tcPr>
            <w:tcW w:w="4801"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21"/>
                <w:szCs w:val="21"/>
                <w:highlight w:val="none"/>
                <w:u w:val="none"/>
                <w:lang w:val="zh-CN" w:eastAsia="zh-CN" w:bidi="ar"/>
              </w:rPr>
            </w:pPr>
            <w:r>
              <w:rPr>
                <w:rFonts w:hint="eastAsia" w:ascii="宋体" w:hAnsi="宋体" w:eastAsia="宋体" w:cs="宋体"/>
                <w:i w:val="0"/>
                <w:iCs w:val="0"/>
                <w:color w:val="auto"/>
                <w:kern w:val="0"/>
                <w:sz w:val="21"/>
                <w:szCs w:val="21"/>
                <w:highlight w:val="none"/>
                <w:u w:val="none"/>
                <w:lang w:val="en-US" w:eastAsia="zh-CN" w:bidi="ar"/>
              </w:rPr>
              <w:t>单项工程特征描述表（住宅单体工程）</w:t>
            </w:r>
          </w:p>
        </w:tc>
        <w:tc>
          <w:tcPr>
            <w:tcW w:w="2041" w:type="dxa"/>
          </w:tcPr>
          <w:p>
            <w:pPr>
              <w:pStyle w:val="35"/>
              <w:spacing w:before="99"/>
              <w:ind w:left="107"/>
              <w:rPr>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257"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21"/>
                <w:szCs w:val="21"/>
                <w:highlight w:val="none"/>
                <w:u w:val="none"/>
                <w:lang w:val="zh-CN" w:eastAsia="zh-CN" w:bidi="ar"/>
              </w:rPr>
            </w:pPr>
            <w:r>
              <w:rPr>
                <w:rFonts w:hint="eastAsia" w:ascii="宋体" w:hAnsi="宋体" w:eastAsia="宋体" w:cs="宋体"/>
                <w:i w:val="0"/>
                <w:iCs w:val="0"/>
                <w:color w:val="auto"/>
                <w:kern w:val="0"/>
                <w:sz w:val="21"/>
                <w:szCs w:val="21"/>
                <w:highlight w:val="none"/>
                <w:u w:val="none"/>
                <w:lang w:val="en-US" w:eastAsia="zh-CN" w:bidi="ar"/>
              </w:rPr>
              <w:t>A-03-02</w:t>
            </w:r>
          </w:p>
        </w:tc>
        <w:tc>
          <w:tcPr>
            <w:tcW w:w="4801"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21"/>
                <w:szCs w:val="21"/>
                <w:highlight w:val="none"/>
                <w:u w:val="none"/>
                <w:lang w:val="zh-CN" w:eastAsia="zh-CN" w:bidi="ar"/>
              </w:rPr>
            </w:pPr>
            <w:r>
              <w:rPr>
                <w:rFonts w:hint="eastAsia" w:ascii="宋体" w:hAnsi="宋体" w:eastAsia="宋体" w:cs="宋体"/>
                <w:i w:val="0"/>
                <w:iCs w:val="0"/>
                <w:color w:val="auto"/>
                <w:kern w:val="0"/>
                <w:sz w:val="21"/>
                <w:szCs w:val="21"/>
                <w:highlight w:val="none"/>
                <w:u w:val="none"/>
                <w:lang w:val="en-US" w:eastAsia="zh-CN" w:bidi="ar"/>
              </w:rPr>
              <w:t>单项工程特征描述表（地下室工程）</w:t>
            </w:r>
          </w:p>
        </w:tc>
        <w:tc>
          <w:tcPr>
            <w:tcW w:w="2041" w:type="dxa"/>
          </w:tcPr>
          <w:p>
            <w:pPr>
              <w:pStyle w:val="35"/>
              <w:spacing w:before="99"/>
              <w:ind w:left="107"/>
              <w:rPr>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1257"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A-03-03</w:t>
            </w:r>
          </w:p>
        </w:tc>
        <w:tc>
          <w:tcPr>
            <w:tcW w:w="4801"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21"/>
                <w:szCs w:val="21"/>
                <w:highlight w:val="none"/>
                <w:u w:val="none"/>
                <w:lang w:val="zh-CN" w:eastAsia="zh-CN" w:bidi="ar"/>
              </w:rPr>
            </w:pPr>
            <w:r>
              <w:rPr>
                <w:rFonts w:hint="eastAsia" w:ascii="宋体" w:hAnsi="宋体" w:eastAsia="宋体" w:cs="宋体"/>
                <w:i w:val="0"/>
                <w:iCs w:val="0"/>
                <w:color w:val="auto"/>
                <w:kern w:val="0"/>
                <w:sz w:val="21"/>
                <w:szCs w:val="21"/>
                <w:highlight w:val="none"/>
                <w:u w:val="none"/>
                <w:lang w:val="en-US" w:eastAsia="zh-CN" w:bidi="ar"/>
              </w:rPr>
              <w:t>单项工程特征描述表（附属配套工程）</w:t>
            </w:r>
          </w:p>
        </w:tc>
        <w:tc>
          <w:tcPr>
            <w:tcW w:w="2041" w:type="dxa"/>
          </w:tcPr>
          <w:p>
            <w:pPr>
              <w:pStyle w:val="35"/>
              <w:spacing w:before="100"/>
              <w:ind w:left="107"/>
              <w:rPr>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1257"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w:t>
            </w:r>
            <w:r>
              <w:rPr>
                <w:rFonts w:hint="eastAsia" w:cs="宋体"/>
                <w:i w:val="0"/>
                <w:iCs w:val="0"/>
                <w:color w:val="auto"/>
                <w:kern w:val="0"/>
                <w:sz w:val="21"/>
                <w:szCs w:val="21"/>
                <w:highlight w:val="none"/>
                <w:u w:val="none"/>
                <w:lang w:val="en-US" w:eastAsia="zh-CN" w:bidi="ar"/>
              </w:rPr>
              <w:t>03-</w:t>
            </w:r>
            <w:r>
              <w:rPr>
                <w:rFonts w:hint="eastAsia" w:ascii="宋体" w:hAnsi="宋体" w:eastAsia="宋体" w:cs="宋体"/>
                <w:i w:val="0"/>
                <w:iCs w:val="0"/>
                <w:color w:val="auto"/>
                <w:kern w:val="0"/>
                <w:sz w:val="21"/>
                <w:szCs w:val="21"/>
                <w:highlight w:val="none"/>
                <w:u w:val="none"/>
                <w:lang w:val="en-US" w:eastAsia="zh-CN" w:bidi="ar"/>
              </w:rPr>
              <w:t>04</w:t>
            </w:r>
          </w:p>
        </w:tc>
        <w:tc>
          <w:tcPr>
            <w:tcW w:w="4801"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cs="宋体"/>
                <w:i w:val="0"/>
                <w:iCs w:val="0"/>
                <w:color w:val="auto"/>
                <w:kern w:val="0"/>
                <w:sz w:val="21"/>
                <w:szCs w:val="21"/>
                <w:highlight w:val="none"/>
                <w:u w:val="none"/>
                <w:lang w:val="en-US" w:eastAsia="zh-CN" w:bidi="ar"/>
              </w:rPr>
              <w:t>单项</w:t>
            </w:r>
            <w:r>
              <w:rPr>
                <w:rFonts w:hint="eastAsia" w:ascii="宋体" w:hAnsi="宋体" w:eastAsia="宋体" w:cs="宋体"/>
                <w:i w:val="0"/>
                <w:iCs w:val="0"/>
                <w:color w:val="auto"/>
                <w:kern w:val="0"/>
                <w:sz w:val="21"/>
                <w:szCs w:val="21"/>
                <w:highlight w:val="none"/>
                <w:u w:val="none"/>
                <w:lang w:val="en-US" w:eastAsia="zh-CN" w:bidi="ar"/>
              </w:rPr>
              <w:t>工程特征描述表</w:t>
            </w:r>
            <w:r>
              <w:rPr>
                <w:rFonts w:hint="eastAsia"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室外总体工程</w:t>
            </w:r>
            <w:r>
              <w:rPr>
                <w:rFonts w:hint="eastAsia" w:cs="宋体"/>
                <w:i w:val="0"/>
                <w:iCs w:val="0"/>
                <w:color w:val="auto"/>
                <w:kern w:val="0"/>
                <w:sz w:val="21"/>
                <w:szCs w:val="21"/>
                <w:highlight w:val="none"/>
                <w:u w:val="none"/>
                <w:lang w:val="en-US" w:eastAsia="zh-CN" w:bidi="ar"/>
              </w:rPr>
              <w:t>）</w:t>
            </w:r>
          </w:p>
        </w:tc>
        <w:tc>
          <w:tcPr>
            <w:tcW w:w="2041" w:type="dxa"/>
          </w:tcPr>
          <w:p>
            <w:pPr>
              <w:pStyle w:val="35"/>
              <w:spacing w:before="100"/>
              <w:ind w:left="107"/>
              <w:rPr>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8099" w:type="dxa"/>
            <w:gridSpan w:val="3"/>
            <w:vAlign w:val="center"/>
          </w:tcPr>
          <w:p>
            <w:pPr>
              <w:pStyle w:val="35"/>
              <w:spacing w:before="100"/>
              <w:ind w:left="107"/>
              <w:jc w:val="center"/>
              <w:rPr>
                <w:rFonts w:hint="default"/>
                <w:color w:val="auto"/>
                <w:sz w:val="21"/>
                <w:highlight w:val="none"/>
                <w:lang w:val="en-US"/>
              </w:rPr>
            </w:pPr>
            <w:r>
              <w:rPr>
                <w:rFonts w:hint="eastAsia" w:cs="宋体"/>
                <w:i w:val="0"/>
                <w:iCs w:val="0"/>
                <w:color w:val="auto"/>
                <w:kern w:val="0"/>
                <w:sz w:val="22"/>
                <w:szCs w:val="22"/>
                <w:highlight w:val="none"/>
                <w:u w:val="none"/>
                <w:lang w:val="en-US" w:eastAsia="zh-CN" w:bidi="ar"/>
              </w:rPr>
              <w:t>工程</w:t>
            </w:r>
            <w:r>
              <w:rPr>
                <w:rFonts w:hint="default" w:ascii="宋体" w:hAnsi="宋体" w:eastAsia="宋体" w:cs="宋体"/>
                <w:i w:val="0"/>
                <w:iCs w:val="0"/>
                <w:color w:val="auto"/>
                <w:kern w:val="0"/>
                <w:sz w:val="22"/>
                <w:szCs w:val="22"/>
                <w:highlight w:val="none"/>
                <w:u w:val="none"/>
                <w:lang w:val="en-US" w:eastAsia="zh-CN" w:bidi="ar"/>
              </w:rPr>
              <w:t>经济指标</w:t>
            </w:r>
            <w:r>
              <w:rPr>
                <w:rFonts w:hint="eastAsia" w:cs="宋体"/>
                <w:i w:val="0"/>
                <w:iCs w:val="0"/>
                <w:color w:val="auto"/>
                <w:kern w:val="0"/>
                <w:sz w:val="22"/>
                <w:szCs w:val="22"/>
                <w:highlight w:val="none"/>
                <w:u w:val="none"/>
                <w:lang w:val="en-US" w:eastAsia="zh-CN" w:bidi="ar"/>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257"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21"/>
                <w:szCs w:val="21"/>
                <w:highlight w:val="none"/>
                <w:u w:val="none"/>
                <w:lang w:val="zh-CN" w:eastAsia="zh-CN" w:bidi="ar"/>
              </w:rPr>
            </w:pPr>
            <w:r>
              <w:rPr>
                <w:rFonts w:hint="eastAsia" w:ascii="宋体" w:hAnsi="宋体" w:eastAsia="宋体" w:cs="宋体"/>
                <w:i w:val="0"/>
                <w:iCs w:val="0"/>
                <w:color w:val="auto"/>
                <w:kern w:val="0"/>
                <w:sz w:val="21"/>
                <w:szCs w:val="21"/>
                <w:highlight w:val="none"/>
                <w:u w:val="none"/>
                <w:lang w:val="en-US" w:eastAsia="zh-CN" w:bidi="ar"/>
              </w:rPr>
              <w:t>A-0</w:t>
            </w:r>
            <w:r>
              <w:rPr>
                <w:rFonts w:hint="eastAsia" w:cs="宋体"/>
                <w:i w:val="0"/>
                <w:iCs w:val="0"/>
                <w:color w:val="auto"/>
                <w:kern w:val="0"/>
                <w:sz w:val="21"/>
                <w:szCs w:val="21"/>
                <w:highlight w:val="none"/>
                <w:u w:val="none"/>
                <w:lang w:val="en-US" w:eastAsia="zh-CN" w:bidi="ar"/>
              </w:rPr>
              <w:t>4</w:t>
            </w:r>
          </w:p>
        </w:tc>
        <w:tc>
          <w:tcPr>
            <w:tcW w:w="4801"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21"/>
                <w:szCs w:val="21"/>
                <w:highlight w:val="none"/>
                <w:u w:val="none"/>
                <w:lang w:val="zh-CN" w:eastAsia="zh-CN" w:bidi="ar"/>
              </w:rPr>
            </w:pPr>
            <w:r>
              <w:rPr>
                <w:rFonts w:hint="eastAsia" w:cs="宋体"/>
                <w:i w:val="0"/>
                <w:iCs w:val="0"/>
                <w:color w:val="auto"/>
                <w:kern w:val="0"/>
                <w:sz w:val="21"/>
                <w:szCs w:val="21"/>
                <w:highlight w:val="none"/>
                <w:u w:val="none"/>
                <w:lang w:val="en-US" w:eastAsia="zh-CN" w:bidi="ar"/>
              </w:rPr>
              <w:t>建设</w:t>
            </w:r>
            <w:r>
              <w:rPr>
                <w:rFonts w:hint="eastAsia" w:ascii="宋体" w:hAnsi="宋体" w:eastAsia="宋体" w:cs="宋体"/>
                <w:i w:val="0"/>
                <w:iCs w:val="0"/>
                <w:color w:val="auto"/>
                <w:kern w:val="0"/>
                <w:sz w:val="21"/>
                <w:szCs w:val="21"/>
                <w:highlight w:val="none"/>
                <w:u w:val="none"/>
                <w:lang w:val="en-US" w:eastAsia="zh-CN" w:bidi="ar"/>
              </w:rPr>
              <w:t>项目总投资指标表</w:t>
            </w:r>
          </w:p>
        </w:tc>
        <w:tc>
          <w:tcPr>
            <w:tcW w:w="2041" w:type="dxa"/>
          </w:tcPr>
          <w:p>
            <w:pPr>
              <w:pStyle w:val="35"/>
              <w:spacing w:before="101"/>
              <w:ind w:left="107"/>
              <w:rPr>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257"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21"/>
                <w:szCs w:val="21"/>
                <w:highlight w:val="none"/>
                <w:u w:val="none"/>
                <w:lang w:val="zh-CN" w:eastAsia="zh-CN" w:bidi="ar"/>
              </w:rPr>
            </w:pPr>
            <w:r>
              <w:rPr>
                <w:rFonts w:hint="eastAsia" w:ascii="宋体" w:hAnsi="宋体" w:eastAsia="宋体" w:cs="宋体"/>
                <w:i w:val="0"/>
                <w:iCs w:val="0"/>
                <w:color w:val="auto"/>
                <w:kern w:val="0"/>
                <w:sz w:val="21"/>
                <w:szCs w:val="21"/>
                <w:highlight w:val="none"/>
                <w:u w:val="none"/>
                <w:lang w:val="en-US" w:eastAsia="zh-CN" w:bidi="ar"/>
              </w:rPr>
              <w:t>A-0</w:t>
            </w:r>
            <w:r>
              <w:rPr>
                <w:rFonts w:hint="eastAsia" w:cs="宋体"/>
                <w:i w:val="0"/>
                <w:iCs w:val="0"/>
                <w:color w:val="auto"/>
                <w:kern w:val="0"/>
                <w:sz w:val="21"/>
                <w:szCs w:val="21"/>
                <w:highlight w:val="none"/>
                <w:u w:val="none"/>
                <w:lang w:val="en-US" w:eastAsia="zh-CN" w:bidi="ar"/>
              </w:rPr>
              <w:t>5</w:t>
            </w:r>
          </w:p>
        </w:tc>
        <w:tc>
          <w:tcPr>
            <w:tcW w:w="4801"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21"/>
                <w:szCs w:val="21"/>
                <w:highlight w:val="none"/>
                <w:u w:val="none"/>
                <w:lang w:val="zh-CN" w:eastAsia="zh-CN" w:bidi="ar"/>
              </w:rPr>
            </w:pPr>
            <w:r>
              <w:rPr>
                <w:rFonts w:hint="eastAsia" w:cs="宋体"/>
                <w:i w:val="0"/>
                <w:iCs w:val="0"/>
                <w:color w:val="auto"/>
                <w:kern w:val="0"/>
                <w:sz w:val="21"/>
                <w:szCs w:val="21"/>
                <w:highlight w:val="none"/>
                <w:u w:val="none"/>
                <w:lang w:val="en-US" w:eastAsia="zh-CN" w:bidi="ar"/>
              </w:rPr>
              <w:t>建设</w:t>
            </w:r>
            <w:r>
              <w:rPr>
                <w:rFonts w:hint="eastAsia" w:ascii="宋体" w:hAnsi="宋体" w:eastAsia="宋体" w:cs="宋体"/>
                <w:i w:val="0"/>
                <w:iCs w:val="0"/>
                <w:color w:val="auto"/>
                <w:kern w:val="0"/>
                <w:sz w:val="21"/>
                <w:szCs w:val="21"/>
                <w:highlight w:val="none"/>
                <w:u w:val="none"/>
                <w:lang w:val="en-US" w:eastAsia="zh-CN" w:bidi="ar"/>
              </w:rPr>
              <w:t>项目建安工程造价指标表</w:t>
            </w:r>
          </w:p>
        </w:tc>
        <w:tc>
          <w:tcPr>
            <w:tcW w:w="2041" w:type="dxa"/>
          </w:tcPr>
          <w:p>
            <w:pPr>
              <w:pStyle w:val="35"/>
              <w:spacing w:before="99"/>
              <w:ind w:left="107"/>
              <w:rPr>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257" w:type="dxa"/>
            <w:vAlign w:val="center"/>
          </w:tcPr>
          <w:p>
            <w:pPr>
              <w:keepNext w:val="0"/>
              <w:keepLines w:val="0"/>
              <w:widowControl/>
              <w:suppressLineNumbers w:val="0"/>
              <w:ind w:left="220" w:leftChars="1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A-0</w:t>
            </w:r>
            <w:r>
              <w:rPr>
                <w:rFonts w:hint="eastAsia" w:cs="宋体"/>
                <w:i w:val="0"/>
                <w:iCs w:val="0"/>
                <w:color w:val="auto"/>
                <w:kern w:val="0"/>
                <w:sz w:val="21"/>
                <w:szCs w:val="21"/>
                <w:highlight w:val="none"/>
                <w:u w:val="none"/>
                <w:lang w:val="en-US" w:eastAsia="zh-CN" w:bidi="ar"/>
              </w:rPr>
              <w:t>6</w:t>
            </w:r>
          </w:p>
        </w:tc>
        <w:tc>
          <w:tcPr>
            <w:tcW w:w="4801" w:type="dxa"/>
            <w:vAlign w:val="center"/>
          </w:tcPr>
          <w:p>
            <w:pPr>
              <w:keepNext w:val="0"/>
              <w:keepLines w:val="0"/>
              <w:widowControl/>
              <w:suppressLineNumbers w:val="0"/>
              <w:ind w:left="220" w:leftChars="1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单项工程</w:t>
            </w:r>
            <w:r>
              <w:rPr>
                <w:rFonts w:hint="eastAsia" w:cs="宋体"/>
                <w:i w:val="0"/>
                <w:iCs w:val="0"/>
                <w:color w:val="auto"/>
                <w:kern w:val="0"/>
                <w:sz w:val="21"/>
                <w:szCs w:val="21"/>
                <w:highlight w:val="none"/>
                <w:u w:val="none"/>
                <w:lang w:val="en-US" w:eastAsia="zh-CN" w:bidi="ar"/>
              </w:rPr>
              <w:t>造价</w:t>
            </w:r>
            <w:r>
              <w:rPr>
                <w:rFonts w:hint="eastAsia" w:ascii="宋体" w:hAnsi="宋体" w:eastAsia="宋体" w:cs="宋体"/>
                <w:i w:val="0"/>
                <w:iCs w:val="0"/>
                <w:color w:val="auto"/>
                <w:kern w:val="0"/>
                <w:sz w:val="21"/>
                <w:szCs w:val="21"/>
                <w:highlight w:val="none"/>
                <w:u w:val="none"/>
                <w:lang w:val="en-US" w:eastAsia="zh-CN" w:bidi="ar"/>
              </w:rPr>
              <w:t>指标表</w:t>
            </w:r>
          </w:p>
        </w:tc>
        <w:tc>
          <w:tcPr>
            <w:tcW w:w="2041" w:type="dxa"/>
          </w:tcPr>
          <w:p>
            <w:pPr>
              <w:pStyle w:val="35"/>
              <w:spacing w:before="99"/>
              <w:ind w:left="107"/>
              <w:rPr>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257"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A-0</w:t>
            </w:r>
            <w:r>
              <w:rPr>
                <w:rFonts w:hint="eastAsia"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-01</w:t>
            </w:r>
          </w:p>
        </w:tc>
        <w:tc>
          <w:tcPr>
            <w:tcW w:w="4801"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21"/>
                <w:szCs w:val="21"/>
                <w:highlight w:val="none"/>
                <w:u w:val="none"/>
                <w:lang w:val="zh-CN" w:eastAsia="zh-CN" w:bidi="ar"/>
              </w:rPr>
            </w:pPr>
            <w:r>
              <w:rPr>
                <w:rFonts w:hint="eastAsia" w:cs="宋体"/>
                <w:i w:val="0"/>
                <w:iCs w:val="0"/>
                <w:color w:val="auto"/>
                <w:kern w:val="0"/>
                <w:sz w:val="21"/>
                <w:szCs w:val="21"/>
                <w:highlight w:val="none"/>
                <w:u w:val="none"/>
                <w:lang w:val="en-US" w:eastAsia="zh-CN" w:bidi="ar"/>
              </w:rPr>
              <w:t>单位工程</w:t>
            </w:r>
            <w:r>
              <w:rPr>
                <w:rFonts w:hint="eastAsia" w:ascii="宋体" w:hAnsi="宋体" w:eastAsia="宋体" w:cs="宋体"/>
                <w:i w:val="0"/>
                <w:iCs w:val="0"/>
                <w:color w:val="auto"/>
                <w:kern w:val="0"/>
                <w:sz w:val="21"/>
                <w:szCs w:val="21"/>
                <w:highlight w:val="none"/>
                <w:u w:val="none"/>
                <w:lang w:val="en-US" w:eastAsia="zh-CN" w:bidi="ar"/>
              </w:rPr>
              <w:t>经济指标表</w:t>
            </w:r>
            <w:r>
              <w:rPr>
                <w:rFonts w:hint="eastAsia"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建筑与装饰工程</w:t>
            </w:r>
            <w:r>
              <w:rPr>
                <w:rFonts w:hint="eastAsia" w:cs="宋体"/>
                <w:i w:val="0"/>
                <w:iCs w:val="0"/>
                <w:color w:val="auto"/>
                <w:kern w:val="0"/>
                <w:sz w:val="21"/>
                <w:szCs w:val="21"/>
                <w:highlight w:val="none"/>
                <w:u w:val="none"/>
                <w:lang w:val="en-US" w:eastAsia="zh-CN" w:bidi="ar"/>
              </w:rPr>
              <w:t>）</w:t>
            </w:r>
          </w:p>
        </w:tc>
        <w:tc>
          <w:tcPr>
            <w:tcW w:w="2041" w:type="dxa"/>
          </w:tcPr>
          <w:p>
            <w:pPr>
              <w:pStyle w:val="35"/>
              <w:spacing w:before="99"/>
              <w:ind w:left="107"/>
              <w:rPr>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257"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A-0</w:t>
            </w:r>
            <w:r>
              <w:rPr>
                <w:rFonts w:hint="eastAsia"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-02</w:t>
            </w:r>
          </w:p>
        </w:tc>
        <w:tc>
          <w:tcPr>
            <w:tcW w:w="4801" w:type="dxa"/>
            <w:vAlign w:val="center"/>
          </w:tcPr>
          <w:p>
            <w:pPr>
              <w:keepNext w:val="0"/>
              <w:keepLines w:val="0"/>
              <w:widowControl/>
              <w:suppressLineNumbers w:val="0"/>
              <w:ind w:leftChars="10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cs="宋体"/>
                <w:i w:val="0"/>
                <w:iCs w:val="0"/>
                <w:color w:val="auto"/>
                <w:kern w:val="0"/>
                <w:sz w:val="21"/>
                <w:szCs w:val="21"/>
                <w:highlight w:val="none"/>
                <w:u w:val="none"/>
                <w:lang w:val="en-US" w:eastAsia="zh-CN" w:bidi="ar"/>
              </w:rPr>
              <w:t>单位</w:t>
            </w:r>
            <w:r>
              <w:rPr>
                <w:rFonts w:hint="eastAsia" w:ascii="宋体" w:hAnsi="宋体" w:eastAsia="宋体" w:cs="宋体"/>
                <w:i w:val="0"/>
                <w:iCs w:val="0"/>
                <w:color w:val="auto"/>
                <w:kern w:val="0"/>
                <w:sz w:val="21"/>
                <w:szCs w:val="21"/>
                <w:highlight w:val="none"/>
                <w:u w:val="none"/>
                <w:lang w:val="en-US" w:eastAsia="zh-CN" w:bidi="ar"/>
              </w:rPr>
              <w:t>工程经济指标表</w:t>
            </w:r>
            <w:r>
              <w:rPr>
                <w:rFonts w:hint="eastAsia"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安装</w:t>
            </w:r>
            <w:r>
              <w:rPr>
                <w:rFonts w:hint="eastAsia" w:cs="宋体"/>
                <w:i w:val="0"/>
                <w:iCs w:val="0"/>
                <w:color w:val="auto"/>
                <w:kern w:val="0"/>
                <w:sz w:val="21"/>
                <w:szCs w:val="21"/>
                <w:highlight w:val="none"/>
                <w:u w:val="none"/>
                <w:lang w:val="en-US" w:eastAsia="zh-CN" w:bidi="ar"/>
              </w:rPr>
              <w:t>工程）</w:t>
            </w:r>
          </w:p>
        </w:tc>
        <w:tc>
          <w:tcPr>
            <w:tcW w:w="2041" w:type="dxa"/>
          </w:tcPr>
          <w:p>
            <w:pPr>
              <w:pStyle w:val="35"/>
              <w:spacing w:before="99"/>
              <w:ind w:left="107"/>
              <w:rPr>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257" w:type="dxa"/>
            <w:vAlign w:val="center"/>
          </w:tcPr>
          <w:p>
            <w:pPr>
              <w:keepNext w:val="0"/>
              <w:keepLines w:val="0"/>
              <w:widowControl/>
              <w:suppressLineNumbers w:val="0"/>
              <w:ind w:left="220" w:leftChars="10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A-0</w:t>
            </w:r>
            <w:r>
              <w:rPr>
                <w:rFonts w:hint="eastAsia" w:cs="宋体"/>
                <w:i w:val="0"/>
                <w:iCs w:val="0"/>
                <w:color w:val="auto"/>
                <w:kern w:val="0"/>
                <w:sz w:val="21"/>
                <w:szCs w:val="21"/>
                <w:highlight w:val="none"/>
                <w:u w:val="none"/>
                <w:lang w:val="en-US" w:eastAsia="zh-CN" w:bidi="ar"/>
              </w:rPr>
              <w:t>7-03</w:t>
            </w:r>
          </w:p>
        </w:tc>
        <w:tc>
          <w:tcPr>
            <w:tcW w:w="4801" w:type="dxa"/>
            <w:vAlign w:val="center"/>
          </w:tcPr>
          <w:p>
            <w:pPr>
              <w:keepNext w:val="0"/>
              <w:keepLines w:val="0"/>
              <w:widowControl/>
              <w:suppressLineNumbers w:val="0"/>
              <w:ind w:left="220" w:leftChars="10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cs="宋体"/>
                <w:i w:val="0"/>
                <w:iCs w:val="0"/>
                <w:color w:val="auto"/>
                <w:kern w:val="0"/>
                <w:sz w:val="21"/>
                <w:szCs w:val="21"/>
                <w:highlight w:val="none"/>
                <w:u w:val="none"/>
                <w:lang w:val="en-US" w:eastAsia="zh-CN" w:bidi="ar"/>
              </w:rPr>
              <w:t>单位</w:t>
            </w:r>
            <w:r>
              <w:rPr>
                <w:rFonts w:hint="eastAsia" w:ascii="宋体" w:hAnsi="宋体" w:eastAsia="宋体" w:cs="宋体"/>
                <w:i w:val="0"/>
                <w:iCs w:val="0"/>
                <w:color w:val="auto"/>
                <w:kern w:val="0"/>
                <w:sz w:val="21"/>
                <w:szCs w:val="21"/>
                <w:highlight w:val="none"/>
                <w:u w:val="none"/>
                <w:lang w:val="en-US" w:eastAsia="zh-CN" w:bidi="ar"/>
              </w:rPr>
              <w:t>工程经济指标表</w:t>
            </w:r>
            <w:r>
              <w:rPr>
                <w:rFonts w:hint="eastAsia"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室外</w:t>
            </w:r>
            <w:r>
              <w:rPr>
                <w:rFonts w:hint="eastAsia" w:cs="宋体"/>
                <w:i w:val="0"/>
                <w:iCs w:val="0"/>
                <w:color w:val="auto"/>
                <w:kern w:val="0"/>
                <w:sz w:val="21"/>
                <w:szCs w:val="21"/>
                <w:highlight w:val="none"/>
                <w:u w:val="none"/>
                <w:lang w:val="en-US" w:eastAsia="zh-CN" w:bidi="ar"/>
              </w:rPr>
              <w:t>总体工程）</w:t>
            </w:r>
          </w:p>
        </w:tc>
        <w:tc>
          <w:tcPr>
            <w:tcW w:w="2041" w:type="dxa"/>
          </w:tcPr>
          <w:p>
            <w:pPr>
              <w:pStyle w:val="35"/>
              <w:spacing w:before="99"/>
              <w:ind w:left="107"/>
              <w:rPr>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8099" w:type="dxa"/>
            <w:gridSpan w:val="3"/>
            <w:vAlign w:val="center"/>
          </w:tcPr>
          <w:p>
            <w:pPr>
              <w:pStyle w:val="35"/>
              <w:spacing w:before="99"/>
              <w:ind w:left="107"/>
              <w:jc w:val="center"/>
              <w:rPr>
                <w:rFonts w:hint="default"/>
                <w:color w:val="auto"/>
                <w:sz w:val="21"/>
                <w:highlight w:val="none"/>
                <w:lang w:val="en-US"/>
              </w:rPr>
            </w:pPr>
            <w:r>
              <w:rPr>
                <w:rFonts w:hint="eastAsia" w:cs="宋体"/>
                <w:i w:val="0"/>
                <w:iCs w:val="0"/>
                <w:color w:val="auto"/>
                <w:kern w:val="0"/>
                <w:sz w:val="21"/>
                <w:szCs w:val="21"/>
                <w:highlight w:val="none"/>
                <w:u w:val="none"/>
                <w:lang w:val="en-US" w:eastAsia="zh-CN" w:bidi="ar"/>
              </w:rPr>
              <w:t>工程</w:t>
            </w:r>
            <w:r>
              <w:rPr>
                <w:rFonts w:hint="eastAsia" w:ascii="宋体" w:hAnsi="宋体" w:eastAsia="宋体" w:cs="宋体"/>
                <w:i w:val="0"/>
                <w:iCs w:val="0"/>
                <w:color w:val="auto"/>
                <w:kern w:val="0"/>
                <w:sz w:val="21"/>
                <w:szCs w:val="21"/>
                <w:highlight w:val="none"/>
                <w:u w:val="none"/>
                <w:lang w:val="en-US" w:eastAsia="zh-CN" w:bidi="ar"/>
              </w:rPr>
              <w:t>技术指标</w:t>
            </w:r>
            <w:r>
              <w:rPr>
                <w:rFonts w:hint="eastAsia" w:cs="宋体"/>
                <w:i w:val="0"/>
                <w:iCs w:val="0"/>
                <w:color w:val="auto"/>
                <w:kern w:val="0"/>
                <w:sz w:val="21"/>
                <w:szCs w:val="21"/>
                <w:highlight w:val="none"/>
                <w:u w:val="none"/>
                <w:lang w:val="en-US" w:eastAsia="zh-CN" w:bidi="ar"/>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257" w:type="dxa"/>
            <w:vAlign w:val="center"/>
          </w:tcPr>
          <w:p>
            <w:pPr>
              <w:keepNext w:val="0"/>
              <w:keepLines w:val="0"/>
              <w:widowControl/>
              <w:suppressLineNumbers w:val="0"/>
              <w:ind w:leftChars="10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w:t>
            </w:r>
            <w:r>
              <w:rPr>
                <w:rFonts w:hint="eastAsia" w:cs="宋体"/>
                <w:i w:val="0"/>
                <w:iCs w:val="0"/>
                <w:color w:val="auto"/>
                <w:kern w:val="0"/>
                <w:sz w:val="21"/>
                <w:szCs w:val="21"/>
                <w:highlight w:val="none"/>
                <w:u w:val="none"/>
                <w:lang w:val="en-US" w:eastAsia="zh-CN" w:bidi="ar"/>
              </w:rPr>
              <w:t>08-01</w:t>
            </w:r>
          </w:p>
        </w:tc>
        <w:tc>
          <w:tcPr>
            <w:tcW w:w="4801"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w:t>
            </w:r>
            <w:r>
              <w:rPr>
                <w:rFonts w:hint="eastAsia" w:cs="宋体"/>
                <w:i w:val="0"/>
                <w:iCs w:val="0"/>
                <w:color w:val="auto"/>
                <w:kern w:val="0"/>
                <w:sz w:val="21"/>
                <w:szCs w:val="21"/>
                <w:highlight w:val="none"/>
                <w:u w:val="none"/>
                <w:lang w:val="en-US" w:eastAsia="zh-CN" w:bidi="ar"/>
              </w:rPr>
              <w:t>项</w:t>
            </w:r>
            <w:r>
              <w:rPr>
                <w:rFonts w:hint="eastAsia" w:ascii="宋体" w:hAnsi="宋体" w:eastAsia="宋体" w:cs="宋体"/>
                <w:i w:val="0"/>
                <w:iCs w:val="0"/>
                <w:color w:val="auto"/>
                <w:kern w:val="0"/>
                <w:sz w:val="21"/>
                <w:szCs w:val="21"/>
                <w:highlight w:val="none"/>
                <w:u w:val="none"/>
                <w:lang w:val="en-US" w:eastAsia="zh-CN" w:bidi="ar"/>
              </w:rPr>
              <w:t>工程主要工程量指标表</w:t>
            </w:r>
            <w:r>
              <w:rPr>
                <w:rFonts w:hint="eastAsia" w:cs="宋体"/>
                <w:i w:val="0"/>
                <w:iCs w:val="0"/>
                <w:color w:val="auto"/>
                <w:kern w:val="0"/>
                <w:sz w:val="21"/>
                <w:szCs w:val="21"/>
                <w:highlight w:val="none"/>
                <w:u w:val="none"/>
                <w:lang w:val="en-US" w:eastAsia="zh-CN" w:bidi="ar"/>
              </w:rPr>
              <w:t>（通用表格）</w:t>
            </w:r>
          </w:p>
        </w:tc>
        <w:tc>
          <w:tcPr>
            <w:tcW w:w="2041" w:type="dxa"/>
          </w:tcPr>
          <w:p>
            <w:pPr>
              <w:pStyle w:val="35"/>
              <w:spacing w:before="99"/>
              <w:ind w:left="107"/>
              <w:rPr>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257" w:type="dxa"/>
            <w:vAlign w:val="center"/>
          </w:tcPr>
          <w:p>
            <w:pPr>
              <w:keepNext w:val="0"/>
              <w:keepLines w:val="0"/>
              <w:widowControl/>
              <w:suppressLineNumbers w:val="0"/>
              <w:ind w:leftChars="10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w:t>
            </w:r>
            <w:r>
              <w:rPr>
                <w:rFonts w:hint="eastAsia" w:cs="宋体"/>
                <w:i w:val="0"/>
                <w:iCs w:val="0"/>
                <w:color w:val="auto"/>
                <w:kern w:val="0"/>
                <w:sz w:val="21"/>
                <w:szCs w:val="21"/>
                <w:highlight w:val="none"/>
                <w:u w:val="none"/>
                <w:lang w:val="en-US" w:eastAsia="zh-CN" w:bidi="ar"/>
              </w:rPr>
              <w:t>08-02</w:t>
            </w:r>
          </w:p>
        </w:tc>
        <w:tc>
          <w:tcPr>
            <w:tcW w:w="4801"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cs="宋体"/>
                <w:i w:val="0"/>
                <w:iCs w:val="0"/>
                <w:color w:val="auto"/>
                <w:kern w:val="0"/>
                <w:sz w:val="21"/>
                <w:szCs w:val="21"/>
                <w:highlight w:val="none"/>
                <w:u w:val="none"/>
                <w:lang w:val="en-US" w:eastAsia="zh-CN" w:bidi="ar"/>
              </w:rPr>
              <w:t>单项工程</w:t>
            </w:r>
            <w:r>
              <w:rPr>
                <w:rFonts w:hint="eastAsia" w:ascii="宋体" w:hAnsi="宋体" w:eastAsia="宋体" w:cs="宋体"/>
                <w:i w:val="0"/>
                <w:iCs w:val="0"/>
                <w:color w:val="auto"/>
                <w:kern w:val="0"/>
                <w:sz w:val="21"/>
                <w:szCs w:val="21"/>
                <w:highlight w:val="none"/>
                <w:u w:val="none"/>
                <w:lang w:val="en-US" w:eastAsia="zh-CN" w:bidi="ar"/>
              </w:rPr>
              <w:t>主要工程量指标表</w:t>
            </w:r>
            <w:r>
              <w:rPr>
                <w:rFonts w:hint="eastAsia" w:cs="宋体"/>
                <w:i w:val="0"/>
                <w:iCs w:val="0"/>
                <w:color w:val="auto"/>
                <w:kern w:val="0"/>
                <w:sz w:val="21"/>
                <w:szCs w:val="21"/>
                <w:highlight w:val="none"/>
                <w:u w:val="none"/>
                <w:lang w:val="en-US" w:eastAsia="zh-CN" w:bidi="ar"/>
              </w:rPr>
              <w:t>（室外总体</w:t>
            </w:r>
            <w:r>
              <w:rPr>
                <w:rFonts w:hint="eastAsia" w:ascii="宋体" w:hAnsi="宋体" w:eastAsia="宋体" w:cs="宋体"/>
                <w:i w:val="0"/>
                <w:iCs w:val="0"/>
                <w:color w:val="auto"/>
                <w:kern w:val="0"/>
                <w:sz w:val="21"/>
                <w:szCs w:val="21"/>
                <w:highlight w:val="none"/>
                <w:u w:val="none"/>
                <w:lang w:val="en-US" w:eastAsia="zh-CN" w:bidi="ar"/>
              </w:rPr>
              <w:t>工程</w:t>
            </w:r>
            <w:r>
              <w:rPr>
                <w:rFonts w:hint="eastAsia" w:cs="宋体"/>
                <w:i w:val="0"/>
                <w:iCs w:val="0"/>
                <w:color w:val="auto"/>
                <w:kern w:val="0"/>
                <w:sz w:val="21"/>
                <w:szCs w:val="21"/>
                <w:highlight w:val="none"/>
                <w:u w:val="none"/>
                <w:lang w:val="en-US" w:eastAsia="zh-CN" w:bidi="ar"/>
              </w:rPr>
              <w:t>）</w:t>
            </w:r>
          </w:p>
        </w:tc>
        <w:tc>
          <w:tcPr>
            <w:tcW w:w="2041" w:type="dxa"/>
          </w:tcPr>
          <w:p>
            <w:pPr>
              <w:pStyle w:val="35"/>
              <w:spacing w:before="99"/>
              <w:ind w:left="107"/>
              <w:rPr>
                <w:color w:val="auto"/>
                <w:sz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257" w:type="dxa"/>
            <w:vAlign w:val="center"/>
          </w:tcPr>
          <w:p>
            <w:pPr>
              <w:keepNext w:val="0"/>
              <w:keepLines w:val="0"/>
              <w:widowControl/>
              <w:suppressLineNumbers w:val="0"/>
              <w:ind w:leftChars="10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w:t>
            </w:r>
            <w:r>
              <w:rPr>
                <w:rFonts w:hint="eastAsia" w:cs="宋体"/>
                <w:i w:val="0"/>
                <w:iCs w:val="0"/>
                <w:color w:val="auto"/>
                <w:kern w:val="0"/>
                <w:sz w:val="21"/>
                <w:szCs w:val="21"/>
                <w:highlight w:val="none"/>
                <w:u w:val="none"/>
                <w:lang w:val="en-US" w:eastAsia="zh-CN" w:bidi="ar"/>
              </w:rPr>
              <w:t>09-01</w:t>
            </w:r>
          </w:p>
        </w:tc>
        <w:tc>
          <w:tcPr>
            <w:tcW w:w="4801"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21"/>
                <w:szCs w:val="21"/>
                <w:highlight w:val="none"/>
                <w:u w:val="none"/>
                <w:lang w:val="zh-CN" w:eastAsia="zh-CN" w:bidi="ar"/>
              </w:rPr>
            </w:pPr>
            <w:r>
              <w:rPr>
                <w:rFonts w:hint="eastAsia" w:ascii="宋体" w:hAnsi="宋体" w:eastAsia="宋体" w:cs="宋体"/>
                <w:i w:val="0"/>
                <w:iCs w:val="0"/>
                <w:color w:val="auto"/>
                <w:kern w:val="0"/>
                <w:sz w:val="21"/>
                <w:szCs w:val="21"/>
                <w:highlight w:val="none"/>
                <w:u w:val="none"/>
                <w:lang w:val="en-US" w:eastAsia="zh-CN" w:bidi="ar"/>
              </w:rPr>
              <w:t>单</w:t>
            </w:r>
            <w:r>
              <w:rPr>
                <w:rFonts w:hint="eastAsia" w:cs="宋体"/>
                <w:i w:val="0"/>
                <w:iCs w:val="0"/>
                <w:color w:val="auto"/>
                <w:kern w:val="0"/>
                <w:sz w:val="21"/>
                <w:szCs w:val="21"/>
                <w:highlight w:val="none"/>
                <w:u w:val="none"/>
                <w:lang w:val="en-US" w:eastAsia="zh-CN" w:bidi="ar"/>
              </w:rPr>
              <w:t>项</w:t>
            </w:r>
            <w:r>
              <w:rPr>
                <w:rFonts w:hint="eastAsia" w:ascii="宋体" w:hAnsi="宋体" w:eastAsia="宋体" w:cs="宋体"/>
                <w:i w:val="0"/>
                <w:iCs w:val="0"/>
                <w:color w:val="auto"/>
                <w:kern w:val="0"/>
                <w:sz w:val="21"/>
                <w:szCs w:val="21"/>
                <w:highlight w:val="none"/>
                <w:u w:val="none"/>
                <w:lang w:val="en-US" w:eastAsia="zh-CN" w:bidi="ar"/>
              </w:rPr>
              <w:t>工程主要工料机</w:t>
            </w:r>
            <w:r>
              <w:rPr>
                <w:rFonts w:hint="eastAsia" w:cs="宋体"/>
                <w:i w:val="0"/>
                <w:iCs w:val="0"/>
                <w:color w:val="auto"/>
                <w:kern w:val="0"/>
                <w:sz w:val="21"/>
                <w:szCs w:val="21"/>
                <w:highlight w:val="none"/>
                <w:u w:val="none"/>
                <w:lang w:val="en-US" w:eastAsia="zh-CN" w:bidi="ar"/>
              </w:rPr>
              <w:t>消耗</w:t>
            </w:r>
            <w:r>
              <w:rPr>
                <w:rFonts w:hint="eastAsia" w:ascii="宋体" w:hAnsi="宋体" w:eastAsia="宋体" w:cs="宋体"/>
                <w:i w:val="0"/>
                <w:iCs w:val="0"/>
                <w:color w:val="auto"/>
                <w:kern w:val="0"/>
                <w:sz w:val="21"/>
                <w:szCs w:val="21"/>
                <w:highlight w:val="none"/>
                <w:u w:val="none"/>
                <w:lang w:val="en-US" w:eastAsia="zh-CN" w:bidi="ar"/>
              </w:rPr>
              <w:t>指标表</w:t>
            </w:r>
            <w:r>
              <w:rPr>
                <w:rFonts w:hint="eastAsia" w:cs="宋体"/>
                <w:i w:val="0"/>
                <w:iCs w:val="0"/>
                <w:color w:val="auto"/>
                <w:kern w:val="0"/>
                <w:sz w:val="21"/>
                <w:szCs w:val="21"/>
                <w:highlight w:val="none"/>
                <w:u w:val="none"/>
                <w:lang w:val="en-US" w:eastAsia="zh-CN" w:bidi="ar"/>
              </w:rPr>
              <w:t>（通用表格）</w:t>
            </w:r>
          </w:p>
        </w:tc>
        <w:tc>
          <w:tcPr>
            <w:tcW w:w="2041" w:type="dxa"/>
          </w:tcPr>
          <w:p>
            <w:pPr>
              <w:pStyle w:val="35"/>
              <w:spacing w:before="99"/>
              <w:ind w:left="107"/>
              <w:rPr>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1257" w:type="dxa"/>
            <w:vAlign w:val="center"/>
          </w:tcPr>
          <w:p>
            <w:pPr>
              <w:keepNext w:val="0"/>
              <w:keepLines w:val="0"/>
              <w:widowControl/>
              <w:suppressLineNumbers w:val="0"/>
              <w:ind w:leftChars="10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w:t>
            </w:r>
            <w:r>
              <w:rPr>
                <w:rFonts w:hint="eastAsia" w:cs="宋体"/>
                <w:i w:val="0"/>
                <w:iCs w:val="0"/>
                <w:color w:val="auto"/>
                <w:kern w:val="0"/>
                <w:sz w:val="21"/>
                <w:szCs w:val="21"/>
                <w:highlight w:val="none"/>
                <w:u w:val="none"/>
                <w:lang w:val="en-US" w:eastAsia="zh-CN" w:bidi="ar"/>
              </w:rPr>
              <w:t>09-02</w:t>
            </w:r>
          </w:p>
        </w:tc>
        <w:tc>
          <w:tcPr>
            <w:tcW w:w="4801"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cs="宋体"/>
                <w:i w:val="0"/>
                <w:iCs w:val="0"/>
                <w:color w:val="auto"/>
                <w:kern w:val="0"/>
                <w:sz w:val="21"/>
                <w:szCs w:val="21"/>
                <w:highlight w:val="none"/>
                <w:u w:val="none"/>
                <w:lang w:val="en-US" w:eastAsia="zh-CN" w:bidi="ar"/>
              </w:rPr>
              <w:t>单项</w:t>
            </w:r>
            <w:r>
              <w:rPr>
                <w:rFonts w:hint="eastAsia" w:ascii="宋体" w:hAnsi="宋体" w:eastAsia="宋体" w:cs="宋体"/>
                <w:i w:val="0"/>
                <w:iCs w:val="0"/>
                <w:color w:val="auto"/>
                <w:kern w:val="0"/>
                <w:sz w:val="21"/>
                <w:szCs w:val="21"/>
                <w:highlight w:val="none"/>
                <w:u w:val="none"/>
                <w:lang w:val="en-US" w:eastAsia="zh-CN" w:bidi="ar"/>
              </w:rPr>
              <w:t>工程主要工料机</w:t>
            </w:r>
            <w:r>
              <w:rPr>
                <w:rFonts w:hint="eastAsia" w:cs="宋体"/>
                <w:i w:val="0"/>
                <w:iCs w:val="0"/>
                <w:color w:val="auto"/>
                <w:kern w:val="0"/>
                <w:sz w:val="21"/>
                <w:szCs w:val="21"/>
                <w:highlight w:val="none"/>
                <w:u w:val="none"/>
                <w:lang w:val="en-US" w:eastAsia="zh-CN" w:bidi="ar"/>
              </w:rPr>
              <w:t>消耗</w:t>
            </w:r>
            <w:r>
              <w:rPr>
                <w:rFonts w:hint="eastAsia" w:ascii="宋体" w:hAnsi="宋体" w:eastAsia="宋体" w:cs="宋体"/>
                <w:i w:val="0"/>
                <w:iCs w:val="0"/>
                <w:color w:val="auto"/>
                <w:kern w:val="0"/>
                <w:sz w:val="21"/>
                <w:szCs w:val="21"/>
                <w:highlight w:val="none"/>
                <w:u w:val="none"/>
                <w:lang w:val="en-US" w:eastAsia="zh-CN" w:bidi="ar"/>
              </w:rPr>
              <w:t>指标表</w:t>
            </w:r>
            <w:r>
              <w:rPr>
                <w:rFonts w:hint="eastAsia" w:cs="宋体"/>
                <w:i w:val="0"/>
                <w:iCs w:val="0"/>
                <w:color w:val="auto"/>
                <w:kern w:val="0"/>
                <w:sz w:val="21"/>
                <w:szCs w:val="21"/>
                <w:highlight w:val="none"/>
                <w:u w:val="none"/>
                <w:lang w:val="en-US" w:eastAsia="zh-CN" w:bidi="ar"/>
              </w:rPr>
              <w:t>（室外总体</w:t>
            </w:r>
            <w:r>
              <w:rPr>
                <w:rFonts w:hint="eastAsia" w:ascii="宋体" w:hAnsi="宋体" w:eastAsia="宋体" w:cs="宋体"/>
                <w:i w:val="0"/>
                <w:iCs w:val="0"/>
                <w:color w:val="auto"/>
                <w:kern w:val="0"/>
                <w:sz w:val="21"/>
                <w:szCs w:val="21"/>
                <w:highlight w:val="none"/>
                <w:u w:val="none"/>
                <w:lang w:val="en-US" w:eastAsia="zh-CN" w:bidi="ar"/>
              </w:rPr>
              <w:t>工程</w:t>
            </w:r>
            <w:r>
              <w:rPr>
                <w:rFonts w:hint="eastAsia" w:cs="宋体"/>
                <w:i w:val="0"/>
                <w:iCs w:val="0"/>
                <w:color w:val="auto"/>
                <w:kern w:val="0"/>
                <w:sz w:val="21"/>
                <w:szCs w:val="21"/>
                <w:highlight w:val="none"/>
                <w:u w:val="none"/>
                <w:lang w:val="en-US" w:eastAsia="zh-CN" w:bidi="ar"/>
              </w:rPr>
              <w:t>）</w:t>
            </w:r>
          </w:p>
        </w:tc>
        <w:tc>
          <w:tcPr>
            <w:tcW w:w="2041" w:type="dxa"/>
          </w:tcPr>
          <w:p>
            <w:pPr>
              <w:pStyle w:val="35"/>
              <w:spacing w:before="99"/>
              <w:ind w:left="107"/>
              <w:rPr>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8099" w:type="dxa"/>
            <w:gridSpan w:val="3"/>
            <w:vAlign w:val="center"/>
          </w:tcPr>
          <w:p>
            <w:pPr>
              <w:pStyle w:val="35"/>
              <w:spacing w:before="99"/>
              <w:ind w:left="107"/>
              <w:jc w:val="center"/>
              <w:rPr>
                <w:rFonts w:hint="default" w:eastAsia="宋体"/>
                <w:color w:val="auto"/>
                <w:sz w:val="21"/>
                <w:highlight w:val="none"/>
                <w:lang w:val="en-US" w:eastAsia="zh-CN"/>
              </w:rPr>
            </w:pPr>
            <w:r>
              <w:rPr>
                <w:rFonts w:hint="eastAsia"/>
                <w:color w:val="auto"/>
                <w:sz w:val="21"/>
                <w:highlight w:val="none"/>
                <w:lang w:val="en-US" w:eastAsia="zh-CN"/>
              </w:rPr>
              <w:t>辅助分析表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1257" w:type="dxa"/>
            <w:vAlign w:val="center"/>
          </w:tcPr>
          <w:p>
            <w:pPr>
              <w:keepNext w:val="0"/>
              <w:keepLines w:val="0"/>
              <w:widowControl/>
              <w:suppressLineNumbers w:val="0"/>
              <w:ind w:left="220" w:leftChars="1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A-1</w:t>
            </w:r>
            <w:r>
              <w:rPr>
                <w:rFonts w:hint="eastAsia" w:cs="宋体"/>
                <w:i w:val="0"/>
                <w:iCs w:val="0"/>
                <w:color w:val="auto"/>
                <w:kern w:val="0"/>
                <w:sz w:val="21"/>
                <w:szCs w:val="21"/>
                <w:highlight w:val="none"/>
                <w:u w:val="none"/>
                <w:lang w:val="en-US" w:eastAsia="zh-CN" w:bidi="ar"/>
              </w:rPr>
              <w:t>0</w:t>
            </w:r>
          </w:p>
        </w:tc>
        <w:tc>
          <w:tcPr>
            <w:tcW w:w="4801" w:type="dxa"/>
            <w:vAlign w:val="center"/>
          </w:tcPr>
          <w:p>
            <w:pPr>
              <w:keepNext w:val="0"/>
              <w:keepLines w:val="0"/>
              <w:widowControl/>
              <w:suppressLineNumbers w:val="0"/>
              <w:ind w:left="220" w:leftChars="1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分项</w:t>
            </w:r>
            <w:r>
              <w:rPr>
                <w:rFonts w:hint="eastAsia" w:cs="宋体"/>
                <w:i w:val="0"/>
                <w:iCs w:val="0"/>
                <w:color w:val="auto"/>
                <w:kern w:val="0"/>
                <w:sz w:val="21"/>
                <w:szCs w:val="21"/>
                <w:highlight w:val="none"/>
                <w:u w:val="none"/>
                <w:lang w:val="en-US" w:eastAsia="zh-CN" w:bidi="ar"/>
              </w:rPr>
              <w:t>工程</w:t>
            </w:r>
            <w:r>
              <w:rPr>
                <w:rFonts w:hint="eastAsia" w:ascii="宋体" w:hAnsi="宋体" w:eastAsia="宋体" w:cs="宋体"/>
                <w:i w:val="0"/>
                <w:iCs w:val="0"/>
                <w:color w:val="auto"/>
                <w:kern w:val="0"/>
                <w:sz w:val="21"/>
                <w:szCs w:val="21"/>
                <w:highlight w:val="none"/>
                <w:u w:val="none"/>
                <w:lang w:val="en-US" w:eastAsia="zh-CN" w:bidi="ar"/>
              </w:rPr>
              <w:t>工料机价格分析表</w:t>
            </w:r>
          </w:p>
        </w:tc>
        <w:tc>
          <w:tcPr>
            <w:tcW w:w="2041" w:type="dxa"/>
          </w:tcPr>
          <w:p>
            <w:pPr>
              <w:pStyle w:val="35"/>
              <w:spacing w:before="99"/>
              <w:ind w:left="107"/>
              <w:rPr>
                <w:color w:val="auto"/>
                <w:sz w:val="21"/>
                <w:highlight w:val="none"/>
              </w:rPr>
            </w:pPr>
          </w:p>
        </w:tc>
      </w:tr>
    </w:tbl>
    <w:p>
      <w:pPr>
        <w:rPr>
          <w:b/>
          <w:color w:val="auto"/>
          <w:sz w:val="28"/>
          <w:highlight w:val="none"/>
        </w:rPr>
      </w:pPr>
      <w:bookmarkStart w:id="9" w:name="_bookmark10"/>
      <w:bookmarkEnd w:id="9"/>
      <w:r>
        <w:rPr>
          <w:b/>
          <w:color w:val="auto"/>
          <w:sz w:val="28"/>
          <w:highlight w:val="none"/>
        </w:rPr>
        <w:br w:type="page"/>
      </w:r>
    </w:p>
    <w:p>
      <w:pPr>
        <w:pStyle w:val="7"/>
        <w:keepNext/>
        <w:keepLines/>
        <w:pageBreakBefore w:val="0"/>
        <w:widowControl w:val="0"/>
        <w:kinsoku/>
        <w:wordWrap/>
        <w:overflowPunct/>
        <w:topLinePunct w:val="0"/>
        <w:autoSpaceDE w:val="0"/>
        <w:autoSpaceDN w:val="0"/>
        <w:bidi w:val="0"/>
        <w:adjustRightInd/>
        <w:snapToGrid/>
        <w:spacing w:before="0" w:beforeLines="100" w:after="0" w:afterLines="100" w:line="360" w:lineRule="auto"/>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A-0</w:t>
      </w:r>
      <w:r>
        <w:rPr>
          <w:rFonts w:hint="eastAsia" w:ascii="宋体" w:hAnsi="宋体" w:eastAsia="宋体" w:cs="宋体"/>
          <w:color w:val="auto"/>
          <w:sz w:val="21"/>
          <w:highlight w:val="none"/>
          <w:lang w:val="en-US" w:eastAsia="zh-CN"/>
        </w:rPr>
        <w:t xml:space="preserve">1  </w:t>
      </w:r>
      <w:r>
        <w:rPr>
          <w:rFonts w:hint="eastAsia" w:ascii="宋体" w:hAnsi="宋体" w:eastAsia="宋体" w:cs="宋体"/>
          <w:color w:val="auto"/>
          <w:spacing w:val="-3"/>
          <w:sz w:val="21"/>
          <w:highlight w:val="none"/>
          <w:lang w:val="en-US" w:eastAsia="zh-CN"/>
        </w:rPr>
        <w:t>保障性住房</w:t>
      </w:r>
      <w:r>
        <w:rPr>
          <w:rFonts w:hint="eastAsia" w:ascii="宋体" w:hAnsi="宋体" w:eastAsia="宋体" w:cs="宋体"/>
          <w:color w:val="auto"/>
          <w:spacing w:val="-3"/>
          <w:sz w:val="21"/>
          <w:highlight w:val="none"/>
        </w:rPr>
        <w:t>工程</w:t>
      </w:r>
      <w:r>
        <w:rPr>
          <w:rFonts w:hint="eastAsia" w:ascii="宋体" w:hAnsi="宋体" w:eastAsia="宋体" w:cs="宋体"/>
          <w:color w:val="auto"/>
          <w:spacing w:val="-3"/>
          <w:sz w:val="21"/>
          <w:highlight w:val="none"/>
          <w:lang w:val="en-US" w:eastAsia="zh-CN"/>
        </w:rPr>
        <w:t>类别及编码</w:t>
      </w:r>
      <w:r>
        <w:rPr>
          <w:rFonts w:hint="eastAsia" w:ascii="宋体" w:hAnsi="宋体" w:eastAsia="宋体" w:cs="宋体"/>
          <w:color w:val="auto"/>
          <w:spacing w:val="-3"/>
          <w:sz w:val="21"/>
          <w:highlight w:val="none"/>
        </w:rPr>
        <w:t>表</w:t>
      </w:r>
    </w:p>
    <w:tbl>
      <w:tblPr>
        <w:tblStyle w:val="25"/>
        <w:tblW w:w="80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1"/>
        <w:gridCol w:w="1190"/>
        <w:gridCol w:w="1644"/>
        <w:gridCol w:w="2172"/>
        <w:gridCol w:w="1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1211" w:type="dxa"/>
            <w:vAlign w:val="center"/>
          </w:tcPr>
          <w:p>
            <w:pPr>
              <w:pStyle w:val="35"/>
              <w:jc w:val="center"/>
              <w:rPr>
                <w:color w:val="auto"/>
                <w:sz w:val="21"/>
                <w:highlight w:val="none"/>
              </w:rPr>
            </w:pPr>
            <w:r>
              <w:rPr>
                <w:color w:val="auto"/>
                <w:sz w:val="21"/>
                <w:highlight w:val="none"/>
              </w:rPr>
              <w:t>名称</w:t>
            </w:r>
          </w:p>
        </w:tc>
        <w:tc>
          <w:tcPr>
            <w:tcW w:w="1190" w:type="dxa"/>
            <w:vAlign w:val="center"/>
          </w:tcPr>
          <w:p>
            <w:pPr>
              <w:pStyle w:val="35"/>
              <w:ind w:right="87"/>
              <w:jc w:val="center"/>
              <w:rPr>
                <w:color w:val="auto"/>
                <w:sz w:val="21"/>
                <w:highlight w:val="none"/>
              </w:rPr>
            </w:pPr>
            <w:r>
              <w:rPr>
                <w:color w:val="auto"/>
                <w:sz w:val="21"/>
                <w:highlight w:val="none"/>
              </w:rPr>
              <w:t>编码</w:t>
            </w:r>
          </w:p>
        </w:tc>
        <w:tc>
          <w:tcPr>
            <w:tcW w:w="1644" w:type="dxa"/>
            <w:vAlign w:val="center"/>
          </w:tcPr>
          <w:p>
            <w:pPr>
              <w:pStyle w:val="35"/>
              <w:jc w:val="center"/>
              <w:rPr>
                <w:color w:val="auto"/>
                <w:sz w:val="21"/>
                <w:highlight w:val="none"/>
              </w:rPr>
            </w:pPr>
            <w:r>
              <w:rPr>
                <w:color w:val="auto"/>
                <w:sz w:val="21"/>
                <w:highlight w:val="none"/>
              </w:rPr>
              <w:t>一级名称</w:t>
            </w:r>
          </w:p>
        </w:tc>
        <w:tc>
          <w:tcPr>
            <w:tcW w:w="2172" w:type="dxa"/>
            <w:vAlign w:val="center"/>
          </w:tcPr>
          <w:p>
            <w:pPr>
              <w:pStyle w:val="35"/>
              <w:jc w:val="center"/>
              <w:rPr>
                <w:color w:val="auto"/>
                <w:sz w:val="21"/>
                <w:highlight w:val="none"/>
              </w:rPr>
            </w:pPr>
            <w:r>
              <w:rPr>
                <w:color w:val="auto"/>
                <w:sz w:val="21"/>
                <w:highlight w:val="none"/>
              </w:rPr>
              <w:t>二级名称</w:t>
            </w:r>
          </w:p>
        </w:tc>
        <w:tc>
          <w:tcPr>
            <w:tcW w:w="1860" w:type="dxa"/>
            <w:vAlign w:val="center"/>
          </w:tcPr>
          <w:p>
            <w:pPr>
              <w:pStyle w:val="35"/>
              <w:ind w:right="-32"/>
              <w:jc w:val="center"/>
              <w:rPr>
                <w:rFonts w:hint="eastAsia" w:eastAsia="宋体"/>
                <w:color w:val="auto"/>
                <w:sz w:val="21"/>
                <w:highlight w:val="none"/>
                <w:lang w:eastAsia="zh-CN"/>
              </w:rPr>
            </w:pPr>
            <w:r>
              <w:rPr>
                <w:rFonts w:hint="eastAsia"/>
                <w:color w:val="auto"/>
                <w:sz w:val="21"/>
                <w:highlight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1211" w:type="dxa"/>
            <w:vMerge w:val="restart"/>
            <w:vAlign w:val="center"/>
          </w:tcPr>
          <w:p>
            <w:pPr>
              <w:pStyle w:val="35"/>
              <w:spacing w:line="278" w:lineRule="auto"/>
              <w:ind w:left="256" w:right="242"/>
              <w:jc w:val="center"/>
              <w:rPr>
                <w:rFonts w:hint="eastAsia" w:eastAsia="宋体"/>
                <w:color w:val="auto"/>
                <w:sz w:val="21"/>
                <w:highlight w:val="none"/>
                <w:lang w:val="en-US" w:eastAsia="zh-CN"/>
              </w:rPr>
            </w:pPr>
            <w:r>
              <w:rPr>
                <w:rFonts w:hint="eastAsia"/>
                <w:color w:val="auto"/>
                <w:spacing w:val="-3"/>
                <w:sz w:val="21"/>
                <w:highlight w:val="none"/>
                <w:lang w:val="en-US" w:eastAsia="zh-CN"/>
              </w:rPr>
              <w:t>保障性住房</w:t>
            </w:r>
            <w:r>
              <w:rPr>
                <w:color w:val="auto"/>
                <w:spacing w:val="-3"/>
                <w:sz w:val="21"/>
                <w:highlight w:val="none"/>
              </w:rPr>
              <w:t>工程</w:t>
            </w:r>
            <w:r>
              <w:rPr>
                <w:rFonts w:hint="eastAsia"/>
                <w:color w:val="auto"/>
                <w:spacing w:val="-3"/>
                <w:sz w:val="21"/>
                <w:highlight w:val="none"/>
                <w:lang w:val="en-US" w:eastAsia="zh-CN"/>
              </w:rPr>
              <w:t>A01</w:t>
            </w:r>
          </w:p>
        </w:tc>
        <w:tc>
          <w:tcPr>
            <w:tcW w:w="1190"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cs="宋体"/>
                <w:i w:val="0"/>
                <w:iCs w:val="0"/>
                <w:color w:val="auto"/>
                <w:kern w:val="0"/>
                <w:sz w:val="21"/>
                <w:szCs w:val="21"/>
                <w:highlight w:val="none"/>
                <w:u w:val="none"/>
                <w:lang w:val="en-US" w:eastAsia="zh-CN" w:bidi="ar"/>
              </w:rPr>
              <w:t>A01</w:t>
            </w:r>
            <w:r>
              <w:rPr>
                <w:rFonts w:hint="eastAsia" w:ascii="宋体" w:hAnsi="宋体" w:eastAsia="宋体" w:cs="宋体"/>
                <w:i w:val="0"/>
                <w:iCs w:val="0"/>
                <w:color w:val="auto"/>
                <w:kern w:val="0"/>
                <w:sz w:val="21"/>
                <w:szCs w:val="21"/>
                <w:highlight w:val="none"/>
                <w:u w:val="none"/>
                <w:lang w:val="en-US" w:eastAsia="zh-CN" w:bidi="ar"/>
              </w:rPr>
              <w:t>0101</w:t>
            </w:r>
          </w:p>
        </w:tc>
        <w:tc>
          <w:tcPr>
            <w:tcW w:w="1644" w:type="dxa"/>
            <w:vMerge w:val="restart"/>
            <w:vAlign w:val="center"/>
          </w:tcPr>
          <w:p>
            <w:pPr>
              <w:pStyle w:val="35"/>
              <w:ind w:left="109"/>
              <w:jc w:val="both"/>
              <w:rPr>
                <w:rFonts w:hint="default" w:eastAsia="宋体"/>
                <w:color w:val="auto"/>
                <w:sz w:val="21"/>
                <w:highlight w:val="none"/>
                <w:lang w:val="en-US" w:eastAsia="zh-CN"/>
              </w:rPr>
            </w:pPr>
            <w:r>
              <w:rPr>
                <w:rFonts w:hint="eastAsia"/>
                <w:color w:val="auto"/>
                <w:sz w:val="21"/>
                <w:highlight w:val="none"/>
                <w:lang w:val="en-US" w:eastAsia="zh-CN"/>
              </w:rPr>
              <w:t>主体住宅工程</w:t>
            </w:r>
          </w:p>
        </w:tc>
        <w:tc>
          <w:tcPr>
            <w:tcW w:w="2172" w:type="dxa"/>
          </w:tcPr>
          <w:p>
            <w:pPr>
              <w:pStyle w:val="35"/>
              <w:spacing w:before="30"/>
              <w:ind w:left="103" w:leftChars="0"/>
              <w:rPr>
                <w:rFonts w:hint="eastAsia" w:ascii="宋体" w:hAnsi="宋体" w:eastAsia="宋体" w:cs="宋体"/>
                <w:strike w:val="0"/>
                <w:dstrike w:val="0"/>
                <w:color w:val="auto"/>
                <w:sz w:val="21"/>
                <w:szCs w:val="21"/>
                <w:highlight w:val="none"/>
                <w:lang w:val="zh-CN" w:eastAsia="zh-CN" w:bidi="zh-CN"/>
              </w:rPr>
            </w:pPr>
            <w:r>
              <w:rPr>
                <w:rFonts w:hint="eastAsia" w:ascii="宋体" w:hAnsi="宋体" w:eastAsia="宋体" w:cs="宋体"/>
                <w:strike w:val="0"/>
                <w:dstrike w:val="0"/>
                <w:color w:val="auto"/>
                <w:sz w:val="21"/>
                <w:szCs w:val="21"/>
                <w:highlight w:val="none"/>
                <w:lang w:val="zh-CN" w:eastAsia="zh-CN" w:bidi="zh-CN"/>
              </w:rPr>
              <w:t>多层住宅</w:t>
            </w:r>
          </w:p>
        </w:tc>
        <w:tc>
          <w:tcPr>
            <w:tcW w:w="1860" w:type="dxa"/>
          </w:tcPr>
          <w:p>
            <w:pPr>
              <w:pStyle w:val="35"/>
              <w:spacing w:before="32"/>
              <w:ind w:left="110"/>
              <w:rPr>
                <w:color w:val="auto"/>
                <w:sz w:val="21"/>
                <w:highlight w:val="none"/>
              </w:rPr>
            </w:pPr>
            <w:r>
              <w:rPr>
                <w:rFonts w:hint="eastAsia"/>
                <w:color w:val="auto"/>
                <w:sz w:val="21"/>
                <w:highlight w:val="none"/>
                <w:lang w:val="en-US"/>
              </w:rPr>
              <w:t>6</w:t>
            </w:r>
            <w:r>
              <w:rPr>
                <w:color w:val="auto"/>
                <w:sz w:val="21"/>
                <w:highlight w:val="none"/>
              </w:rPr>
              <w:t>层及</w:t>
            </w:r>
            <w:r>
              <w:rPr>
                <w:rFonts w:hint="eastAsia"/>
                <w:color w:val="auto"/>
                <w:sz w:val="21"/>
                <w:highlight w:val="none"/>
                <w:lang w:val="en-US"/>
              </w:rPr>
              <w:t>6</w:t>
            </w:r>
            <w:r>
              <w:rPr>
                <w:color w:val="auto"/>
                <w:sz w:val="21"/>
                <w:highlight w:val="none"/>
              </w:rPr>
              <w:t xml:space="preserve"> 层以下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1211" w:type="dxa"/>
            <w:vMerge w:val="continue"/>
            <w:tcBorders>
              <w:top w:val="nil"/>
            </w:tcBorders>
          </w:tcPr>
          <w:p>
            <w:pPr>
              <w:rPr>
                <w:color w:val="auto"/>
                <w:sz w:val="2"/>
                <w:szCs w:val="2"/>
                <w:highlight w:val="none"/>
              </w:rPr>
            </w:pPr>
          </w:p>
        </w:tc>
        <w:tc>
          <w:tcPr>
            <w:tcW w:w="1190"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cs="宋体"/>
                <w:i w:val="0"/>
                <w:iCs w:val="0"/>
                <w:color w:val="auto"/>
                <w:kern w:val="0"/>
                <w:sz w:val="21"/>
                <w:szCs w:val="21"/>
                <w:highlight w:val="none"/>
                <w:u w:val="none"/>
                <w:lang w:val="en-US" w:eastAsia="zh-CN" w:bidi="ar"/>
              </w:rPr>
              <w:t>A01</w:t>
            </w:r>
            <w:r>
              <w:rPr>
                <w:rFonts w:hint="eastAsia" w:ascii="宋体" w:hAnsi="宋体" w:eastAsia="宋体" w:cs="宋体"/>
                <w:i w:val="0"/>
                <w:iCs w:val="0"/>
                <w:color w:val="auto"/>
                <w:kern w:val="0"/>
                <w:sz w:val="21"/>
                <w:szCs w:val="21"/>
                <w:highlight w:val="none"/>
                <w:u w:val="none"/>
                <w:lang w:val="en-US" w:eastAsia="zh-CN" w:bidi="ar"/>
              </w:rPr>
              <w:t>0102</w:t>
            </w:r>
          </w:p>
        </w:tc>
        <w:tc>
          <w:tcPr>
            <w:tcW w:w="1644" w:type="dxa"/>
            <w:vMerge w:val="continue"/>
            <w:vAlign w:val="center"/>
          </w:tcPr>
          <w:p>
            <w:pPr>
              <w:jc w:val="both"/>
              <w:rPr>
                <w:color w:val="auto"/>
                <w:sz w:val="2"/>
                <w:szCs w:val="2"/>
                <w:highlight w:val="none"/>
              </w:rPr>
            </w:pPr>
          </w:p>
        </w:tc>
        <w:tc>
          <w:tcPr>
            <w:tcW w:w="2172" w:type="dxa"/>
            <w:vAlign w:val="center"/>
          </w:tcPr>
          <w:p>
            <w:pPr>
              <w:pStyle w:val="35"/>
              <w:spacing w:before="30"/>
              <w:ind w:left="103" w:leftChars="0"/>
              <w:rPr>
                <w:rFonts w:hint="eastAsia" w:ascii="宋体" w:hAnsi="宋体" w:eastAsia="宋体" w:cs="宋体"/>
                <w:strike w:val="0"/>
                <w:dstrike w:val="0"/>
                <w:color w:val="auto"/>
                <w:sz w:val="21"/>
                <w:szCs w:val="21"/>
                <w:highlight w:val="none"/>
                <w:lang w:val="zh-CN" w:eastAsia="zh-CN" w:bidi="zh-CN"/>
              </w:rPr>
            </w:pPr>
            <w:r>
              <w:rPr>
                <w:rFonts w:hint="eastAsia" w:ascii="宋体" w:hAnsi="宋体" w:eastAsia="宋体" w:cs="宋体"/>
                <w:strike w:val="0"/>
                <w:dstrike w:val="0"/>
                <w:color w:val="auto"/>
                <w:sz w:val="21"/>
                <w:szCs w:val="21"/>
                <w:highlight w:val="none"/>
                <w:lang w:val="zh-CN" w:eastAsia="zh-CN" w:bidi="zh-CN"/>
              </w:rPr>
              <w:t>中高层住宅</w:t>
            </w:r>
          </w:p>
        </w:tc>
        <w:tc>
          <w:tcPr>
            <w:tcW w:w="1860" w:type="dxa"/>
          </w:tcPr>
          <w:p>
            <w:pPr>
              <w:pStyle w:val="35"/>
              <w:spacing w:before="32"/>
              <w:ind w:left="110"/>
              <w:rPr>
                <w:color w:val="auto"/>
                <w:sz w:val="21"/>
                <w:highlight w:val="none"/>
              </w:rPr>
            </w:pPr>
            <w:r>
              <w:rPr>
                <w:rFonts w:hint="eastAsia"/>
                <w:color w:val="auto"/>
                <w:sz w:val="21"/>
                <w:highlight w:val="none"/>
                <w:lang w:val="en-US"/>
              </w:rPr>
              <w:t>7</w:t>
            </w:r>
            <w:r>
              <w:rPr>
                <w:rFonts w:hint="eastAsia"/>
                <w:color w:val="auto"/>
                <w:sz w:val="21"/>
                <w:highlight w:val="none"/>
              </w:rPr>
              <w:t>至</w:t>
            </w:r>
            <w:r>
              <w:rPr>
                <w:color w:val="auto"/>
                <w:sz w:val="21"/>
                <w:highlight w:val="none"/>
              </w:rPr>
              <w:t>18层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1211" w:type="dxa"/>
            <w:vMerge w:val="continue"/>
            <w:tcBorders>
              <w:top w:val="nil"/>
            </w:tcBorders>
          </w:tcPr>
          <w:p>
            <w:pPr>
              <w:rPr>
                <w:color w:val="auto"/>
                <w:sz w:val="2"/>
                <w:szCs w:val="2"/>
                <w:highlight w:val="none"/>
              </w:rPr>
            </w:pPr>
          </w:p>
        </w:tc>
        <w:tc>
          <w:tcPr>
            <w:tcW w:w="1190"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zh-CN"/>
              </w:rPr>
            </w:pPr>
            <w:r>
              <w:rPr>
                <w:rFonts w:hint="eastAsia" w:cs="宋体"/>
                <w:i w:val="0"/>
                <w:iCs w:val="0"/>
                <w:color w:val="auto"/>
                <w:kern w:val="0"/>
                <w:sz w:val="21"/>
                <w:szCs w:val="21"/>
                <w:highlight w:val="none"/>
                <w:u w:val="none"/>
                <w:lang w:val="en-US" w:eastAsia="zh-CN" w:bidi="ar"/>
              </w:rPr>
              <w:t>A01</w:t>
            </w:r>
            <w:r>
              <w:rPr>
                <w:rFonts w:hint="eastAsia" w:ascii="宋体" w:hAnsi="宋体" w:eastAsia="宋体" w:cs="宋体"/>
                <w:i w:val="0"/>
                <w:iCs w:val="0"/>
                <w:color w:val="auto"/>
                <w:kern w:val="0"/>
                <w:sz w:val="21"/>
                <w:szCs w:val="21"/>
                <w:highlight w:val="none"/>
                <w:u w:val="none"/>
                <w:lang w:val="en-US" w:eastAsia="zh-CN" w:bidi="ar"/>
              </w:rPr>
              <w:t>0103</w:t>
            </w:r>
          </w:p>
        </w:tc>
        <w:tc>
          <w:tcPr>
            <w:tcW w:w="1644" w:type="dxa"/>
            <w:vMerge w:val="continue"/>
            <w:vAlign w:val="center"/>
          </w:tcPr>
          <w:p>
            <w:pPr>
              <w:jc w:val="both"/>
              <w:rPr>
                <w:color w:val="auto"/>
                <w:sz w:val="2"/>
                <w:szCs w:val="2"/>
                <w:highlight w:val="none"/>
              </w:rPr>
            </w:pPr>
          </w:p>
        </w:tc>
        <w:tc>
          <w:tcPr>
            <w:tcW w:w="2172" w:type="dxa"/>
            <w:tcBorders>
              <w:top w:val="nil"/>
            </w:tcBorders>
            <w:vAlign w:val="center"/>
          </w:tcPr>
          <w:p>
            <w:pPr>
              <w:pStyle w:val="35"/>
              <w:spacing w:before="30"/>
              <w:ind w:left="103" w:leftChars="0"/>
              <w:rPr>
                <w:rFonts w:hint="eastAsia" w:ascii="宋体" w:hAnsi="宋体" w:eastAsia="宋体" w:cs="宋体"/>
                <w:strike w:val="0"/>
                <w:dstrike w:val="0"/>
                <w:color w:val="auto"/>
                <w:sz w:val="21"/>
                <w:szCs w:val="21"/>
                <w:highlight w:val="none"/>
                <w:lang w:val="zh-CN" w:eastAsia="zh-CN" w:bidi="zh-CN"/>
              </w:rPr>
            </w:pPr>
            <w:r>
              <w:rPr>
                <w:rFonts w:hint="eastAsia" w:ascii="宋体" w:hAnsi="宋体" w:eastAsia="宋体" w:cs="宋体"/>
                <w:strike w:val="0"/>
                <w:dstrike w:val="0"/>
                <w:color w:val="auto"/>
                <w:sz w:val="21"/>
                <w:szCs w:val="21"/>
                <w:highlight w:val="none"/>
                <w:lang w:val="zh-CN" w:eastAsia="zh-CN" w:bidi="zh-CN"/>
              </w:rPr>
              <w:t>高层住宅</w:t>
            </w:r>
          </w:p>
        </w:tc>
        <w:tc>
          <w:tcPr>
            <w:tcW w:w="1860" w:type="dxa"/>
          </w:tcPr>
          <w:p>
            <w:pPr>
              <w:pStyle w:val="35"/>
              <w:spacing w:before="32"/>
              <w:ind w:left="110"/>
              <w:rPr>
                <w:color w:val="auto"/>
                <w:sz w:val="21"/>
                <w:highlight w:val="none"/>
              </w:rPr>
            </w:pPr>
            <w:r>
              <w:rPr>
                <w:color w:val="auto"/>
                <w:sz w:val="21"/>
                <w:highlight w:val="none"/>
              </w:rPr>
              <w:t>19</w:t>
            </w:r>
            <w:r>
              <w:rPr>
                <w:rFonts w:hint="eastAsia"/>
                <w:color w:val="auto"/>
                <w:sz w:val="21"/>
                <w:highlight w:val="none"/>
              </w:rPr>
              <w:t>至</w:t>
            </w:r>
            <w:r>
              <w:rPr>
                <w:color w:val="auto"/>
                <w:sz w:val="21"/>
                <w:highlight w:val="none"/>
              </w:rPr>
              <w:t>33层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1211" w:type="dxa"/>
            <w:vMerge w:val="continue"/>
            <w:tcBorders>
              <w:top w:val="nil"/>
            </w:tcBorders>
          </w:tcPr>
          <w:p>
            <w:pPr>
              <w:rPr>
                <w:color w:val="auto"/>
                <w:sz w:val="2"/>
                <w:szCs w:val="2"/>
                <w:highlight w:val="none"/>
              </w:rPr>
            </w:pPr>
          </w:p>
        </w:tc>
        <w:tc>
          <w:tcPr>
            <w:tcW w:w="1190"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cs="宋体"/>
                <w:i w:val="0"/>
                <w:iCs w:val="0"/>
                <w:color w:val="auto"/>
                <w:kern w:val="0"/>
                <w:sz w:val="21"/>
                <w:szCs w:val="21"/>
                <w:highlight w:val="none"/>
                <w:u w:val="none"/>
                <w:lang w:val="en-US" w:eastAsia="zh-CN" w:bidi="ar"/>
              </w:rPr>
              <w:t>A01</w:t>
            </w:r>
            <w:r>
              <w:rPr>
                <w:rFonts w:hint="eastAsia" w:ascii="宋体" w:hAnsi="宋体" w:eastAsia="宋体" w:cs="宋体"/>
                <w:i w:val="0"/>
                <w:iCs w:val="0"/>
                <w:color w:val="auto"/>
                <w:kern w:val="0"/>
                <w:sz w:val="21"/>
                <w:szCs w:val="21"/>
                <w:highlight w:val="none"/>
                <w:u w:val="none"/>
                <w:lang w:val="en-US" w:eastAsia="zh-CN" w:bidi="ar"/>
              </w:rPr>
              <w:t>0104</w:t>
            </w:r>
          </w:p>
        </w:tc>
        <w:tc>
          <w:tcPr>
            <w:tcW w:w="1644" w:type="dxa"/>
            <w:vMerge w:val="continue"/>
            <w:tcBorders>
              <w:bottom w:val="single" w:color="auto" w:sz="4" w:space="0"/>
            </w:tcBorders>
            <w:vAlign w:val="center"/>
          </w:tcPr>
          <w:p>
            <w:pPr>
              <w:jc w:val="both"/>
              <w:rPr>
                <w:color w:val="auto"/>
                <w:sz w:val="2"/>
                <w:szCs w:val="2"/>
                <w:highlight w:val="none"/>
              </w:rPr>
            </w:pPr>
          </w:p>
        </w:tc>
        <w:tc>
          <w:tcPr>
            <w:tcW w:w="2172" w:type="dxa"/>
            <w:tcBorders>
              <w:bottom w:val="single" w:color="auto" w:sz="4" w:space="0"/>
            </w:tcBorders>
            <w:vAlign w:val="center"/>
          </w:tcPr>
          <w:p>
            <w:pPr>
              <w:pStyle w:val="35"/>
              <w:spacing w:before="30"/>
              <w:ind w:left="103" w:leftChars="0"/>
              <w:rPr>
                <w:rFonts w:hint="eastAsia" w:ascii="宋体" w:hAnsi="宋体" w:eastAsia="宋体" w:cs="宋体"/>
                <w:strike w:val="0"/>
                <w:dstrike w:val="0"/>
                <w:color w:val="auto"/>
                <w:sz w:val="21"/>
                <w:szCs w:val="21"/>
                <w:highlight w:val="none"/>
                <w:lang w:val="zh-CN" w:eastAsia="zh-CN" w:bidi="zh-CN"/>
              </w:rPr>
            </w:pPr>
            <w:r>
              <w:rPr>
                <w:rFonts w:hint="eastAsia" w:ascii="宋体" w:hAnsi="宋体" w:eastAsia="宋体" w:cs="宋体"/>
                <w:strike w:val="0"/>
                <w:dstrike w:val="0"/>
                <w:color w:val="auto"/>
                <w:sz w:val="21"/>
                <w:szCs w:val="21"/>
                <w:highlight w:val="none"/>
                <w:lang w:val="zh-CN" w:eastAsia="zh-CN" w:bidi="zh-CN"/>
              </w:rPr>
              <w:t>超高层住宅</w:t>
            </w:r>
          </w:p>
        </w:tc>
        <w:tc>
          <w:tcPr>
            <w:tcW w:w="1860" w:type="dxa"/>
          </w:tcPr>
          <w:p>
            <w:pPr>
              <w:pStyle w:val="35"/>
              <w:spacing w:before="32"/>
              <w:ind w:left="110"/>
              <w:rPr>
                <w:color w:val="auto"/>
                <w:sz w:val="21"/>
                <w:highlight w:val="none"/>
              </w:rPr>
            </w:pPr>
            <w:r>
              <w:rPr>
                <w:color w:val="auto"/>
                <w:sz w:val="21"/>
                <w:highlight w:val="none"/>
              </w:rPr>
              <w:t>建筑总高度 100 米以上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jc w:val="center"/>
        </w:trPr>
        <w:tc>
          <w:tcPr>
            <w:tcW w:w="1211" w:type="dxa"/>
            <w:vMerge w:val="continue"/>
            <w:tcBorders>
              <w:top w:val="nil"/>
            </w:tcBorders>
          </w:tcPr>
          <w:p>
            <w:pPr>
              <w:rPr>
                <w:color w:val="auto"/>
                <w:sz w:val="2"/>
                <w:szCs w:val="2"/>
                <w:highlight w:val="none"/>
              </w:rPr>
            </w:pPr>
          </w:p>
        </w:tc>
        <w:tc>
          <w:tcPr>
            <w:tcW w:w="1190"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cs="宋体"/>
                <w:i w:val="0"/>
                <w:iCs w:val="0"/>
                <w:color w:val="auto"/>
                <w:kern w:val="0"/>
                <w:sz w:val="21"/>
                <w:szCs w:val="21"/>
                <w:highlight w:val="none"/>
                <w:u w:val="none"/>
                <w:lang w:val="en-US" w:eastAsia="zh-CN" w:bidi="ar"/>
              </w:rPr>
              <w:t>A01</w:t>
            </w:r>
            <w:r>
              <w:rPr>
                <w:rFonts w:hint="eastAsia" w:ascii="宋体" w:hAnsi="宋体" w:eastAsia="宋体" w:cs="宋体"/>
                <w:i w:val="0"/>
                <w:iCs w:val="0"/>
                <w:color w:val="auto"/>
                <w:kern w:val="0"/>
                <w:sz w:val="21"/>
                <w:szCs w:val="21"/>
                <w:highlight w:val="none"/>
                <w:u w:val="none"/>
                <w:lang w:val="en-US" w:eastAsia="zh-CN" w:bidi="ar"/>
              </w:rPr>
              <w:t>0201</w:t>
            </w:r>
          </w:p>
        </w:tc>
        <w:tc>
          <w:tcPr>
            <w:tcW w:w="1644" w:type="dxa"/>
            <w:vAlign w:val="center"/>
          </w:tcPr>
          <w:p>
            <w:pPr>
              <w:pStyle w:val="35"/>
              <w:ind w:left="109"/>
              <w:jc w:val="both"/>
              <w:rPr>
                <w:rFonts w:hint="default"/>
                <w:color w:val="auto"/>
                <w:sz w:val="21"/>
                <w:highlight w:val="none"/>
                <w:lang w:val="en-US" w:eastAsia="zh-CN"/>
              </w:rPr>
            </w:pPr>
            <w:r>
              <w:rPr>
                <w:rFonts w:hint="eastAsia"/>
                <w:color w:val="auto"/>
                <w:sz w:val="21"/>
                <w:highlight w:val="none"/>
                <w:lang w:val="en-US" w:eastAsia="zh-CN"/>
              </w:rPr>
              <w:t>地下室工程</w:t>
            </w:r>
          </w:p>
        </w:tc>
        <w:tc>
          <w:tcPr>
            <w:tcW w:w="2172" w:type="dxa"/>
            <w:tcBorders>
              <w:bottom w:val="single" w:color="auto" w:sz="4" w:space="0"/>
            </w:tcBorders>
            <w:vAlign w:val="center"/>
          </w:tcPr>
          <w:p>
            <w:pPr>
              <w:pStyle w:val="35"/>
              <w:spacing w:before="32"/>
              <w:ind w:firstLine="210" w:firstLineChars="100"/>
              <w:rPr>
                <w:rFonts w:hint="default" w:eastAsia="宋体"/>
                <w:strike/>
                <w:dstrike w:val="0"/>
                <w:color w:val="auto"/>
                <w:sz w:val="21"/>
                <w:highlight w:val="none"/>
                <w:lang w:val="en-US" w:eastAsia="zh-CN"/>
              </w:rPr>
            </w:pPr>
          </w:p>
        </w:tc>
        <w:tc>
          <w:tcPr>
            <w:tcW w:w="1860" w:type="dxa"/>
          </w:tcPr>
          <w:p>
            <w:pPr>
              <w:pStyle w:val="35"/>
              <w:spacing w:before="32"/>
              <w:ind w:firstLine="210" w:firstLineChars="100"/>
              <w:rPr>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1211" w:type="dxa"/>
            <w:vMerge w:val="continue"/>
            <w:tcBorders>
              <w:top w:val="nil"/>
            </w:tcBorders>
          </w:tcPr>
          <w:p>
            <w:pPr>
              <w:rPr>
                <w:strike/>
                <w:dstrike w:val="0"/>
                <w:color w:val="auto"/>
                <w:sz w:val="2"/>
                <w:szCs w:val="2"/>
                <w:highlight w:val="none"/>
              </w:rPr>
            </w:pPr>
          </w:p>
        </w:tc>
        <w:tc>
          <w:tcPr>
            <w:tcW w:w="1190"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cs="宋体"/>
                <w:i w:val="0"/>
                <w:iCs w:val="0"/>
                <w:color w:val="auto"/>
                <w:kern w:val="0"/>
                <w:sz w:val="21"/>
                <w:szCs w:val="21"/>
                <w:highlight w:val="none"/>
                <w:u w:val="none"/>
                <w:lang w:val="en-US" w:eastAsia="zh-CN" w:bidi="ar"/>
              </w:rPr>
              <w:t>A01</w:t>
            </w:r>
            <w:r>
              <w:rPr>
                <w:rFonts w:hint="eastAsia" w:ascii="宋体" w:hAnsi="宋体" w:eastAsia="宋体" w:cs="宋体"/>
                <w:i w:val="0"/>
                <w:iCs w:val="0"/>
                <w:color w:val="auto"/>
                <w:kern w:val="0"/>
                <w:sz w:val="21"/>
                <w:szCs w:val="21"/>
                <w:highlight w:val="none"/>
                <w:u w:val="none"/>
                <w:lang w:val="en-US" w:eastAsia="zh-CN" w:bidi="ar"/>
              </w:rPr>
              <w:t>0301</w:t>
            </w:r>
          </w:p>
        </w:tc>
        <w:tc>
          <w:tcPr>
            <w:tcW w:w="1644" w:type="dxa"/>
            <w:vMerge w:val="restart"/>
            <w:tcBorders>
              <w:top w:val="single" w:color="auto" w:sz="4" w:space="0"/>
            </w:tcBorders>
            <w:vAlign w:val="center"/>
          </w:tcPr>
          <w:p>
            <w:pPr>
              <w:pStyle w:val="35"/>
              <w:ind w:left="109"/>
              <w:jc w:val="both"/>
              <w:rPr>
                <w:rFonts w:hint="default"/>
                <w:color w:val="auto"/>
                <w:sz w:val="21"/>
                <w:highlight w:val="none"/>
                <w:lang w:val="en-US" w:eastAsia="zh-CN"/>
              </w:rPr>
            </w:pPr>
            <w:r>
              <w:rPr>
                <w:rFonts w:hint="eastAsia"/>
                <w:color w:val="auto"/>
                <w:sz w:val="21"/>
                <w:highlight w:val="none"/>
                <w:lang w:val="en-US" w:eastAsia="zh-CN"/>
              </w:rPr>
              <w:t>附属配套工程</w:t>
            </w:r>
          </w:p>
        </w:tc>
        <w:tc>
          <w:tcPr>
            <w:tcW w:w="2172" w:type="dxa"/>
            <w:tcBorders>
              <w:top w:val="single" w:color="auto" w:sz="4" w:space="0"/>
              <w:bottom w:val="single" w:color="auto" w:sz="4" w:space="0"/>
            </w:tcBorders>
            <w:vAlign w:val="top"/>
          </w:tcPr>
          <w:p>
            <w:pPr>
              <w:pStyle w:val="35"/>
              <w:spacing w:before="30"/>
              <w:ind w:left="103" w:leftChars="0"/>
              <w:rPr>
                <w:rFonts w:hint="eastAsia"/>
                <w:strike w:val="0"/>
                <w:dstrike w:val="0"/>
                <w:color w:val="auto"/>
                <w:sz w:val="21"/>
                <w:szCs w:val="21"/>
                <w:highlight w:val="none"/>
                <w:lang w:val="zh-CN" w:eastAsia="zh-CN"/>
              </w:rPr>
            </w:pPr>
            <w:r>
              <w:rPr>
                <w:rFonts w:hint="eastAsia"/>
                <w:strike w:val="0"/>
                <w:dstrike w:val="0"/>
                <w:color w:val="auto"/>
                <w:sz w:val="21"/>
                <w:szCs w:val="21"/>
                <w:highlight w:val="none"/>
              </w:rPr>
              <w:t>门卫</w:t>
            </w:r>
            <w:r>
              <w:rPr>
                <w:rFonts w:hint="eastAsia"/>
                <w:strike w:val="0"/>
                <w:dstrike w:val="0"/>
                <w:color w:val="auto"/>
                <w:sz w:val="21"/>
                <w:szCs w:val="21"/>
                <w:highlight w:val="none"/>
                <w:lang w:val="en-US"/>
              </w:rPr>
              <w:t>/值班室</w:t>
            </w:r>
          </w:p>
        </w:tc>
        <w:tc>
          <w:tcPr>
            <w:tcW w:w="1860" w:type="dxa"/>
          </w:tcPr>
          <w:p>
            <w:pPr>
              <w:pStyle w:val="35"/>
              <w:rPr>
                <w:strike/>
                <w:dstrike w:val="0"/>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1211" w:type="dxa"/>
            <w:vMerge w:val="continue"/>
            <w:tcBorders>
              <w:top w:val="nil"/>
            </w:tcBorders>
          </w:tcPr>
          <w:p>
            <w:pPr>
              <w:rPr>
                <w:strike/>
                <w:dstrike w:val="0"/>
                <w:color w:val="auto"/>
                <w:sz w:val="2"/>
                <w:szCs w:val="2"/>
                <w:highlight w:val="none"/>
              </w:rPr>
            </w:pPr>
          </w:p>
        </w:tc>
        <w:tc>
          <w:tcPr>
            <w:tcW w:w="1190"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cs="宋体"/>
                <w:i w:val="0"/>
                <w:iCs w:val="0"/>
                <w:color w:val="auto"/>
                <w:kern w:val="0"/>
                <w:sz w:val="21"/>
                <w:szCs w:val="21"/>
                <w:highlight w:val="none"/>
                <w:u w:val="none"/>
                <w:lang w:val="en-US" w:eastAsia="zh-CN" w:bidi="ar"/>
              </w:rPr>
              <w:t>A01</w:t>
            </w:r>
            <w:r>
              <w:rPr>
                <w:rFonts w:hint="eastAsia" w:ascii="宋体" w:hAnsi="宋体" w:eastAsia="宋体" w:cs="宋体"/>
                <w:i w:val="0"/>
                <w:iCs w:val="0"/>
                <w:color w:val="auto"/>
                <w:kern w:val="0"/>
                <w:sz w:val="21"/>
                <w:szCs w:val="21"/>
                <w:highlight w:val="none"/>
                <w:u w:val="none"/>
                <w:lang w:val="en-US" w:eastAsia="zh-CN" w:bidi="ar"/>
              </w:rPr>
              <w:t>0302</w:t>
            </w:r>
          </w:p>
        </w:tc>
        <w:tc>
          <w:tcPr>
            <w:tcW w:w="1644" w:type="dxa"/>
            <w:vMerge w:val="continue"/>
            <w:tcBorders>
              <w:top w:val="single" w:color="auto" w:sz="4" w:space="0"/>
              <w:bottom w:val="single" w:color="auto" w:sz="4" w:space="0"/>
            </w:tcBorders>
            <w:vAlign w:val="center"/>
          </w:tcPr>
          <w:p>
            <w:pPr>
              <w:pStyle w:val="35"/>
              <w:ind w:left="109"/>
              <w:jc w:val="both"/>
              <w:rPr>
                <w:rFonts w:hint="eastAsia"/>
                <w:color w:val="auto"/>
                <w:sz w:val="21"/>
                <w:highlight w:val="none"/>
                <w:lang w:val="en-US" w:eastAsia="zh-CN"/>
              </w:rPr>
            </w:pPr>
          </w:p>
        </w:tc>
        <w:tc>
          <w:tcPr>
            <w:tcW w:w="2172" w:type="dxa"/>
            <w:tcBorders>
              <w:top w:val="single" w:color="auto" w:sz="4" w:space="0"/>
              <w:bottom w:val="single" w:color="auto" w:sz="4" w:space="0"/>
            </w:tcBorders>
            <w:vAlign w:val="top"/>
          </w:tcPr>
          <w:p>
            <w:pPr>
              <w:pStyle w:val="35"/>
              <w:spacing w:before="30"/>
              <w:ind w:left="103" w:leftChars="0"/>
              <w:rPr>
                <w:rFonts w:hint="default"/>
                <w:strike w:val="0"/>
                <w:dstrike w:val="0"/>
                <w:color w:val="auto"/>
                <w:sz w:val="21"/>
                <w:szCs w:val="21"/>
                <w:highlight w:val="none"/>
                <w:lang w:val="en-US" w:eastAsia="zh-CN"/>
              </w:rPr>
            </w:pPr>
            <w:r>
              <w:rPr>
                <w:rFonts w:hint="eastAsia"/>
                <w:strike w:val="0"/>
                <w:dstrike w:val="0"/>
                <w:color w:val="auto"/>
                <w:sz w:val="21"/>
                <w:szCs w:val="21"/>
                <w:highlight w:val="none"/>
              </w:rPr>
              <w:t>配电房</w:t>
            </w:r>
          </w:p>
        </w:tc>
        <w:tc>
          <w:tcPr>
            <w:tcW w:w="1860" w:type="dxa"/>
            <w:vAlign w:val="top"/>
          </w:tcPr>
          <w:p>
            <w:pPr>
              <w:pStyle w:val="35"/>
              <w:rPr>
                <w:rFonts w:hint="default" w:ascii="宋体" w:hAnsi="宋体" w:eastAsia="宋体" w:cs="宋体"/>
                <w:strike/>
                <w:dstrike w:val="0"/>
                <w:color w:val="auto"/>
                <w:sz w:val="21"/>
                <w:szCs w:val="21"/>
                <w:highlight w:val="none"/>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1211" w:type="dxa"/>
            <w:vMerge w:val="continue"/>
            <w:tcBorders>
              <w:top w:val="nil"/>
            </w:tcBorders>
          </w:tcPr>
          <w:p>
            <w:pPr>
              <w:rPr>
                <w:strike/>
                <w:dstrike w:val="0"/>
                <w:color w:val="auto"/>
                <w:sz w:val="2"/>
                <w:szCs w:val="2"/>
                <w:highlight w:val="none"/>
              </w:rPr>
            </w:pPr>
          </w:p>
        </w:tc>
        <w:tc>
          <w:tcPr>
            <w:tcW w:w="1190"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cs="宋体"/>
                <w:i w:val="0"/>
                <w:iCs w:val="0"/>
                <w:color w:val="auto"/>
                <w:kern w:val="0"/>
                <w:sz w:val="21"/>
                <w:szCs w:val="21"/>
                <w:highlight w:val="none"/>
                <w:u w:val="none"/>
                <w:lang w:val="en-US" w:eastAsia="zh-CN" w:bidi="ar"/>
              </w:rPr>
              <w:t>A01</w:t>
            </w:r>
            <w:r>
              <w:rPr>
                <w:rFonts w:hint="eastAsia" w:ascii="宋体" w:hAnsi="宋体" w:eastAsia="宋体" w:cs="宋体"/>
                <w:i w:val="0"/>
                <w:iCs w:val="0"/>
                <w:color w:val="auto"/>
                <w:kern w:val="0"/>
                <w:sz w:val="21"/>
                <w:szCs w:val="21"/>
                <w:highlight w:val="none"/>
                <w:u w:val="none"/>
                <w:lang w:val="en-US" w:eastAsia="zh-CN" w:bidi="ar"/>
              </w:rPr>
              <w:t>0303</w:t>
            </w:r>
          </w:p>
        </w:tc>
        <w:tc>
          <w:tcPr>
            <w:tcW w:w="1644" w:type="dxa"/>
            <w:vMerge w:val="continue"/>
            <w:tcBorders>
              <w:top w:val="single" w:color="auto" w:sz="4" w:space="0"/>
              <w:bottom w:val="single" w:color="auto" w:sz="4" w:space="0"/>
            </w:tcBorders>
            <w:vAlign w:val="center"/>
          </w:tcPr>
          <w:p>
            <w:pPr>
              <w:pStyle w:val="35"/>
              <w:ind w:left="109"/>
              <w:jc w:val="both"/>
              <w:rPr>
                <w:rFonts w:hint="eastAsia"/>
                <w:color w:val="auto"/>
                <w:sz w:val="21"/>
                <w:highlight w:val="none"/>
                <w:lang w:val="en-US" w:eastAsia="zh-CN"/>
              </w:rPr>
            </w:pPr>
          </w:p>
        </w:tc>
        <w:tc>
          <w:tcPr>
            <w:tcW w:w="2172" w:type="dxa"/>
            <w:tcBorders>
              <w:top w:val="single" w:color="auto" w:sz="4" w:space="0"/>
              <w:bottom w:val="single" w:color="auto" w:sz="4" w:space="0"/>
            </w:tcBorders>
            <w:vAlign w:val="top"/>
          </w:tcPr>
          <w:p>
            <w:pPr>
              <w:pStyle w:val="35"/>
              <w:spacing w:before="30"/>
              <w:ind w:left="103" w:leftChars="0"/>
              <w:rPr>
                <w:rFonts w:hint="eastAsia"/>
                <w:strike w:val="0"/>
                <w:dstrike w:val="0"/>
                <w:color w:val="auto"/>
                <w:sz w:val="21"/>
                <w:szCs w:val="21"/>
                <w:highlight w:val="none"/>
                <w:lang w:val="zh-CN" w:eastAsia="zh-CN"/>
              </w:rPr>
            </w:pPr>
            <w:r>
              <w:rPr>
                <w:rFonts w:hint="eastAsia"/>
                <w:strike w:val="0"/>
                <w:dstrike w:val="0"/>
                <w:color w:val="auto"/>
                <w:sz w:val="21"/>
                <w:szCs w:val="21"/>
                <w:highlight w:val="none"/>
              </w:rPr>
              <w:t>垃圾站</w:t>
            </w:r>
          </w:p>
        </w:tc>
        <w:tc>
          <w:tcPr>
            <w:tcW w:w="1860" w:type="dxa"/>
            <w:vAlign w:val="top"/>
          </w:tcPr>
          <w:p>
            <w:pPr>
              <w:pStyle w:val="35"/>
              <w:rPr>
                <w:rFonts w:ascii="宋体" w:hAnsi="宋体" w:eastAsia="宋体" w:cs="宋体"/>
                <w:strike/>
                <w:dstrike w:val="0"/>
                <w:color w:val="auto"/>
                <w:sz w:val="21"/>
                <w:szCs w:val="21"/>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1211" w:type="dxa"/>
            <w:vMerge w:val="continue"/>
            <w:tcBorders>
              <w:top w:val="nil"/>
            </w:tcBorders>
          </w:tcPr>
          <w:p>
            <w:pPr>
              <w:rPr>
                <w:strike/>
                <w:dstrike w:val="0"/>
                <w:color w:val="auto"/>
                <w:sz w:val="2"/>
                <w:szCs w:val="2"/>
                <w:highlight w:val="none"/>
              </w:rPr>
            </w:pPr>
          </w:p>
        </w:tc>
        <w:tc>
          <w:tcPr>
            <w:tcW w:w="1190"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cs="宋体"/>
                <w:i w:val="0"/>
                <w:iCs w:val="0"/>
                <w:color w:val="auto"/>
                <w:kern w:val="0"/>
                <w:sz w:val="21"/>
                <w:szCs w:val="21"/>
                <w:highlight w:val="none"/>
                <w:u w:val="none"/>
                <w:lang w:val="en-US" w:eastAsia="zh-CN" w:bidi="ar"/>
              </w:rPr>
              <w:t>A01</w:t>
            </w:r>
            <w:r>
              <w:rPr>
                <w:rFonts w:hint="eastAsia" w:ascii="宋体" w:hAnsi="宋体" w:eastAsia="宋体" w:cs="宋体"/>
                <w:i w:val="0"/>
                <w:iCs w:val="0"/>
                <w:color w:val="auto"/>
                <w:kern w:val="0"/>
                <w:sz w:val="21"/>
                <w:szCs w:val="21"/>
                <w:highlight w:val="none"/>
                <w:u w:val="none"/>
                <w:lang w:val="en-US" w:eastAsia="zh-CN" w:bidi="ar"/>
              </w:rPr>
              <w:t>0304</w:t>
            </w:r>
          </w:p>
        </w:tc>
        <w:tc>
          <w:tcPr>
            <w:tcW w:w="1644" w:type="dxa"/>
            <w:vMerge w:val="continue"/>
            <w:tcBorders>
              <w:top w:val="single" w:color="auto" w:sz="4" w:space="0"/>
              <w:bottom w:val="single" w:color="auto" w:sz="4" w:space="0"/>
            </w:tcBorders>
            <w:vAlign w:val="center"/>
          </w:tcPr>
          <w:p>
            <w:pPr>
              <w:pStyle w:val="35"/>
              <w:ind w:left="109"/>
              <w:jc w:val="both"/>
              <w:rPr>
                <w:rFonts w:hint="eastAsia"/>
                <w:color w:val="auto"/>
                <w:sz w:val="21"/>
                <w:highlight w:val="none"/>
                <w:lang w:val="en-US" w:eastAsia="zh-CN"/>
              </w:rPr>
            </w:pPr>
          </w:p>
        </w:tc>
        <w:tc>
          <w:tcPr>
            <w:tcW w:w="2172" w:type="dxa"/>
            <w:tcBorders>
              <w:top w:val="single" w:color="auto" w:sz="4" w:space="0"/>
              <w:bottom w:val="single" w:color="auto" w:sz="4" w:space="0"/>
            </w:tcBorders>
            <w:vAlign w:val="top"/>
          </w:tcPr>
          <w:p>
            <w:pPr>
              <w:pStyle w:val="35"/>
              <w:spacing w:before="30"/>
              <w:ind w:left="103" w:leftChars="0"/>
              <w:rPr>
                <w:rFonts w:hint="default"/>
                <w:strike w:val="0"/>
                <w:dstrike w:val="0"/>
                <w:color w:val="auto"/>
                <w:sz w:val="21"/>
                <w:szCs w:val="21"/>
                <w:highlight w:val="none"/>
                <w:lang w:val="zh-CN" w:eastAsia="zh-CN"/>
              </w:rPr>
            </w:pPr>
            <w:r>
              <w:rPr>
                <w:rFonts w:hint="eastAsia"/>
                <w:strike w:val="0"/>
                <w:dstrike w:val="0"/>
                <w:color w:val="auto"/>
                <w:sz w:val="21"/>
                <w:szCs w:val="21"/>
                <w:highlight w:val="none"/>
                <w:lang w:eastAsia="zh-CN"/>
              </w:rPr>
              <w:t>幼儿园</w:t>
            </w:r>
            <w:r>
              <w:rPr>
                <w:rFonts w:hint="eastAsia"/>
                <w:strike w:val="0"/>
                <w:dstrike w:val="0"/>
                <w:color w:val="auto"/>
                <w:sz w:val="21"/>
                <w:szCs w:val="21"/>
                <w:highlight w:val="none"/>
                <w:lang w:val="en-US" w:eastAsia="zh-CN"/>
              </w:rPr>
              <w:t>/小学</w:t>
            </w:r>
          </w:p>
        </w:tc>
        <w:tc>
          <w:tcPr>
            <w:tcW w:w="1860" w:type="dxa"/>
          </w:tcPr>
          <w:p>
            <w:pPr>
              <w:pStyle w:val="35"/>
              <w:spacing w:before="30"/>
              <w:ind w:left="103"/>
              <w:rPr>
                <w:strike/>
                <w:dstrike w:val="0"/>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1211" w:type="dxa"/>
            <w:vMerge w:val="continue"/>
            <w:tcBorders>
              <w:top w:val="nil"/>
            </w:tcBorders>
          </w:tcPr>
          <w:p>
            <w:pPr>
              <w:rPr>
                <w:strike/>
                <w:dstrike w:val="0"/>
                <w:color w:val="auto"/>
                <w:sz w:val="2"/>
                <w:szCs w:val="2"/>
                <w:highlight w:val="none"/>
              </w:rPr>
            </w:pPr>
          </w:p>
        </w:tc>
        <w:tc>
          <w:tcPr>
            <w:tcW w:w="1190"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cs="宋体"/>
                <w:i w:val="0"/>
                <w:iCs w:val="0"/>
                <w:color w:val="auto"/>
                <w:kern w:val="0"/>
                <w:sz w:val="21"/>
                <w:szCs w:val="21"/>
                <w:highlight w:val="none"/>
                <w:u w:val="none"/>
                <w:lang w:val="en-US" w:eastAsia="zh-CN" w:bidi="ar"/>
              </w:rPr>
              <w:t>A01</w:t>
            </w:r>
            <w:r>
              <w:rPr>
                <w:rFonts w:hint="eastAsia" w:ascii="宋体" w:hAnsi="宋体" w:eastAsia="宋体" w:cs="宋体"/>
                <w:i w:val="0"/>
                <w:iCs w:val="0"/>
                <w:color w:val="auto"/>
                <w:kern w:val="0"/>
                <w:sz w:val="21"/>
                <w:szCs w:val="21"/>
                <w:highlight w:val="none"/>
                <w:u w:val="none"/>
                <w:lang w:val="en-US" w:eastAsia="zh-CN" w:bidi="ar"/>
              </w:rPr>
              <w:t>0305</w:t>
            </w:r>
          </w:p>
        </w:tc>
        <w:tc>
          <w:tcPr>
            <w:tcW w:w="1644" w:type="dxa"/>
            <w:vMerge w:val="continue"/>
            <w:tcBorders>
              <w:top w:val="single" w:color="auto" w:sz="4" w:space="0"/>
              <w:bottom w:val="single" w:color="auto" w:sz="4" w:space="0"/>
            </w:tcBorders>
            <w:vAlign w:val="center"/>
          </w:tcPr>
          <w:p>
            <w:pPr>
              <w:pStyle w:val="35"/>
              <w:ind w:left="109"/>
              <w:jc w:val="both"/>
              <w:rPr>
                <w:rFonts w:hint="eastAsia"/>
                <w:color w:val="auto"/>
                <w:sz w:val="21"/>
                <w:highlight w:val="none"/>
                <w:lang w:val="en-US" w:eastAsia="zh-CN"/>
              </w:rPr>
            </w:pPr>
          </w:p>
        </w:tc>
        <w:tc>
          <w:tcPr>
            <w:tcW w:w="2172" w:type="dxa"/>
            <w:tcBorders>
              <w:top w:val="single" w:color="auto" w:sz="4" w:space="0"/>
              <w:bottom w:val="single" w:color="auto" w:sz="4" w:space="0"/>
            </w:tcBorders>
            <w:vAlign w:val="top"/>
          </w:tcPr>
          <w:p>
            <w:pPr>
              <w:pStyle w:val="35"/>
              <w:spacing w:before="30"/>
              <w:ind w:left="103" w:leftChars="0"/>
              <w:rPr>
                <w:rFonts w:hint="eastAsia"/>
                <w:strike w:val="0"/>
                <w:dstrike w:val="0"/>
                <w:color w:val="auto"/>
                <w:sz w:val="21"/>
                <w:szCs w:val="21"/>
                <w:highlight w:val="none"/>
                <w:lang w:val="zh-CN" w:eastAsia="zh-CN"/>
              </w:rPr>
            </w:pPr>
            <w:r>
              <w:rPr>
                <w:rFonts w:hint="eastAsia"/>
                <w:strike w:val="0"/>
                <w:dstrike w:val="0"/>
                <w:color w:val="auto"/>
                <w:sz w:val="21"/>
                <w:szCs w:val="21"/>
                <w:highlight w:val="none"/>
              </w:rPr>
              <w:t>配套商业用房</w:t>
            </w:r>
          </w:p>
        </w:tc>
        <w:tc>
          <w:tcPr>
            <w:tcW w:w="1860" w:type="dxa"/>
          </w:tcPr>
          <w:p>
            <w:pPr>
              <w:pStyle w:val="35"/>
              <w:spacing w:before="30"/>
              <w:ind w:left="103"/>
              <w:rPr>
                <w:strike/>
                <w:dstrike w:val="0"/>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1211" w:type="dxa"/>
            <w:vMerge w:val="continue"/>
            <w:tcBorders>
              <w:top w:val="nil"/>
            </w:tcBorders>
          </w:tcPr>
          <w:p>
            <w:pPr>
              <w:rPr>
                <w:strike/>
                <w:dstrike w:val="0"/>
                <w:color w:val="auto"/>
                <w:sz w:val="2"/>
                <w:szCs w:val="2"/>
                <w:highlight w:val="none"/>
              </w:rPr>
            </w:pPr>
          </w:p>
        </w:tc>
        <w:tc>
          <w:tcPr>
            <w:tcW w:w="1190"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zh-CN"/>
              </w:rPr>
            </w:pPr>
            <w:r>
              <w:rPr>
                <w:rFonts w:hint="eastAsia" w:cs="宋体"/>
                <w:i w:val="0"/>
                <w:iCs w:val="0"/>
                <w:color w:val="auto"/>
                <w:kern w:val="0"/>
                <w:sz w:val="21"/>
                <w:szCs w:val="21"/>
                <w:highlight w:val="none"/>
                <w:u w:val="none"/>
                <w:lang w:val="en-US" w:eastAsia="zh-CN" w:bidi="ar"/>
              </w:rPr>
              <w:t>A01</w:t>
            </w:r>
            <w:r>
              <w:rPr>
                <w:rFonts w:hint="eastAsia" w:ascii="宋体" w:hAnsi="宋体" w:eastAsia="宋体" w:cs="宋体"/>
                <w:i w:val="0"/>
                <w:iCs w:val="0"/>
                <w:color w:val="auto"/>
                <w:kern w:val="0"/>
                <w:sz w:val="21"/>
                <w:szCs w:val="21"/>
                <w:highlight w:val="none"/>
                <w:u w:val="none"/>
                <w:lang w:val="en-US" w:eastAsia="zh-CN" w:bidi="ar"/>
              </w:rPr>
              <w:t>0306</w:t>
            </w:r>
          </w:p>
        </w:tc>
        <w:tc>
          <w:tcPr>
            <w:tcW w:w="1644" w:type="dxa"/>
            <w:vMerge w:val="continue"/>
            <w:tcBorders>
              <w:top w:val="single" w:color="auto" w:sz="4" w:space="0"/>
              <w:bottom w:val="single" w:color="auto" w:sz="4" w:space="0"/>
            </w:tcBorders>
            <w:vAlign w:val="center"/>
          </w:tcPr>
          <w:p>
            <w:pPr>
              <w:pStyle w:val="35"/>
              <w:ind w:left="109"/>
              <w:jc w:val="both"/>
              <w:rPr>
                <w:rFonts w:hint="eastAsia"/>
                <w:color w:val="auto"/>
                <w:sz w:val="21"/>
                <w:highlight w:val="none"/>
                <w:lang w:val="en-US" w:eastAsia="zh-CN"/>
              </w:rPr>
            </w:pPr>
          </w:p>
        </w:tc>
        <w:tc>
          <w:tcPr>
            <w:tcW w:w="2172" w:type="dxa"/>
            <w:tcBorders>
              <w:top w:val="single" w:color="auto" w:sz="4" w:space="0"/>
              <w:bottom w:val="single" w:color="auto" w:sz="4" w:space="0"/>
            </w:tcBorders>
            <w:vAlign w:val="top"/>
          </w:tcPr>
          <w:p>
            <w:pPr>
              <w:pStyle w:val="35"/>
              <w:spacing w:before="30"/>
              <w:ind w:left="103" w:leftChars="0"/>
              <w:rPr>
                <w:rFonts w:hint="default"/>
                <w:strike w:val="0"/>
                <w:dstrike w:val="0"/>
                <w:color w:val="auto"/>
                <w:sz w:val="21"/>
                <w:szCs w:val="21"/>
                <w:highlight w:val="none"/>
                <w:lang w:val="en-US" w:eastAsia="zh-CN"/>
              </w:rPr>
            </w:pPr>
            <w:r>
              <w:rPr>
                <w:rFonts w:hint="eastAsia"/>
                <w:strike w:val="0"/>
                <w:dstrike w:val="0"/>
                <w:color w:val="auto"/>
                <w:sz w:val="21"/>
                <w:szCs w:val="21"/>
                <w:highlight w:val="none"/>
                <w:lang w:val="en-US" w:eastAsia="zh-CN"/>
              </w:rPr>
              <w:t>其他配套工程</w:t>
            </w:r>
          </w:p>
        </w:tc>
        <w:tc>
          <w:tcPr>
            <w:tcW w:w="1860" w:type="dxa"/>
          </w:tcPr>
          <w:p>
            <w:pPr>
              <w:pStyle w:val="35"/>
              <w:spacing w:before="30"/>
              <w:ind w:left="103"/>
              <w:rPr>
                <w:strike/>
                <w:dstrike w:val="0"/>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1211" w:type="dxa"/>
            <w:vMerge w:val="continue"/>
            <w:tcBorders>
              <w:top w:val="nil"/>
            </w:tcBorders>
          </w:tcPr>
          <w:p>
            <w:pPr>
              <w:rPr>
                <w:color w:val="auto"/>
                <w:sz w:val="2"/>
                <w:szCs w:val="2"/>
                <w:highlight w:val="none"/>
              </w:rPr>
            </w:pPr>
          </w:p>
        </w:tc>
        <w:tc>
          <w:tcPr>
            <w:tcW w:w="1190"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cs="宋体"/>
                <w:i w:val="0"/>
                <w:iCs w:val="0"/>
                <w:color w:val="auto"/>
                <w:kern w:val="0"/>
                <w:sz w:val="21"/>
                <w:szCs w:val="21"/>
                <w:highlight w:val="none"/>
                <w:u w:val="none"/>
                <w:lang w:val="en-US" w:eastAsia="zh-CN" w:bidi="ar"/>
              </w:rPr>
              <w:t>A01</w:t>
            </w:r>
            <w:r>
              <w:rPr>
                <w:rFonts w:hint="eastAsia" w:ascii="宋体" w:hAnsi="宋体" w:eastAsia="宋体" w:cs="宋体"/>
                <w:i w:val="0"/>
                <w:iCs w:val="0"/>
                <w:color w:val="auto"/>
                <w:kern w:val="0"/>
                <w:sz w:val="21"/>
                <w:szCs w:val="21"/>
                <w:highlight w:val="none"/>
                <w:u w:val="none"/>
                <w:lang w:val="en-US" w:eastAsia="zh-CN" w:bidi="ar"/>
              </w:rPr>
              <w:t>0401</w:t>
            </w:r>
          </w:p>
        </w:tc>
        <w:tc>
          <w:tcPr>
            <w:tcW w:w="1644" w:type="dxa"/>
            <w:vMerge w:val="restart"/>
            <w:tcBorders>
              <w:top w:val="single" w:color="auto" w:sz="4" w:space="0"/>
            </w:tcBorders>
            <w:vAlign w:val="center"/>
          </w:tcPr>
          <w:p>
            <w:pPr>
              <w:pStyle w:val="35"/>
              <w:ind w:left="109"/>
              <w:jc w:val="both"/>
              <w:rPr>
                <w:rFonts w:hint="eastAsia"/>
                <w:color w:val="auto"/>
                <w:sz w:val="21"/>
                <w:highlight w:val="none"/>
                <w:lang w:val="en-US" w:eastAsia="zh-CN"/>
              </w:rPr>
            </w:pPr>
            <w:r>
              <w:rPr>
                <w:rFonts w:hint="eastAsia"/>
                <w:color w:val="auto"/>
                <w:sz w:val="21"/>
                <w:highlight w:val="none"/>
                <w:lang w:val="en-US" w:eastAsia="zh-CN"/>
              </w:rPr>
              <w:t>室外工程</w:t>
            </w:r>
          </w:p>
        </w:tc>
        <w:tc>
          <w:tcPr>
            <w:tcW w:w="2172" w:type="dxa"/>
            <w:tcBorders>
              <w:top w:val="single" w:color="auto" w:sz="4" w:space="0"/>
            </w:tcBorders>
            <w:vAlign w:val="center"/>
          </w:tcPr>
          <w:p>
            <w:pPr>
              <w:pStyle w:val="35"/>
              <w:spacing w:before="30"/>
              <w:ind w:left="103"/>
              <w:jc w:val="both"/>
              <w:rPr>
                <w:color w:val="auto"/>
                <w:sz w:val="21"/>
                <w:highlight w:val="none"/>
              </w:rPr>
            </w:pPr>
            <w:r>
              <w:rPr>
                <w:rFonts w:hint="eastAsia"/>
                <w:color w:val="auto"/>
                <w:sz w:val="21"/>
                <w:szCs w:val="21"/>
                <w:highlight w:val="none"/>
              </w:rPr>
              <w:t>室外道</w:t>
            </w:r>
            <w:r>
              <w:rPr>
                <w:rFonts w:hint="eastAsia"/>
                <w:color w:val="auto"/>
                <w:sz w:val="21"/>
                <w:szCs w:val="21"/>
                <w:highlight w:val="none"/>
                <w:lang w:eastAsia="zh-CN"/>
              </w:rPr>
              <w:t>路</w:t>
            </w:r>
            <w:r>
              <w:rPr>
                <w:rFonts w:hint="eastAsia"/>
                <w:color w:val="auto"/>
                <w:sz w:val="21"/>
                <w:szCs w:val="21"/>
                <w:highlight w:val="none"/>
              </w:rPr>
              <w:t>工程</w:t>
            </w:r>
          </w:p>
        </w:tc>
        <w:tc>
          <w:tcPr>
            <w:tcW w:w="1860" w:type="dxa"/>
          </w:tcPr>
          <w:p>
            <w:pPr>
              <w:pStyle w:val="35"/>
              <w:spacing w:before="30"/>
              <w:ind w:left="103"/>
              <w:jc w:val="both"/>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1211" w:type="dxa"/>
            <w:vMerge w:val="continue"/>
            <w:tcBorders>
              <w:top w:val="nil"/>
            </w:tcBorders>
          </w:tcPr>
          <w:p>
            <w:pPr>
              <w:rPr>
                <w:color w:val="auto"/>
                <w:sz w:val="2"/>
                <w:szCs w:val="2"/>
                <w:highlight w:val="none"/>
              </w:rPr>
            </w:pPr>
          </w:p>
        </w:tc>
        <w:tc>
          <w:tcPr>
            <w:tcW w:w="1190"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cs="宋体"/>
                <w:i w:val="0"/>
                <w:iCs w:val="0"/>
                <w:color w:val="auto"/>
                <w:kern w:val="0"/>
                <w:sz w:val="21"/>
                <w:szCs w:val="21"/>
                <w:highlight w:val="none"/>
                <w:u w:val="none"/>
                <w:lang w:val="en-US" w:eastAsia="zh-CN" w:bidi="ar"/>
              </w:rPr>
              <w:t>A01</w:t>
            </w:r>
            <w:r>
              <w:rPr>
                <w:rFonts w:hint="eastAsia" w:ascii="宋体" w:hAnsi="宋体" w:eastAsia="宋体" w:cs="宋体"/>
                <w:i w:val="0"/>
                <w:iCs w:val="0"/>
                <w:color w:val="auto"/>
                <w:kern w:val="0"/>
                <w:sz w:val="21"/>
                <w:szCs w:val="21"/>
                <w:highlight w:val="none"/>
                <w:u w:val="none"/>
                <w:lang w:val="en-US" w:eastAsia="zh-CN" w:bidi="ar"/>
              </w:rPr>
              <w:t>0402</w:t>
            </w:r>
          </w:p>
        </w:tc>
        <w:tc>
          <w:tcPr>
            <w:tcW w:w="1644" w:type="dxa"/>
            <w:vMerge w:val="continue"/>
            <w:vAlign w:val="center"/>
          </w:tcPr>
          <w:p>
            <w:pPr>
              <w:jc w:val="both"/>
              <w:rPr>
                <w:rFonts w:hint="eastAsia"/>
                <w:color w:val="auto"/>
                <w:sz w:val="21"/>
                <w:szCs w:val="21"/>
                <w:highlight w:val="none"/>
              </w:rPr>
            </w:pPr>
          </w:p>
        </w:tc>
        <w:tc>
          <w:tcPr>
            <w:tcW w:w="2172" w:type="dxa"/>
            <w:vAlign w:val="center"/>
          </w:tcPr>
          <w:p>
            <w:pPr>
              <w:pStyle w:val="35"/>
              <w:spacing w:before="30"/>
              <w:ind w:left="103"/>
              <w:jc w:val="both"/>
              <w:rPr>
                <w:rFonts w:hint="eastAsia"/>
                <w:color w:val="auto"/>
                <w:sz w:val="21"/>
                <w:szCs w:val="21"/>
                <w:highlight w:val="none"/>
              </w:rPr>
            </w:pPr>
            <w:r>
              <w:rPr>
                <w:rFonts w:hint="eastAsia"/>
                <w:color w:val="auto"/>
                <w:sz w:val="21"/>
                <w:szCs w:val="21"/>
                <w:highlight w:val="none"/>
              </w:rPr>
              <w:t>室外</w:t>
            </w:r>
            <w:r>
              <w:rPr>
                <w:rFonts w:hint="eastAsia"/>
                <w:color w:val="auto"/>
                <w:sz w:val="21"/>
                <w:szCs w:val="21"/>
                <w:highlight w:val="none"/>
                <w:lang w:eastAsia="zh-CN"/>
              </w:rPr>
              <w:t>排水</w:t>
            </w:r>
            <w:r>
              <w:rPr>
                <w:rFonts w:hint="eastAsia"/>
                <w:color w:val="auto"/>
                <w:sz w:val="21"/>
                <w:szCs w:val="21"/>
                <w:highlight w:val="none"/>
              </w:rPr>
              <w:t>工程</w:t>
            </w:r>
          </w:p>
        </w:tc>
        <w:tc>
          <w:tcPr>
            <w:tcW w:w="1860" w:type="dxa"/>
          </w:tcPr>
          <w:p>
            <w:pPr>
              <w:pStyle w:val="35"/>
              <w:spacing w:before="30"/>
              <w:ind w:left="103"/>
              <w:jc w:val="both"/>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1211" w:type="dxa"/>
            <w:vMerge w:val="continue"/>
            <w:tcBorders>
              <w:top w:val="nil"/>
            </w:tcBorders>
          </w:tcPr>
          <w:p>
            <w:pPr>
              <w:rPr>
                <w:color w:val="auto"/>
                <w:sz w:val="2"/>
                <w:szCs w:val="2"/>
                <w:highlight w:val="none"/>
              </w:rPr>
            </w:pPr>
          </w:p>
        </w:tc>
        <w:tc>
          <w:tcPr>
            <w:tcW w:w="1190"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cs="宋体"/>
                <w:i w:val="0"/>
                <w:iCs w:val="0"/>
                <w:color w:val="auto"/>
                <w:kern w:val="0"/>
                <w:sz w:val="21"/>
                <w:szCs w:val="21"/>
                <w:highlight w:val="none"/>
                <w:u w:val="none"/>
                <w:lang w:val="en-US" w:eastAsia="zh-CN" w:bidi="ar"/>
              </w:rPr>
              <w:t>A01</w:t>
            </w:r>
            <w:r>
              <w:rPr>
                <w:rFonts w:hint="eastAsia" w:ascii="宋体" w:hAnsi="宋体" w:eastAsia="宋体" w:cs="宋体"/>
                <w:i w:val="0"/>
                <w:iCs w:val="0"/>
                <w:color w:val="auto"/>
                <w:kern w:val="0"/>
                <w:sz w:val="21"/>
                <w:szCs w:val="21"/>
                <w:highlight w:val="none"/>
                <w:u w:val="none"/>
                <w:lang w:val="en-US" w:eastAsia="zh-CN" w:bidi="ar"/>
              </w:rPr>
              <w:t>0403</w:t>
            </w:r>
          </w:p>
        </w:tc>
        <w:tc>
          <w:tcPr>
            <w:tcW w:w="1644" w:type="dxa"/>
            <w:vMerge w:val="continue"/>
            <w:vAlign w:val="center"/>
          </w:tcPr>
          <w:p>
            <w:pPr>
              <w:jc w:val="both"/>
              <w:rPr>
                <w:color w:val="auto"/>
                <w:sz w:val="21"/>
                <w:highlight w:val="none"/>
              </w:rPr>
            </w:pPr>
          </w:p>
        </w:tc>
        <w:tc>
          <w:tcPr>
            <w:tcW w:w="2172" w:type="dxa"/>
            <w:vAlign w:val="center"/>
          </w:tcPr>
          <w:p>
            <w:pPr>
              <w:pStyle w:val="35"/>
              <w:spacing w:before="30"/>
              <w:ind w:left="103"/>
              <w:jc w:val="both"/>
              <w:rPr>
                <w:rFonts w:hint="eastAsia" w:eastAsia="宋体"/>
                <w:color w:val="auto"/>
                <w:sz w:val="21"/>
                <w:highlight w:val="none"/>
                <w:lang w:eastAsia="zh-CN"/>
              </w:rPr>
            </w:pPr>
            <w:r>
              <w:rPr>
                <w:rFonts w:hint="eastAsia"/>
                <w:color w:val="auto"/>
                <w:sz w:val="21"/>
                <w:szCs w:val="21"/>
                <w:highlight w:val="none"/>
              </w:rPr>
              <w:t>室外绿化</w:t>
            </w:r>
            <w:r>
              <w:rPr>
                <w:rFonts w:hint="eastAsia"/>
                <w:color w:val="auto"/>
                <w:sz w:val="21"/>
                <w:szCs w:val="21"/>
                <w:highlight w:val="none"/>
                <w:lang w:eastAsia="zh-CN"/>
              </w:rPr>
              <w:t>工程</w:t>
            </w:r>
          </w:p>
        </w:tc>
        <w:tc>
          <w:tcPr>
            <w:tcW w:w="1860" w:type="dxa"/>
          </w:tcPr>
          <w:p>
            <w:pPr>
              <w:pStyle w:val="35"/>
              <w:spacing w:before="30"/>
              <w:ind w:left="103"/>
              <w:jc w:val="both"/>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1211" w:type="dxa"/>
            <w:vMerge w:val="continue"/>
            <w:tcBorders>
              <w:top w:val="nil"/>
            </w:tcBorders>
          </w:tcPr>
          <w:p>
            <w:pPr>
              <w:rPr>
                <w:color w:val="auto"/>
                <w:sz w:val="2"/>
                <w:szCs w:val="2"/>
                <w:highlight w:val="none"/>
              </w:rPr>
            </w:pPr>
          </w:p>
        </w:tc>
        <w:tc>
          <w:tcPr>
            <w:tcW w:w="1190"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cs="宋体"/>
                <w:i w:val="0"/>
                <w:iCs w:val="0"/>
                <w:color w:val="auto"/>
                <w:kern w:val="0"/>
                <w:sz w:val="21"/>
                <w:szCs w:val="21"/>
                <w:highlight w:val="none"/>
                <w:u w:val="none"/>
                <w:lang w:val="en-US" w:eastAsia="zh-CN" w:bidi="ar"/>
              </w:rPr>
              <w:t>A01</w:t>
            </w:r>
            <w:r>
              <w:rPr>
                <w:rFonts w:hint="eastAsia" w:ascii="宋体" w:hAnsi="宋体" w:eastAsia="宋体" w:cs="宋体"/>
                <w:i w:val="0"/>
                <w:iCs w:val="0"/>
                <w:color w:val="auto"/>
                <w:kern w:val="0"/>
                <w:sz w:val="21"/>
                <w:szCs w:val="21"/>
                <w:highlight w:val="none"/>
                <w:u w:val="none"/>
                <w:lang w:val="en-US" w:eastAsia="zh-CN" w:bidi="ar"/>
              </w:rPr>
              <w:t>0404</w:t>
            </w:r>
          </w:p>
        </w:tc>
        <w:tc>
          <w:tcPr>
            <w:tcW w:w="1644" w:type="dxa"/>
            <w:vMerge w:val="continue"/>
            <w:vAlign w:val="center"/>
          </w:tcPr>
          <w:p>
            <w:pPr>
              <w:jc w:val="both"/>
              <w:rPr>
                <w:color w:val="auto"/>
                <w:sz w:val="21"/>
                <w:highlight w:val="none"/>
              </w:rPr>
            </w:pPr>
          </w:p>
        </w:tc>
        <w:tc>
          <w:tcPr>
            <w:tcW w:w="2172" w:type="dxa"/>
            <w:vAlign w:val="center"/>
          </w:tcPr>
          <w:p>
            <w:pPr>
              <w:pStyle w:val="35"/>
              <w:spacing w:before="30"/>
              <w:ind w:left="103"/>
              <w:jc w:val="both"/>
              <w:rPr>
                <w:rFonts w:hint="eastAsia"/>
                <w:color w:val="auto"/>
                <w:sz w:val="21"/>
                <w:szCs w:val="21"/>
                <w:highlight w:val="none"/>
              </w:rPr>
            </w:pPr>
            <w:r>
              <w:rPr>
                <w:rFonts w:hint="eastAsia"/>
                <w:color w:val="auto"/>
                <w:sz w:val="21"/>
                <w:szCs w:val="21"/>
                <w:highlight w:val="none"/>
              </w:rPr>
              <w:t>室外景观</w:t>
            </w:r>
            <w:r>
              <w:rPr>
                <w:rFonts w:hint="eastAsia"/>
                <w:color w:val="auto"/>
                <w:sz w:val="21"/>
                <w:szCs w:val="21"/>
                <w:highlight w:val="none"/>
                <w:lang w:eastAsia="zh-CN"/>
              </w:rPr>
              <w:t>工程</w:t>
            </w:r>
          </w:p>
        </w:tc>
        <w:tc>
          <w:tcPr>
            <w:tcW w:w="1860" w:type="dxa"/>
          </w:tcPr>
          <w:p>
            <w:pPr>
              <w:pStyle w:val="35"/>
              <w:spacing w:before="30"/>
              <w:ind w:left="103"/>
              <w:jc w:val="both"/>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1211" w:type="dxa"/>
            <w:vMerge w:val="continue"/>
            <w:tcBorders>
              <w:top w:val="nil"/>
            </w:tcBorders>
          </w:tcPr>
          <w:p>
            <w:pPr>
              <w:rPr>
                <w:color w:val="auto"/>
                <w:sz w:val="2"/>
                <w:szCs w:val="2"/>
                <w:highlight w:val="none"/>
              </w:rPr>
            </w:pPr>
          </w:p>
        </w:tc>
        <w:tc>
          <w:tcPr>
            <w:tcW w:w="1190" w:type="dxa"/>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cs="宋体"/>
                <w:i w:val="0"/>
                <w:iCs w:val="0"/>
                <w:color w:val="auto"/>
                <w:kern w:val="0"/>
                <w:sz w:val="21"/>
                <w:szCs w:val="21"/>
                <w:highlight w:val="none"/>
                <w:u w:val="none"/>
                <w:lang w:val="en-US" w:eastAsia="zh-CN" w:bidi="ar"/>
              </w:rPr>
              <w:t>A01</w:t>
            </w:r>
            <w:r>
              <w:rPr>
                <w:rFonts w:hint="eastAsia" w:ascii="宋体" w:hAnsi="宋体" w:eastAsia="宋体" w:cs="宋体"/>
                <w:i w:val="0"/>
                <w:iCs w:val="0"/>
                <w:color w:val="auto"/>
                <w:kern w:val="0"/>
                <w:sz w:val="21"/>
                <w:szCs w:val="21"/>
                <w:highlight w:val="none"/>
                <w:u w:val="none"/>
                <w:lang w:val="en-US" w:eastAsia="zh-CN" w:bidi="ar"/>
              </w:rPr>
              <w:t>0405</w:t>
            </w:r>
          </w:p>
        </w:tc>
        <w:tc>
          <w:tcPr>
            <w:tcW w:w="1644" w:type="dxa"/>
            <w:vMerge w:val="continue"/>
            <w:vAlign w:val="center"/>
          </w:tcPr>
          <w:p>
            <w:pPr>
              <w:jc w:val="both"/>
              <w:rPr>
                <w:color w:val="auto"/>
                <w:sz w:val="21"/>
                <w:highlight w:val="none"/>
              </w:rPr>
            </w:pPr>
          </w:p>
        </w:tc>
        <w:tc>
          <w:tcPr>
            <w:tcW w:w="2172" w:type="dxa"/>
            <w:vAlign w:val="center"/>
          </w:tcPr>
          <w:p>
            <w:pPr>
              <w:pStyle w:val="35"/>
              <w:spacing w:before="30"/>
              <w:ind w:left="103"/>
              <w:jc w:val="both"/>
              <w:rPr>
                <w:rFonts w:hint="eastAsia" w:eastAsia="宋体"/>
                <w:color w:val="auto"/>
                <w:sz w:val="21"/>
                <w:highlight w:val="none"/>
                <w:lang w:eastAsia="zh-CN"/>
              </w:rPr>
            </w:pPr>
            <w:r>
              <w:rPr>
                <w:rFonts w:hint="eastAsia"/>
                <w:color w:val="auto"/>
                <w:sz w:val="21"/>
                <w:szCs w:val="21"/>
                <w:highlight w:val="none"/>
                <w:lang w:eastAsia="zh-CN"/>
              </w:rPr>
              <w:t>室外安装工程</w:t>
            </w:r>
          </w:p>
        </w:tc>
        <w:tc>
          <w:tcPr>
            <w:tcW w:w="1860" w:type="dxa"/>
          </w:tcPr>
          <w:p>
            <w:pPr>
              <w:pStyle w:val="35"/>
              <w:spacing w:before="30"/>
              <w:ind w:left="103"/>
              <w:jc w:val="both"/>
              <w:rPr>
                <w:rFonts w:hint="eastAsia" w:ascii="宋体" w:hAnsi="宋体" w:eastAsia="宋体" w:cs="宋体"/>
                <w:color w:val="auto"/>
                <w:sz w:val="21"/>
                <w:szCs w:val="21"/>
                <w:highlight w:val="none"/>
                <w:lang w:eastAsia="zh-CN"/>
              </w:rPr>
            </w:pPr>
          </w:p>
        </w:tc>
      </w:tr>
    </w:tbl>
    <w:p>
      <w:pPr>
        <w:rPr>
          <w:rFonts w:ascii="Times New Roman"/>
          <w:color w:val="auto"/>
          <w:highlight w:val="none"/>
        </w:rPr>
      </w:pPr>
    </w:p>
    <w:p>
      <w:pPr>
        <w:rPr>
          <w:rFonts w:ascii="Times New Roman"/>
          <w:color w:val="auto"/>
          <w:highlight w:val="none"/>
        </w:rPr>
      </w:pPr>
    </w:p>
    <w:p>
      <w:pPr>
        <w:rPr>
          <w:rFonts w:ascii="Times New Roman"/>
          <w:color w:val="auto"/>
          <w:highlight w:val="none"/>
        </w:rPr>
      </w:pPr>
      <w:r>
        <w:rPr>
          <w:rFonts w:ascii="Times New Roman"/>
          <w:color w:val="auto"/>
          <w:highlight w:val="none"/>
        </w:rPr>
        <w:br w:type="page"/>
      </w:r>
    </w:p>
    <w:p>
      <w:pPr>
        <w:pStyle w:val="7"/>
        <w:keepNext/>
        <w:keepLines/>
        <w:pageBreakBefore w:val="0"/>
        <w:widowControl w:val="0"/>
        <w:kinsoku/>
        <w:wordWrap/>
        <w:overflowPunct/>
        <w:topLinePunct w:val="0"/>
        <w:autoSpaceDE w:val="0"/>
        <w:autoSpaceDN w:val="0"/>
        <w:bidi w:val="0"/>
        <w:adjustRightInd/>
        <w:snapToGrid/>
        <w:spacing w:before="0" w:beforeLines="100" w:after="0" w:afterLines="100" w:line="360" w:lineRule="auto"/>
        <w:jc w:val="center"/>
        <w:textAlignment w:val="auto"/>
        <w:rPr>
          <w:rFonts w:hint="eastAsia" w:ascii="宋体" w:hAnsi="宋体" w:eastAsia="宋体" w:cs="宋体"/>
          <w:color w:val="auto"/>
          <w:sz w:val="21"/>
          <w:highlight w:val="none"/>
          <w:lang w:val="en-US"/>
        </w:rPr>
      </w:pPr>
      <w:r>
        <w:rPr>
          <w:rFonts w:hint="eastAsia" w:ascii="宋体" w:hAnsi="宋体" w:eastAsia="宋体" w:cs="宋体"/>
          <w:color w:val="auto"/>
          <w:sz w:val="21"/>
          <w:highlight w:val="none"/>
          <w:lang w:val="en-US"/>
        </w:rPr>
        <w:t>A-0</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lang w:val="en-US"/>
        </w:rPr>
        <w:t xml:space="preserve">  </w:t>
      </w:r>
      <w:r>
        <w:rPr>
          <w:rFonts w:hint="eastAsia" w:ascii="宋体" w:hAnsi="宋体" w:eastAsia="宋体" w:cs="宋体"/>
          <w:color w:val="auto"/>
          <w:sz w:val="21"/>
          <w:highlight w:val="none"/>
          <w:lang w:val="en-US" w:eastAsia="zh-CN"/>
        </w:rPr>
        <w:t>建设</w:t>
      </w:r>
      <w:r>
        <w:rPr>
          <w:rFonts w:hint="eastAsia" w:ascii="宋体" w:hAnsi="宋体" w:eastAsia="宋体" w:cs="宋体"/>
          <w:color w:val="auto"/>
          <w:sz w:val="21"/>
          <w:highlight w:val="none"/>
          <w:lang w:val="en-US"/>
        </w:rPr>
        <w:t>项目工程概况表</w:t>
      </w:r>
    </w:p>
    <w:tbl>
      <w:tblPr>
        <w:tblStyle w:val="36"/>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1"/>
        <w:gridCol w:w="841"/>
        <w:gridCol w:w="550"/>
        <w:gridCol w:w="1888"/>
        <w:gridCol w:w="2342"/>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661" w:type="dxa"/>
            <w:vAlign w:val="center"/>
          </w:tcPr>
          <w:p>
            <w:pPr>
              <w:pStyle w:val="35"/>
              <w:ind w:left="25" w:right="-14" w:hanging="25"/>
              <w:jc w:val="center"/>
              <w:rPr>
                <w:color w:val="auto"/>
                <w:sz w:val="18"/>
                <w:szCs w:val="18"/>
                <w:highlight w:val="none"/>
              </w:rPr>
            </w:pPr>
            <w:r>
              <w:rPr>
                <w:rFonts w:hint="eastAsia"/>
                <w:color w:val="auto"/>
                <w:sz w:val="18"/>
                <w:szCs w:val="18"/>
                <w:highlight w:val="none"/>
              </w:rPr>
              <w:t>序号</w:t>
            </w:r>
          </w:p>
        </w:tc>
        <w:tc>
          <w:tcPr>
            <w:tcW w:w="3279" w:type="dxa"/>
            <w:gridSpan w:val="3"/>
            <w:vAlign w:val="center"/>
          </w:tcPr>
          <w:p>
            <w:pPr>
              <w:pStyle w:val="35"/>
              <w:ind w:left="25" w:right="-14" w:hanging="25"/>
              <w:jc w:val="center"/>
              <w:rPr>
                <w:color w:val="auto"/>
                <w:sz w:val="18"/>
                <w:szCs w:val="18"/>
                <w:highlight w:val="none"/>
              </w:rPr>
            </w:pPr>
            <w:r>
              <w:rPr>
                <w:rFonts w:hint="eastAsia"/>
                <w:color w:val="auto"/>
                <w:sz w:val="18"/>
                <w:szCs w:val="18"/>
                <w:highlight w:val="none"/>
              </w:rPr>
              <w:t>名称</w:t>
            </w:r>
          </w:p>
        </w:tc>
        <w:tc>
          <w:tcPr>
            <w:tcW w:w="2342" w:type="dxa"/>
            <w:vAlign w:val="center"/>
          </w:tcPr>
          <w:p>
            <w:pPr>
              <w:pStyle w:val="35"/>
              <w:ind w:left="25" w:right="-14" w:hanging="25"/>
              <w:jc w:val="center"/>
              <w:rPr>
                <w:color w:val="auto"/>
                <w:sz w:val="18"/>
                <w:szCs w:val="18"/>
                <w:highlight w:val="none"/>
              </w:rPr>
            </w:pPr>
            <w:r>
              <w:rPr>
                <w:rFonts w:hint="eastAsia"/>
                <w:color w:val="auto"/>
                <w:sz w:val="18"/>
                <w:szCs w:val="18"/>
                <w:highlight w:val="none"/>
              </w:rPr>
              <w:t>内容</w:t>
            </w:r>
          </w:p>
        </w:tc>
        <w:tc>
          <w:tcPr>
            <w:tcW w:w="2227" w:type="dxa"/>
            <w:vAlign w:val="center"/>
          </w:tcPr>
          <w:p>
            <w:pPr>
              <w:pStyle w:val="35"/>
              <w:ind w:left="25" w:right="-14" w:hanging="25"/>
              <w:jc w:val="center"/>
              <w:rPr>
                <w:color w:val="auto"/>
                <w:sz w:val="18"/>
                <w:szCs w:val="18"/>
                <w:highlight w:val="none"/>
              </w:rPr>
            </w:pPr>
            <w:r>
              <w:rPr>
                <w:rFonts w:hint="eastAsia"/>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661" w:type="dxa"/>
            <w:vAlign w:val="center"/>
          </w:tcPr>
          <w:p>
            <w:pPr>
              <w:pStyle w:val="35"/>
              <w:spacing w:before="1"/>
              <w:ind w:left="42"/>
              <w:jc w:val="center"/>
              <w:rPr>
                <w:color w:val="auto"/>
                <w:sz w:val="18"/>
                <w:szCs w:val="18"/>
                <w:highlight w:val="none"/>
                <w:shd w:val="clear" w:color="FFFFFF" w:fill="D9D9D9"/>
              </w:rPr>
            </w:pPr>
            <w:r>
              <w:rPr>
                <w:rFonts w:hint="eastAsia"/>
                <w:color w:val="auto"/>
                <w:sz w:val="18"/>
                <w:szCs w:val="18"/>
                <w:highlight w:val="none"/>
                <w:shd w:val="clear" w:color="FFFFFF" w:fill="D9D9D9"/>
              </w:rPr>
              <w:t>一</w:t>
            </w:r>
          </w:p>
        </w:tc>
        <w:tc>
          <w:tcPr>
            <w:tcW w:w="3279" w:type="dxa"/>
            <w:gridSpan w:val="3"/>
            <w:vAlign w:val="center"/>
          </w:tcPr>
          <w:p>
            <w:pPr>
              <w:pStyle w:val="35"/>
              <w:ind w:left="220" w:leftChars="100"/>
              <w:jc w:val="both"/>
              <w:rPr>
                <w:color w:val="auto"/>
                <w:sz w:val="18"/>
                <w:szCs w:val="18"/>
                <w:highlight w:val="none"/>
                <w:shd w:val="clear" w:color="FFFFFF" w:fill="D9D9D9"/>
              </w:rPr>
            </w:pPr>
            <w:r>
              <w:rPr>
                <w:rFonts w:hint="eastAsia"/>
                <w:color w:val="auto"/>
                <w:sz w:val="18"/>
                <w:szCs w:val="18"/>
                <w:highlight w:val="none"/>
                <w:shd w:val="clear" w:color="FFFFFF" w:fill="D9D9D9"/>
              </w:rPr>
              <w:t>基本信息</w:t>
            </w:r>
          </w:p>
        </w:tc>
        <w:tc>
          <w:tcPr>
            <w:tcW w:w="2342" w:type="dxa"/>
          </w:tcPr>
          <w:p>
            <w:pPr>
              <w:pStyle w:val="35"/>
              <w:rPr>
                <w:color w:val="auto"/>
                <w:sz w:val="18"/>
                <w:szCs w:val="18"/>
                <w:highlight w:val="none"/>
                <w:shd w:val="clear" w:color="FFFFFF" w:fill="D9D9D9"/>
              </w:rPr>
            </w:pPr>
          </w:p>
        </w:tc>
        <w:tc>
          <w:tcPr>
            <w:tcW w:w="2227" w:type="dxa"/>
          </w:tcPr>
          <w:p>
            <w:pPr>
              <w:pStyle w:val="35"/>
              <w:rPr>
                <w:color w:val="auto"/>
                <w:sz w:val="18"/>
                <w:szCs w:val="18"/>
                <w:highlight w:val="none"/>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661" w:type="dxa"/>
            <w:vAlign w:val="center"/>
          </w:tcPr>
          <w:p>
            <w:pPr>
              <w:pStyle w:val="35"/>
              <w:spacing w:before="1"/>
              <w:ind w:left="42"/>
              <w:jc w:val="center"/>
              <w:rPr>
                <w:color w:val="auto"/>
                <w:sz w:val="18"/>
                <w:szCs w:val="18"/>
                <w:highlight w:val="none"/>
                <w:lang w:val="en-US"/>
              </w:rPr>
            </w:pPr>
            <w:r>
              <w:rPr>
                <w:rFonts w:hint="eastAsia"/>
                <w:color w:val="auto"/>
                <w:sz w:val="18"/>
                <w:szCs w:val="18"/>
                <w:highlight w:val="none"/>
                <w:lang w:val="en-US"/>
              </w:rPr>
              <w:t>1</w:t>
            </w:r>
          </w:p>
        </w:tc>
        <w:tc>
          <w:tcPr>
            <w:tcW w:w="3279" w:type="dxa"/>
            <w:gridSpan w:val="3"/>
            <w:vAlign w:val="center"/>
          </w:tcPr>
          <w:p>
            <w:pPr>
              <w:pStyle w:val="35"/>
              <w:spacing w:before="32"/>
              <w:ind w:left="220" w:leftChars="100"/>
              <w:jc w:val="left"/>
              <w:rPr>
                <w:color w:val="auto"/>
                <w:sz w:val="18"/>
                <w:szCs w:val="18"/>
                <w:highlight w:val="none"/>
              </w:rPr>
            </w:pPr>
            <w:r>
              <w:rPr>
                <w:rFonts w:hint="eastAsia"/>
                <w:color w:val="auto"/>
                <w:sz w:val="18"/>
                <w:szCs w:val="18"/>
                <w:highlight w:val="none"/>
              </w:rPr>
              <w:t>项目名称</w:t>
            </w:r>
          </w:p>
        </w:tc>
        <w:tc>
          <w:tcPr>
            <w:tcW w:w="2342" w:type="dxa"/>
          </w:tcPr>
          <w:p>
            <w:pPr>
              <w:pStyle w:val="35"/>
              <w:rPr>
                <w:color w:val="auto"/>
                <w:sz w:val="18"/>
                <w:szCs w:val="18"/>
                <w:highlight w:val="none"/>
              </w:rPr>
            </w:pPr>
          </w:p>
        </w:tc>
        <w:tc>
          <w:tcPr>
            <w:tcW w:w="2227" w:type="dxa"/>
          </w:tcPr>
          <w:p>
            <w:pPr>
              <w:pStyle w:val="35"/>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661" w:type="dxa"/>
            <w:vAlign w:val="center"/>
          </w:tcPr>
          <w:p>
            <w:pPr>
              <w:pStyle w:val="35"/>
              <w:spacing w:before="116"/>
              <w:ind w:left="44"/>
              <w:jc w:val="center"/>
              <w:rPr>
                <w:color w:val="auto"/>
                <w:sz w:val="18"/>
                <w:szCs w:val="18"/>
                <w:highlight w:val="none"/>
                <w:lang w:val="en-US"/>
              </w:rPr>
            </w:pPr>
            <w:r>
              <w:rPr>
                <w:rFonts w:hint="eastAsia"/>
                <w:color w:val="auto"/>
                <w:sz w:val="18"/>
                <w:szCs w:val="18"/>
                <w:highlight w:val="none"/>
              </w:rPr>
              <w:t>2</w:t>
            </w:r>
          </w:p>
        </w:tc>
        <w:tc>
          <w:tcPr>
            <w:tcW w:w="3279" w:type="dxa"/>
            <w:gridSpan w:val="3"/>
            <w:vAlign w:val="center"/>
          </w:tcPr>
          <w:p>
            <w:pPr>
              <w:pStyle w:val="35"/>
              <w:spacing w:before="32"/>
              <w:ind w:left="220" w:leftChars="100"/>
              <w:jc w:val="left"/>
              <w:rPr>
                <w:color w:val="auto"/>
                <w:sz w:val="18"/>
                <w:szCs w:val="18"/>
                <w:highlight w:val="none"/>
              </w:rPr>
            </w:pPr>
            <w:r>
              <w:rPr>
                <w:rFonts w:hint="eastAsia"/>
                <w:color w:val="auto"/>
                <w:sz w:val="18"/>
                <w:szCs w:val="18"/>
                <w:highlight w:val="none"/>
              </w:rPr>
              <w:t>项目性质</w:t>
            </w:r>
          </w:p>
        </w:tc>
        <w:tc>
          <w:tcPr>
            <w:tcW w:w="2342" w:type="dxa"/>
          </w:tcPr>
          <w:p>
            <w:pPr>
              <w:pStyle w:val="35"/>
              <w:jc w:val="center"/>
              <w:rPr>
                <w:color w:val="auto"/>
                <w:spacing w:val="-1"/>
                <w:sz w:val="18"/>
                <w:szCs w:val="18"/>
                <w:highlight w:val="none"/>
              </w:rPr>
            </w:pPr>
            <w:r>
              <w:rPr>
                <w:rFonts w:hint="eastAsia"/>
                <w:color w:val="auto"/>
                <w:sz w:val="18"/>
                <w:szCs w:val="18"/>
                <w:highlight w:val="none"/>
              </w:rPr>
              <w:drawing>
                <wp:inline distT="0" distB="0" distL="0" distR="0">
                  <wp:extent cx="111125" cy="109220"/>
                  <wp:effectExtent l="0" t="0" r="10795" b="12700"/>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1.png"/>
                          <pic:cNvPicPr>
                            <a:picLocks noChangeAspect="1"/>
                          </pic:cNvPicPr>
                        </pic:nvPicPr>
                        <pic:blipFill>
                          <a:blip r:embed="rId25" cstate="print"/>
                          <a:stretch>
                            <a:fillRect/>
                          </a:stretch>
                        </pic:blipFill>
                        <pic:spPr>
                          <a:xfrm>
                            <a:off x="0" y="0"/>
                            <a:ext cx="111251" cy="109727"/>
                          </a:xfrm>
                          <a:prstGeom prst="rect">
                            <a:avLst/>
                          </a:prstGeom>
                        </pic:spPr>
                      </pic:pic>
                    </a:graphicData>
                  </a:graphic>
                </wp:inline>
              </w:drawing>
            </w:r>
            <w:r>
              <w:rPr>
                <w:rFonts w:hint="eastAsia"/>
                <w:color w:val="auto"/>
                <w:sz w:val="18"/>
                <w:szCs w:val="18"/>
                <w:highlight w:val="none"/>
                <w:lang w:eastAsia="zh-CN"/>
              </w:rPr>
              <w:t xml:space="preserve">  </w:t>
            </w:r>
            <w:r>
              <w:rPr>
                <w:rFonts w:hint="eastAsia"/>
                <w:color w:val="auto"/>
                <w:spacing w:val="-1"/>
                <w:sz w:val="18"/>
                <w:szCs w:val="18"/>
                <w:highlight w:val="none"/>
              </w:rPr>
              <w:t>新建</w:t>
            </w:r>
          </w:p>
          <w:p>
            <w:pPr>
              <w:pStyle w:val="35"/>
              <w:jc w:val="center"/>
              <w:rPr>
                <w:color w:val="auto"/>
                <w:spacing w:val="-1"/>
                <w:sz w:val="18"/>
                <w:szCs w:val="18"/>
                <w:highlight w:val="none"/>
              </w:rPr>
            </w:pPr>
            <w:r>
              <w:rPr>
                <w:rFonts w:hint="eastAsia"/>
                <w:color w:val="auto"/>
                <w:sz w:val="18"/>
                <w:szCs w:val="18"/>
                <w:highlight w:val="none"/>
              </w:rPr>
              <w:drawing>
                <wp:inline distT="0" distB="0" distL="0" distR="0">
                  <wp:extent cx="111125" cy="109220"/>
                  <wp:effectExtent l="0" t="0" r="10795" b="12700"/>
                  <wp:docPr id="5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a:picLocks noChangeAspect="1"/>
                          </pic:cNvPicPr>
                        </pic:nvPicPr>
                        <pic:blipFill>
                          <a:blip r:embed="rId25" cstate="print"/>
                          <a:stretch>
                            <a:fillRect/>
                          </a:stretch>
                        </pic:blipFill>
                        <pic:spPr>
                          <a:xfrm>
                            <a:off x="0" y="0"/>
                            <a:ext cx="111251" cy="109727"/>
                          </a:xfrm>
                          <a:prstGeom prst="rect">
                            <a:avLst/>
                          </a:prstGeom>
                        </pic:spPr>
                      </pic:pic>
                    </a:graphicData>
                  </a:graphic>
                </wp:inline>
              </w:drawing>
            </w:r>
            <w:r>
              <w:rPr>
                <w:rFonts w:hint="eastAsia"/>
                <w:color w:val="auto"/>
                <w:sz w:val="18"/>
                <w:szCs w:val="18"/>
                <w:highlight w:val="none"/>
                <w:lang w:eastAsia="zh-CN"/>
              </w:rPr>
              <w:t xml:space="preserve">  </w:t>
            </w:r>
            <w:r>
              <w:rPr>
                <w:rFonts w:hint="eastAsia"/>
                <w:color w:val="auto"/>
                <w:spacing w:val="-1"/>
                <w:sz w:val="18"/>
                <w:szCs w:val="18"/>
                <w:highlight w:val="none"/>
              </w:rPr>
              <w:t>扩建</w:t>
            </w:r>
          </w:p>
          <w:p>
            <w:pPr>
              <w:pStyle w:val="35"/>
              <w:jc w:val="center"/>
              <w:rPr>
                <w:color w:val="auto"/>
                <w:sz w:val="18"/>
                <w:szCs w:val="18"/>
                <w:highlight w:val="none"/>
              </w:rPr>
            </w:pPr>
            <w:r>
              <w:rPr>
                <w:rFonts w:hint="eastAsia"/>
                <w:color w:val="auto"/>
                <w:sz w:val="18"/>
                <w:szCs w:val="18"/>
                <w:highlight w:val="none"/>
              </w:rPr>
              <w:drawing>
                <wp:inline distT="0" distB="0" distL="0" distR="0">
                  <wp:extent cx="111125" cy="109220"/>
                  <wp:effectExtent l="0" t="0" r="10795" b="12700"/>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1.png"/>
                          <pic:cNvPicPr>
                            <a:picLocks noChangeAspect="1"/>
                          </pic:cNvPicPr>
                        </pic:nvPicPr>
                        <pic:blipFill>
                          <a:blip r:embed="rId25" cstate="print"/>
                          <a:stretch>
                            <a:fillRect/>
                          </a:stretch>
                        </pic:blipFill>
                        <pic:spPr>
                          <a:xfrm>
                            <a:off x="0" y="0"/>
                            <a:ext cx="111251" cy="109727"/>
                          </a:xfrm>
                          <a:prstGeom prst="rect">
                            <a:avLst/>
                          </a:prstGeom>
                        </pic:spPr>
                      </pic:pic>
                    </a:graphicData>
                  </a:graphic>
                </wp:inline>
              </w:drawing>
            </w:r>
            <w:r>
              <w:rPr>
                <w:rFonts w:hint="eastAsia"/>
                <w:color w:val="auto"/>
                <w:sz w:val="18"/>
                <w:szCs w:val="18"/>
                <w:highlight w:val="none"/>
                <w:lang w:eastAsia="zh-CN"/>
              </w:rPr>
              <w:t xml:space="preserve">  </w:t>
            </w:r>
            <w:r>
              <w:rPr>
                <w:rFonts w:hint="eastAsia"/>
                <w:color w:val="auto"/>
                <w:spacing w:val="-1"/>
                <w:sz w:val="18"/>
                <w:szCs w:val="18"/>
                <w:highlight w:val="none"/>
              </w:rPr>
              <w:t>改建</w:t>
            </w:r>
          </w:p>
        </w:tc>
        <w:tc>
          <w:tcPr>
            <w:tcW w:w="2227" w:type="dxa"/>
          </w:tcPr>
          <w:p>
            <w:pPr>
              <w:pStyle w:val="35"/>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661" w:type="dxa"/>
            <w:vAlign w:val="center"/>
          </w:tcPr>
          <w:p>
            <w:pPr>
              <w:pStyle w:val="35"/>
              <w:spacing w:before="116"/>
              <w:ind w:left="44"/>
              <w:jc w:val="center"/>
              <w:rPr>
                <w:color w:val="auto"/>
                <w:sz w:val="18"/>
                <w:szCs w:val="18"/>
                <w:highlight w:val="none"/>
              </w:rPr>
            </w:pPr>
            <w:r>
              <w:rPr>
                <w:rFonts w:hint="eastAsia"/>
                <w:color w:val="auto"/>
                <w:sz w:val="18"/>
                <w:szCs w:val="18"/>
                <w:highlight w:val="none"/>
              </w:rPr>
              <w:t>3</w:t>
            </w:r>
          </w:p>
        </w:tc>
        <w:tc>
          <w:tcPr>
            <w:tcW w:w="3279" w:type="dxa"/>
            <w:gridSpan w:val="3"/>
            <w:vAlign w:val="center"/>
          </w:tcPr>
          <w:p>
            <w:pPr>
              <w:pStyle w:val="35"/>
              <w:spacing w:before="109"/>
              <w:ind w:left="220" w:leftChars="100"/>
              <w:jc w:val="left"/>
              <w:rPr>
                <w:color w:val="auto"/>
                <w:sz w:val="18"/>
                <w:szCs w:val="18"/>
                <w:highlight w:val="none"/>
              </w:rPr>
            </w:pPr>
            <w:r>
              <w:rPr>
                <w:rFonts w:hint="eastAsia"/>
                <w:color w:val="auto"/>
                <w:sz w:val="18"/>
                <w:szCs w:val="18"/>
                <w:highlight w:val="none"/>
              </w:rPr>
              <w:t>项目所在地</w:t>
            </w:r>
          </w:p>
        </w:tc>
        <w:tc>
          <w:tcPr>
            <w:tcW w:w="2342" w:type="dxa"/>
          </w:tcPr>
          <w:p>
            <w:pPr>
              <w:pStyle w:val="35"/>
              <w:spacing w:before="109"/>
              <w:ind w:left="218"/>
              <w:rPr>
                <w:color w:val="auto"/>
                <w:sz w:val="18"/>
                <w:szCs w:val="18"/>
                <w:highlight w:val="none"/>
              </w:rPr>
            </w:pPr>
            <w:r>
              <w:rPr>
                <w:rFonts w:hint="eastAsia"/>
                <w:color w:val="auto"/>
                <w:sz w:val="18"/>
                <w:szCs w:val="18"/>
                <w:highlight w:val="none"/>
              </w:rPr>
              <w:t>（ ）省（ ）市（ ）区（县）</w:t>
            </w:r>
          </w:p>
        </w:tc>
        <w:tc>
          <w:tcPr>
            <w:tcW w:w="2227" w:type="dxa"/>
          </w:tcPr>
          <w:p>
            <w:pPr>
              <w:pStyle w:val="35"/>
              <w:spacing w:before="118"/>
              <w:ind w:left="34"/>
              <w:rPr>
                <w:color w:val="auto"/>
                <w:sz w:val="18"/>
                <w:szCs w:val="18"/>
                <w:highlight w:val="none"/>
              </w:rPr>
            </w:pPr>
            <w:r>
              <w:rPr>
                <w:rFonts w:hint="eastAsia"/>
                <w:color w:val="auto"/>
                <w:sz w:val="18"/>
                <w:szCs w:val="18"/>
                <w:highlight w:val="none"/>
              </w:rPr>
              <w:t>填写工程所在地区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7" w:hRule="atLeast"/>
          <w:jc w:val="center"/>
        </w:trPr>
        <w:tc>
          <w:tcPr>
            <w:tcW w:w="661" w:type="dxa"/>
            <w:vAlign w:val="center"/>
          </w:tcPr>
          <w:p>
            <w:pPr>
              <w:pStyle w:val="35"/>
              <w:spacing w:before="116"/>
              <w:ind w:left="44"/>
              <w:jc w:val="center"/>
              <w:rPr>
                <w:color w:val="auto"/>
                <w:sz w:val="18"/>
                <w:szCs w:val="18"/>
                <w:highlight w:val="none"/>
                <w:lang w:val="en-US"/>
              </w:rPr>
            </w:pPr>
            <w:r>
              <w:rPr>
                <w:rFonts w:hint="eastAsia"/>
                <w:color w:val="auto"/>
                <w:sz w:val="18"/>
                <w:szCs w:val="18"/>
                <w:highlight w:val="none"/>
                <w:lang w:val="en-US"/>
              </w:rPr>
              <w:t>4</w:t>
            </w:r>
          </w:p>
        </w:tc>
        <w:tc>
          <w:tcPr>
            <w:tcW w:w="3279" w:type="dxa"/>
            <w:gridSpan w:val="3"/>
            <w:vAlign w:val="center"/>
          </w:tcPr>
          <w:p>
            <w:pPr>
              <w:pStyle w:val="35"/>
              <w:spacing w:before="116"/>
              <w:ind w:left="220" w:leftChars="100"/>
              <w:jc w:val="left"/>
              <w:rPr>
                <w:rFonts w:hint="eastAsia" w:eastAsia="宋体"/>
                <w:color w:val="auto"/>
                <w:sz w:val="18"/>
                <w:szCs w:val="18"/>
                <w:highlight w:val="none"/>
                <w:lang w:eastAsia="zh-CN"/>
              </w:rPr>
            </w:pPr>
            <w:r>
              <w:rPr>
                <w:rFonts w:hint="eastAsia"/>
                <w:color w:val="auto"/>
                <w:sz w:val="18"/>
                <w:szCs w:val="18"/>
                <w:highlight w:val="none"/>
              </w:rPr>
              <w:t>开竣工日期</w:t>
            </w:r>
          </w:p>
        </w:tc>
        <w:tc>
          <w:tcPr>
            <w:tcW w:w="2342" w:type="dxa"/>
            <w:vAlign w:val="center"/>
          </w:tcPr>
          <w:p>
            <w:pPr>
              <w:pStyle w:val="35"/>
              <w:spacing w:before="116"/>
              <w:ind w:left="44"/>
              <w:jc w:val="both"/>
              <w:rPr>
                <w:color w:val="auto"/>
                <w:sz w:val="18"/>
                <w:szCs w:val="18"/>
                <w:highlight w:val="none"/>
              </w:rPr>
            </w:pPr>
            <w:r>
              <w:rPr>
                <w:rFonts w:hint="eastAsia"/>
                <w:color w:val="auto"/>
                <w:sz w:val="18"/>
                <w:szCs w:val="18"/>
                <w:highlight w:val="none"/>
                <w:lang w:eastAsia="zh-CN"/>
              </w:rPr>
              <w:t>（</w:t>
            </w:r>
            <w:r>
              <w:rPr>
                <w:rFonts w:hint="eastAsia"/>
                <w:color w:val="auto"/>
                <w:sz w:val="18"/>
                <w:szCs w:val="18"/>
                <w:highlight w:val="none"/>
                <w:lang w:val="en-US" w:eastAsia="zh-CN"/>
              </w:rPr>
              <w:t>结算适用</w:t>
            </w:r>
            <w:r>
              <w:rPr>
                <w:rFonts w:hint="eastAsia"/>
                <w:color w:val="auto"/>
                <w:sz w:val="18"/>
                <w:szCs w:val="18"/>
                <w:highlight w:val="none"/>
                <w:lang w:eastAsia="zh-CN"/>
              </w:rPr>
              <w:t>）</w:t>
            </w:r>
          </w:p>
        </w:tc>
        <w:tc>
          <w:tcPr>
            <w:tcW w:w="2227" w:type="dxa"/>
          </w:tcPr>
          <w:p>
            <w:pPr>
              <w:pStyle w:val="35"/>
              <w:spacing w:before="116"/>
              <w:ind w:left="44"/>
              <w:rPr>
                <w:color w:val="auto"/>
                <w:sz w:val="18"/>
                <w:szCs w:val="18"/>
                <w:highlight w:val="none"/>
              </w:rPr>
            </w:pPr>
            <w:r>
              <w:rPr>
                <w:rFonts w:hint="eastAsia"/>
                <w:color w:val="auto"/>
                <w:sz w:val="18"/>
                <w:szCs w:val="18"/>
                <w:highlight w:val="none"/>
              </w:rPr>
              <w:t>工程实际开竣工日期或合同中约定的计划开竣工日期，首选前者信息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661" w:type="dxa"/>
            <w:vAlign w:val="center"/>
          </w:tcPr>
          <w:p>
            <w:pPr>
              <w:pStyle w:val="35"/>
              <w:ind w:left="44"/>
              <w:jc w:val="center"/>
              <w:rPr>
                <w:color w:val="auto"/>
                <w:sz w:val="18"/>
                <w:szCs w:val="18"/>
                <w:highlight w:val="none"/>
              </w:rPr>
            </w:pPr>
            <w:r>
              <w:rPr>
                <w:rFonts w:hint="eastAsia"/>
                <w:color w:val="auto"/>
                <w:sz w:val="18"/>
                <w:szCs w:val="18"/>
                <w:highlight w:val="none"/>
                <w:lang w:val="en-US"/>
              </w:rPr>
              <w:t>5</w:t>
            </w:r>
          </w:p>
        </w:tc>
        <w:tc>
          <w:tcPr>
            <w:tcW w:w="3279" w:type="dxa"/>
            <w:gridSpan w:val="3"/>
            <w:vAlign w:val="center"/>
          </w:tcPr>
          <w:p>
            <w:pPr>
              <w:pStyle w:val="35"/>
              <w:spacing w:before="127"/>
              <w:ind w:left="220" w:leftChars="100"/>
              <w:jc w:val="left"/>
              <w:rPr>
                <w:color w:val="auto"/>
                <w:sz w:val="18"/>
                <w:szCs w:val="18"/>
                <w:highlight w:val="none"/>
              </w:rPr>
            </w:pPr>
            <w:r>
              <w:rPr>
                <w:rFonts w:hint="eastAsia"/>
                <w:color w:val="auto"/>
                <w:sz w:val="18"/>
                <w:szCs w:val="18"/>
                <w:highlight w:val="none"/>
              </w:rPr>
              <w:t>资金来源</w:t>
            </w:r>
          </w:p>
        </w:tc>
        <w:tc>
          <w:tcPr>
            <w:tcW w:w="2342" w:type="dxa"/>
          </w:tcPr>
          <w:p>
            <w:pPr>
              <w:pStyle w:val="35"/>
              <w:spacing w:before="118"/>
              <w:ind w:left="341"/>
              <w:rPr>
                <w:rFonts w:hint="eastAsia"/>
                <w:color w:val="auto"/>
                <w:sz w:val="18"/>
                <w:szCs w:val="18"/>
                <w:highlight w:val="none"/>
              </w:rPr>
            </w:pPr>
            <w:r>
              <w:rPr>
                <w:rFonts w:hint="eastAsia"/>
                <w:color w:val="auto"/>
                <w:sz w:val="18"/>
                <w:szCs w:val="18"/>
                <w:highlight w:val="none"/>
              </w:rPr>
              <w:drawing>
                <wp:inline distT="0" distB="0" distL="0" distR="0">
                  <wp:extent cx="111125" cy="109220"/>
                  <wp:effectExtent l="0" t="0" r="10795" b="12700"/>
                  <wp:docPr id="3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a:picLocks noChangeAspect="1"/>
                          </pic:cNvPicPr>
                        </pic:nvPicPr>
                        <pic:blipFill>
                          <a:blip r:embed="rId25" cstate="print"/>
                          <a:stretch>
                            <a:fillRect/>
                          </a:stretch>
                        </pic:blipFill>
                        <pic:spPr>
                          <a:xfrm>
                            <a:off x="0" y="0"/>
                            <a:ext cx="111251" cy="109727"/>
                          </a:xfrm>
                          <a:prstGeom prst="rect">
                            <a:avLst/>
                          </a:prstGeom>
                        </pic:spPr>
                      </pic:pic>
                    </a:graphicData>
                  </a:graphic>
                </wp:inline>
              </w:drawing>
            </w:r>
            <w:r>
              <w:rPr>
                <w:rFonts w:hint="eastAsia"/>
                <w:color w:val="auto"/>
                <w:sz w:val="18"/>
                <w:szCs w:val="18"/>
                <w:highlight w:val="none"/>
                <w:lang w:eastAsia="zh-CN"/>
              </w:rPr>
              <w:t xml:space="preserve">  </w:t>
            </w:r>
            <w:r>
              <w:rPr>
                <w:rFonts w:hint="eastAsia"/>
                <w:color w:val="auto"/>
                <w:sz w:val="18"/>
                <w:szCs w:val="18"/>
                <w:highlight w:val="none"/>
              </w:rPr>
              <w:t>国有资金</w:t>
            </w:r>
          </w:p>
          <w:p>
            <w:pPr>
              <w:pStyle w:val="35"/>
              <w:spacing w:before="118"/>
              <w:ind w:left="341"/>
              <w:rPr>
                <w:rFonts w:hint="eastAsia"/>
                <w:color w:val="auto"/>
                <w:sz w:val="18"/>
                <w:szCs w:val="18"/>
                <w:highlight w:val="none"/>
              </w:rPr>
            </w:pPr>
            <w:r>
              <w:rPr>
                <w:rFonts w:hint="eastAsia"/>
                <w:color w:val="auto"/>
                <w:sz w:val="18"/>
                <w:szCs w:val="18"/>
                <w:highlight w:val="none"/>
              </w:rPr>
              <w:drawing>
                <wp:inline distT="0" distB="0" distL="0" distR="0">
                  <wp:extent cx="111125" cy="109220"/>
                  <wp:effectExtent l="0" t="0" r="10795" b="12700"/>
                  <wp:docPr id="3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a:picLocks noChangeAspect="1"/>
                          </pic:cNvPicPr>
                        </pic:nvPicPr>
                        <pic:blipFill>
                          <a:blip r:embed="rId25" cstate="print"/>
                          <a:stretch>
                            <a:fillRect/>
                          </a:stretch>
                        </pic:blipFill>
                        <pic:spPr>
                          <a:xfrm>
                            <a:off x="0" y="0"/>
                            <a:ext cx="111251" cy="109727"/>
                          </a:xfrm>
                          <a:prstGeom prst="rect">
                            <a:avLst/>
                          </a:prstGeom>
                        </pic:spPr>
                      </pic:pic>
                    </a:graphicData>
                  </a:graphic>
                </wp:inline>
              </w:drawing>
            </w:r>
            <w:r>
              <w:rPr>
                <w:rFonts w:hint="eastAsia"/>
                <w:color w:val="auto"/>
                <w:sz w:val="18"/>
                <w:szCs w:val="18"/>
                <w:highlight w:val="none"/>
                <w:lang w:eastAsia="zh-CN"/>
              </w:rPr>
              <w:t xml:space="preserve">  </w:t>
            </w:r>
            <w:r>
              <w:rPr>
                <w:rFonts w:hint="eastAsia"/>
                <w:color w:val="auto"/>
                <w:sz w:val="18"/>
                <w:szCs w:val="18"/>
                <w:highlight w:val="none"/>
              </w:rPr>
              <w:t>非国有资金</w:t>
            </w:r>
          </w:p>
        </w:tc>
        <w:tc>
          <w:tcPr>
            <w:tcW w:w="2227" w:type="dxa"/>
            <w:vAlign w:val="center"/>
          </w:tcPr>
          <w:p>
            <w:pPr>
              <w:pStyle w:val="35"/>
              <w:spacing w:before="127"/>
              <w:ind w:left="34"/>
              <w:jc w:val="both"/>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661" w:type="dxa"/>
            <w:vAlign w:val="center"/>
          </w:tcPr>
          <w:p>
            <w:pPr>
              <w:pStyle w:val="35"/>
              <w:ind w:left="365" w:right="321"/>
              <w:jc w:val="center"/>
              <w:rPr>
                <w:color w:val="auto"/>
                <w:sz w:val="18"/>
                <w:szCs w:val="18"/>
                <w:highlight w:val="none"/>
              </w:rPr>
            </w:pPr>
            <w:r>
              <w:rPr>
                <w:rFonts w:hint="eastAsia"/>
                <w:color w:val="auto"/>
                <w:sz w:val="18"/>
                <w:szCs w:val="18"/>
                <w:highlight w:val="none"/>
                <w:lang w:val="en-US"/>
              </w:rPr>
              <w:t>6</w:t>
            </w:r>
          </w:p>
        </w:tc>
        <w:tc>
          <w:tcPr>
            <w:tcW w:w="3279" w:type="dxa"/>
            <w:gridSpan w:val="3"/>
            <w:vAlign w:val="center"/>
          </w:tcPr>
          <w:p>
            <w:pPr>
              <w:pStyle w:val="35"/>
              <w:ind w:left="220" w:leftChars="100"/>
              <w:jc w:val="left"/>
              <w:rPr>
                <w:color w:val="auto"/>
                <w:sz w:val="18"/>
                <w:szCs w:val="18"/>
                <w:highlight w:val="none"/>
              </w:rPr>
            </w:pPr>
            <w:r>
              <w:rPr>
                <w:rFonts w:hint="eastAsia"/>
                <w:color w:val="auto"/>
                <w:sz w:val="18"/>
                <w:szCs w:val="18"/>
                <w:highlight w:val="none"/>
              </w:rPr>
              <w:t>造价类型</w:t>
            </w:r>
          </w:p>
        </w:tc>
        <w:tc>
          <w:tcPr>
            <w:tcW w:w="2342" w:type="dxa"/>
          </w:tcPr>
          <w:p>
            <w:pPr>
              <w:pStyle w:val="35"/>
              <w:spacing w:before="119"/>
              <w:ind w:left="341"/>
              <w:rPr>
                <w:rFonts w:hint="eastAsia"/>
                <w:color w:val="auto"/>
                <w:sz w:val="18"/>
                <w:szCs w:val="18"/>
                <w:highlight w:val="none"/>
              </w:rPr>
            </w:pPr>
            <w:r>
              <w:rPr>
                <w:rFonts w:hint="eastAsia"/>
                <w:color w:val="auto"/>
                <w:sz w:val="18"/>
                <w:szCs w:val="18"/>
                <w:highlight w:val="none"/>
              </w:rPr>
              <w:drawing>
                <wp:inline distT="0" distB="0" distL="0" distR="0">
                  <wp:extent cx="111125" cy="109220"/>
                  <wp:effectExtent l="0" t="0" r="10795" b="12700"/>
                  <wp:docPr id="3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a:picLocks noChangeAspect="1"/>
                          </pic:cNvPicPr>
                        </pic:nvPicPr>
                        <pic:blipFill>
                          <a:blip r:embed="rId25" cstate="print"/>
                          <a:stretch>
                            <a:fillRect/>
                          </a:stretch>
                        </pic:blipFill>
                        <pic:spPr>
                          <a:xfrm>
                            <a:off x="0" y="0"/>
                            <a:ext cx="111251" cy="109727"/>
                          </a:xfrm>
                          <a:prstGeom prst="rect">
                            <a:avLst/>
                          </a:prstGeom>
                        </pic:spPr>
                      </pic:pic>
                    </a:graphicData>
                  </a:graphic>
                </wp:inline>
              </w:drawing>
            </w:r>
            <w:r>
              <w:rPr>
                <w:rFonts w:hint="eastAsia"/>
                <w:color w:val="auto"/>
                <w:sz w:val="18"/>
                <w:szCs w:val="18"/>
                <w:highlight w:val="none"/>
                <w:lang w:eastAsia="zh-CN"/>
              </w:rPr>
              <w:t xml:space="preserve">  </w:t>
            </w:r>
            <w:r>
              <w:rPr>
                <w:rFonts w:hint="eastAsia"/>
                <w:color w:val="auto"/>
                <w:sz w:val="18"/>
                <w:szCs w:val="18"/>
                <w:highlight w:val="none"/>
              </w:rPr>
              <w:t>概算价</w:t>
            </w:r>
          </w:p>
          <w:p>
            <w:pPr>
              <w:pStyle w:val="35"/>
              <w:spacing w:before="119"/>
              <w:ind w:left="341"/>
              <w:rPr>
                <w:rFonts w:hint="eastAsia"/>
                <w:color w:val="auto"/>
                <w:sz w:val="18"/>
                <w:szCs w:val="18"/>
                <w:highlight w:val="none"/>
              </w:rPr>
            </w:pPr>
            <w:r>
              <w:rPr>
                <w:rFonts w:hint="eastAsia"/>
                <w:color w:val="auto"/>
                <w:sz w:val="18"/>
                <w:szCs w:val="18"/>
                <w:highlight w:val="none"/>
              </w:rPr>
              <w:drawing>
                <wp:inline distT="0" distB="0" distL="0" distR="0">
                  <wp:extent cx="111125" cy="109220"/>
                  <wp:effectExtent l="0" t="0" r="3175" b="5080"/>
                  <wp:docPr id="3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a:picLocks noChangeAspect="1"/>
                          </pic:cNvPicPr>
                        </pic:nvPicPr>
                        <pic:blipFill>
                          <a:blip r:embed="rId25" cstate="print"/>
                          <a:stretch>
                            <a:fillRect/>
                          </a:stretch>
                        </pic:blipFill>
                        <pic:spPr>
                          <a:xfrm>
                            <a:off x="0" y="0"/>
                            <a:ext cx="111251" cy="109727"/>
                          </a:xfrm>
                          <a:prstGeom prst="rect">
                            <a:avLst/>
                          </a:prstGeom>
                        </pic:spPr>
                      </pic:pic>
                    </a:graphicData>
                  </a:graphic>
                </wp:inline>
              </w:drawing>
            </w:r>
            <w:r>
              <w:rPr>
                <w:rFonts w:hint="eastAsia"/>
                <w:color w:val="auto"/>
                <w:sz w:val="18"/>
                <w:szCs w:val="18"/>
                <w:highlight w:val="none"/>
                <w:lang w:eastAsia="zh-CN"/>
              </w:rPr>
              <w:t xml:space="preserve">  </w:t>
            </w:r>
            <w:r>
              <w:rPr>
                <w:rFonts w:hint="eastAsia"/>
                <w:color w:val="auto"/>
                <w:sz w:val="18"/>
                <w:szCs w:val="18"/>
                <w:highlight w:val="none"/>
              </w:rPr>
              <w:t>清单控制价</w:t>
            </w:r>
          </w:p>
          <w:p>
            <w:pPr>
              <w:pStyle w:val="35"/>
              <w:spacing w:before="119"/>
              <w:ind w:left="341"/>
              <w:rPr>
                <w:rFonts w:hint="eastAsia"/>
                <w:color w:val="auto"/>
                <w:sz w:val="18"/>
                <w:szCs w:val="18"/>
                <w:highlight w:val="none"/>
              </w:rPr>
            </w:pPr>
            <w:r>
              <w:rPr>
                <w:rFonts w:hint="eastAsia"/>
                <w:color w:val="auto"/>
                <w:sz w:val="18"/>
                <w:szCs w:val="18"/>
                <w:highlight w:val="none"/>
              </w:rPr>
              <w:drawing>
                <wp:inline distT="0" distB="0" distL="0" distR="0">
                  <wp:extent cx="111125" cy="109220"/>
                  <wp:effectExtent l="0" t="0" r="3175" b="5080"/>
                  <wp:docPr id="4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a:picLocks noChangeAspect="1"/>
                          </pic:cNvPicPr>
                        </pic:nvPicPr>
                        <pic:blipFill>
                          <a:blip r:embed="rId25" cstate="print"/>
                          <a:stretch>
                            <a:fillRect/>
                          </a:stretch>
                        </pic:blipFill>
                        <pic:spPr>
                          <a:xfrm>
                            <a:off x="0" y="0"/>
                            <a:ext cx="111251" cy="109727"/>
                          </a:xfrm>
                          <a:prstGeom prst="rect">
                            <a:avLst/>
                          </a:prstGeom>
                        </pic:spPr>
                      </pic:pic>
                    </a:graphicData>
                  </a:graphic>
                </wp:inline>
              </w:drawing>
            </w:r>
            <w:r>
              <w:rPr>
                <w:rFonts w:hint="eastAsia"/>
                <w:color w:val="auto"/>
                <w:sz w:val="18"/>
                <w:szCs w:val="18"/>
                <w:highlight w:val="none"/>
                <w:lang w:eastAsia="zh-CN"/>
              </w:rPr>
              <w:t xml:space="preserve">  </w:t>
            </w:r>
            <w:r>
              <w:rPr>
                <w:rFonts w:hint="eastAsia"/>
                <w:color w:val="auto"/>
                <w:sz w:val="18"/>
                <w:szCs w:val="18"/>
                <w:highlight w:val="none"/>
              </w:rPr>
              <w:t>合同价</w:t>
            </w:r>
          </w:p>
          <w:p>
            <w:pPr>
              <w:pStyle w:val="35"/>
              <w:spacing w:before="119"/>
              <w:ind w:left="341"/>
              <w:rPr>
                <w:rFonts w:hint="eastAsia"/>
                <w:color w:val="auto"/>
                <w:sz w:val="18"/>
                <w:szCs w:val="18"/>
                <w:highlight w:val="none"/>
              </w:rPr>
            </w:pPr>
            <w:r>
              <w:rPr>
                <w:rFonts w:hint="eastAsia"/>
                <w:color w:val="auto"/>
                <w:sz w:val="18"/>
                <w:szCs w:val="18"/>
                <w:highlight w:val="none"/>
              </w:rPr>
              <w:drawing>
                <wp:inline distT="0" distB="0" distL="0" distR="0">
                  <wp:extent cx="111125" cy="109220"/>
                  <wp:effectExtent l="0" t="0" r="3175" b="5080"/>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a:picLocks noChangeAspect="1"/>
                          </pic:cNvPicPr>
                        </pic:nvPicPr>
                        <pic:blipFill>
                          <a:blip r:embed="rId25" cstate="print"/>
                          <a:stretch>
                            <a:fillRect/>
                          </a:stretch>
                        </pic:blipFill>
                        <pic:spPr>
                          <a:xfrm>
                            <a:off x="0" y="0"/>
                            <a:ext cx="111251" cy="109727"/>
                          </a:xfrm>
                          <a:prstGeom prst="rect">
                            <a:avLst/>
                          </a:prstGeom>
                        </pic:spPr>
                      </pic:pic>
                    </a:graphicData>
                  </a:graphic>
                </wp:inline>
              </w:drawing>
            </w:r>
            <w:r>
              <w:rPr>
                <w:rFonts w:hint="eastAsia"/>
                <w:color w:val="auto"/>
                <w:sz w:val="18"/>
                <w:szCs w:val="18"/>
                <w:highlight w:val="none"/>
                <w:lang w:eastAsia="zh-CN"/>
              </w:rPr>
              <w:t xml:space="preserve">  </w:t>
            </w:r>
            <w:r>
              <w:rPr>
                <w:rFonts w:hint="eastAsia"/>
                <w:color w:val="auto"/>
                <w:sz w:val="18"/>
                <w:szCs w:val="18"/>
                <w:highlight w:val="none"/>
              </w:rPr>
              <w:t>结算价</w:t>
            </w:r>
          </w:p>
        </w:tc>
        <w:tc>
          <w:tcPr>
            <w:tcW w:w="2227" w:type="dxa"/>
            <w:vAlign w:val="center"/>
          </w:tcPr>
          <w:p>
            <w:pPr>
              <w:pStyle w:val="35"/>
              <w:ind w:left="34"/>
              <w:jc w:val="both"/>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661" w:type="dxa"/>
            <w:vAlign w:val="center"/>
          </w:tcPr>
          <w:p>
            <w:pPr>
              <w:jc w:val="center"/>
              <w:rPr>
                <w:color w:val="auto"/>
                <w:sz w:val="18"/>
                <w:szCs w:val="18"/>
                <w:highlight w:val="none"/>
                <w:lang w:val="en-US"/>
              </w:rPr>
            </w:pPr>
            <w:r>
              <w:rPr>
                <w:rFonts w:hint="eastAsia"/>
                <w:color w:val="auto"/>
                <w:sz w:val="18"/>
                <w:szCs w:val="18"/>
                <w:highlight w:val="none"/>
                <w:lang w:val="en-US"/>
              </w:rPr>
              <w:t>7</w:t>
            </w:r>
          </w:p>
        </w:tc>
        <w:tc>
          <w:tcPr>
            <w:tcW w:w="3279" w:type="dxa"/>
            <w:gridSpan w:val="3"/>
            <w:vAlign w:val="center"/>
          </w:tcPr>
          <w:p>
            <w:pPr>
              <w:pStyle w:val="35"/>
              <w:spacing w:before="108"/>
              <w:ind w:left="220" w:leftChars="100"/>
              <w:jc w:val="left"/>
              <w:rPr>
                <w:color w:val="auto"/>
                <w:sz w:val="18"/>
                <w:szCs w:val="18"/>
                <w:highlight w:val="none"/>
              </w:rPr>
            </w:pPr>
            <w:r>
              <w:rPr>
                <w:rFonts w:hint="eastAsia"/>
                <w:color w:val="auto"/>
                <w:sz w:val="18"/>
                <w:szCs w:val="18"/>
                <w:highlight w:val="none"/>
              </w:rPr>
              <w:t>计价方式</w:t>
            </w:r>
          </w:p>
        </w:tc>
        <w:tc>
          <w:tcPr>
            <w:tcW w:w="2342" w:type="dxa"/>
          </w:tcPr>
          <w:p>
            <w:pPr>
              <w:pStyle w:val="35"/>
              <w:spacing w:before="119"/>
              <w:ind w:left="341"/>
              <w:rPr>
                <w:rFonts w:hint="eastAsia"/>
                <w:color w:val="auto"/>
                <w:sz w:val="18"/>
                <w:szCs w:val="18"/>
                <w:highlight w:val="none"/>
              </w:rPr>
            </w:pPr>
            <w:r>
              <w:rPr>
                <w:rFonts w:hint="eastAsia"/>
                <w:color w:val="auto"/>
                <w:sz w:val="18"/>
                <w:szCs w:val="18"/>
                <w:highlight w:val="none"/>
              </w:rPr>
              <w:drawing>
                <wp:inline distT="0" distB="0" distL="0" distR="0">
                  <wp:extent cx="111125" cy="109220"/>
                  <wp:effectExtent l="0" t="0" r="10795" b="12700"/>
                  <wp:docPr id="2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a:picLocks noChangeAspect="1"/>
                          </pic:cNvPicPr>
                        </pic:nvPicPr>
                        <pic:blipFill>
                          <a:blip r:embed="rId25" cstate="print"/>
                          <a:stretch>
                            <a:fillRect/>
                          </a:stretch>
                        </pic:blipFill>
                        <pic:spPr>
                          <a:xfrm>
                            <a:off x="0" y="0"/>
                            <a:ext cx="111251" cy="109727"/>
                          </a:xfrm>
                          <a:prstGeom prst="rect">
                            <a:avLst/>
                          </a:prstGeom>
                        </pic:spPr>
                      </pic:pic>
                    </a:graphicData>
                  </a:graphic>
                </wp:inline>
              </w:drawing>
            </w:r>
            <w:r>
              <w:rPr>
                <w:rFonts w:hint="eastAsia"/>
                <w:color w:val="auto"/>
                <w:sz w:val="18"/>
                <w:szCs w:val="18"/>
                <w:highlight w:val="none"/>
                <w:lang w:eastAsia="zh-CN"/>
              </w:rPr>
              <w:t xml:space="preserve">  </w:t>
            </w:r>
            <w:r>
              <w:rPr>
                <w:rFonts w:hint="eastAsia"/>
                <w:color w:val="auto"/>
                <w:sz w:val="18"/>
                <w:szCs w:val="18"/>
                <w:highlight w:val="none"/>
              </w:rPr>
              <w:t>清单计价</w:t>
            </w:r>
          </w:p>
          <w:p>
            <w:pPr>
              <w:pStyle w:val="35"/>
              <w:spacing w:before="119"/>
              <w:ind w:left="341"/>
              <w:rPr>
                <w:rFonts w:hint="eastAsia"/>
                <w:color w:val="auto"/>
                <w:sz w:val="18"/>
                <w:szCs w:val="18"/>
                <w:highlight w:val="none"/>
              </w:rPr>
            </w:pPr>
            <w:r>
              <w:rPr>
                <w:rFonts w:hint="eastAsia"/>
                <w:color w:val="auto"/>
                <w:sz w:val="18"/>
                <w:szCs w:val="18"/>
                <w:highlight w:val="none"/>
              </w:rPr>
              <w:drawing>
                <wp:inline distT="0" distB="0" distL="0" distR="0">
                  <wp:extent cx="111125" cy="109220"/>
                  <wp:effectExtent l="0" t="0" r="3175" b="508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png"/>
                          <pic:cNvPicPr>
                            <a:picLocks noChangeAspect="1"/>
                          </pic:cNvPicPr>
                        </pic:nvPicPr>
                        <pic:blipFill>
                          <a:blip r:embed="rId25" cstate="print"/>
                          <a:stretch>
                            <a:fillRect/>
                          </a:stretch>
                        </pic:blipFill>
                        <pic:spPr>
                          <a:xfrm>
                            <a:off x="0" y="0"/>
                            <a:ext cx="111251" cy="109727"/>
                          </a:xfrm>
                          <a:prstGeom prst="rect">
                            <a:avLst/>
                          </a:prstGeom>
                        </pic:spPr>
                      </pic:pic>
                    </a:graphicData>
                  </a:graphic>
                </wp:inline>
              </w:drawing>
            </w:r>
            <w:r>
              <w:rPr>
                <w:rFonts w:hint="eastAsia"/>
                <w:color w:val="auto"/>
                <w:sz w:val="18"/>
                <w:szCs w:val="18"/>
                <w:highlight w:val="none"/>
                <w:lang w:eastAsia="zh-CN"/>
              </w:rPr>
              <w:t xml:space="preserve">  </w:t>
            </w:r>
            <w:r>
              <w:rPr>
                <w:rFonts w:hint="eastAsia"/>
                <w:color w:val="auto"/>
                <w:sz w:val="18"/>
                <w:szCs w:val="18"/>
                <w:highlight w:val="none"/>
              </w:rPr>
              <w:t>定额计价</w:t>
            </w:r>
          </w:p>
          <w:p>
            <w:pPr>
              <w:pStyle w:val="35"/>
              <w:spacing w:before="119"/>
              <w:ind w:left="341"/>
              <w:rPr>
                <w:rFonts w:hint="eastAsia"/>
                <w:color w:val="auto"/>
                <w:sz w:val="18"/>
                <w:szCs w:val="18"/>
                <w:highlight w:val="none"/>
              </w:rPr>
            </w:pPr>
            <w:r>
              <w:rPr>
                <w:rFonts w:hint="eastAsia"/>
                <w:color w:val="auto"/>
                <w:sz w:val="18"/>
                <w:szCs w:val="18"/>
                <w:highlight w:val="none"/>
              </w:rPr>
              <w:drawing>
                <wp:inline distT="0" distB="0" distL="0" distR="0">
                  <wp:extent cx="111125" cy="109220"/>
                  <wp:effectExtent l="0" t="0" r="3175" b="5080"/>
                  <wp:docPr id="2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a:picLocks noChangeAspect="1"/>
                          </pic:cNvPicPr>
                        </pic:nvPicPr>
                        <pic:blipFill>
                          <a:blip r:embed="rId25" cstate="print"/>
                          <a:stretch>
                            <a:fillRect/>
                          </a:stretch>
                        </pic:blipFill>
                        <pic:spPr>
                          <a:xfrm>
                            <a:off x="0" y="0"/>
                            <a:ext cx="111251" cy="109727"/>
                          </a:xfrm>
                          <a:prstGeom prst="rect">
                            <a:avLst/>
                          </a:prstGeom>
                        </pic:spPr>
                      </pic:pic>
                    </a:graphicData>
                  </a:graphic>
                </wp:inline>
              </w:drawing>
            </w:r>
            <w:r>
              <w:rPr>
                <w:rFonts w:hint="eastAsia"/>
                <w:color w:val="auto"/>
                <w:sz w:val="18"/>
                <w:szCs w:val="18"/>
                <w:highlight w:val="none"/>
                <w:lang w:eastAsia="zh-CN"/>
              </w:rPr>
              <w:t xml:space="preserve">  </w:t>
            </w:r>
            <w:r>
              <w:rPr>
                <w:rFonts w:hint="eastAsia"/>
                <w:color w:val="auto"/>
                <w:sz w:val="18"/>
                <w:szCs w:val="18"/>
                <w:highlight w:val="none"/>
              </w:rPr>
              <w:t>其他</w:t>
            </w:r>
          </w:p>
        </w:tc>
        <w:tc>
          <w:tcPr>
            <w:tcW w:w="2227" w:type="dxa"/>
            <w:vAlign w:val="center"/>
          </w:tcPr>
          <w:p>
            <w:pPr>
              <w:pStyle w:val="35"/>
              <w:spacing w:before="117"/>
              <w:ind w:left="38"/>
              <w:jc w:val="both"/>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jc w:val="center"/>
        </w:trPr>
        <w:tc>
          <w:tcPr>
            <w:tcW w:w="661" w:type="dxa"/>
            <w:vAlign w:val="center"/>
          </w:tcPr>
          <w:p>
            <w:pPr>
              <w:jc w:val="center"/>
              <w:rPr>
                <w:color w:val="auto"/>
                <w:sz w:val="18"/>
                <w:szCs w:val="18"/>
                <w:highlight w:val="none"/>
                <w:lang w:val="en-US"/>
              </w:rPr>
            </w:pPr>
            <w:r>
              <w:rPr>
                <w:rFonts w:hint="eastAsia"/>
                <w:color w:val="auto"/>
                <w:sz w:val="18"/>
                <w:szCs w:val="18"/>
                <w:highlight w:val="none"/>
                <w:lang w:val="en-US"/>
              </w:rPr>
              <w:t>8</w:t>
            </w:r>
          </w:p>
        </w:tc>
        <w:tc>
          <w:tcPr>
            <w:tcW w:w="3279" w:type="dxa"/>
            <w:gridSpan w:val="3"/>
            <w:vAlign w:val="center"/>
          </w:tcPr>
          <w:p>
            <w:pPr>
              <w:pStyle w:val="35"/>
              <w:spacing w:before="108"/>
              <w:ind w:left="220" w:leftChars="100"/>
              <w:jc w:val="left"/>
              <w:rPr>
                <w:color w:val="auto"/>
                <w:sz w:val="18"/>
                <w:szCs w:val="18"/>
                <w:highlight w:val="none"/>
                <w:lang w:val="en-US"/>
              </w:rPr>
            </w:pPr>
            <w:r>
              <w:rPr>
                <w:rFonts w:hint="eastAsia"/>
                <w:color w:val="auto"/>
                <w:sz w:val="18"/>
                <w:szCs w:val="18"/>
                <w:highlight w:val="none"/>
                <w:lang w:val="en-US"/>
              </w:rPr>
              <w:t>建</w:t>
            </w:r>
            <w:r>
              <w:rPr>
                <w:rFonts w:hint="eastAsia"/>
                <w:color w:val="auto"/>
                <w:sz w:val="18"/>
                <w:szCs w:val="18"/>
                <w:highlight w:val="none"/>
                <w:lang w:val="en-US" w:eastAsia="zh-CN"/>
              </w:rPr>
              <w:t>造</w:t>
            </w:r>
            <w:r>
              <w:rPr>
                <w:rFonts w:hint="eastAsia"/>
                <w:color w:val="auto"/>
                <w:sz w:val="18"/>
                <w:szCs w:val="18"/>
                <w:highlight w:val="none"/>
                <w:lang w:val="en-US"/>
              </w:rPr>
              <w:t>方式</w:t>
            </w:r>
          </w:p>
        </w:tc>
        <w:tc>
          <w:tcPr>
            <w:tcW w:w="2342" w:type="dxa"/>
          </w:tcPr>
          <w:p>
            <w:pPr>
              <w:pStyle w:val="35"/>
              <w:spacing w:before="118"/>
              <w:ind w:left="341"/>
              <w:rPr>
                <w:rFonts w:hint="eastAsia"/>
                <w:color w:val="auto"/>
                <w:sz w:val="18"/>
                <w:szCs w:val="18"/>
                <w:highlight w:val="none"/>
                <w:lang w:val="en-US"/>
              </w:rPr>
            </w:pPr>
            <w:r>
              <w:rPr>
                <w:rFonts w:hint="eastAsia"/>
                <w:color w:val="auto"/>
                <w:sz w:val="18"/>
                <w:szCs w:val="18"/>
                <w:highlight w:val="none"/>
              </w:rPr>
              <w:drawing>
                <wp:inline distT="0" distB="0" distL="0" distR="0">
                  <wp:extent cx="111125" cy="109220"/>
                  <wp:effectExtent l="0" t="0" r="10795" b="12700"/>
                  <wp:docPr id="24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1.png"/>
                          <pic:cNvPicPr>
                            <a:picLocks noChangeAspect="1"/>
                          </pic:cNvPicPr>
                        </pic:nvPicPr>
                        <pic:blipFill>
                          <a:blip r:embed="rId25" cstate="print"/>
                          <a:stretch>
                            <a:fillRect/>
                          </a:stretch>
                        </pic:blipFill>
                        <pic:spPr>
                          <a:xfrm>
                            <a:off x="0" y="0"/>
                            <a:ext cx="111251" cy="109727"/>
                          </a:xfrm>
                          <a:prstGeom prst="rect">
                            <a:avLst/>
                          </a:prstGeom>
                        </pic:spPr>
                      </pic:pic>
                    </a:graphicData>
                  </a:graphic>
                </wp:inline>
              </w:drawing>
            </w:r>
            <w:r>
              <w:rPr>
                <w:rFonts w:hint="eastAsia"/>
                <w:color w:val="auto"/>
                <w:sz w:val="18"/>
                <w:szCs w:val="18"/>
                <w:highlight w:val="none"/>
                <w:lang w:eastAsia="zh-CN"/>
              </w:rPr>
              <w:t xml:space="preserve"> </w:t>
            </w:r>
            <w:r>
              <w:rPr>
                <w:rFonts w:hint="eastAsia"/>
                <w:color w:val="auto"/>
                <w:sz w:val="18"/>
                <w:szCs w:val="18"/>
                <w:highlight w:val="none"/>
                <w:lang w:val="en-US" w:eastAsia="zh-CN"/>
              </w:rPr>
              <w:t xml:space="preserve"> 现浇建筑</w:t>
            </w:r>
          </w:p>
          <w:p>
            <w:pPr>
              <w:pStyle w:val="35"/>
              <w:spacing w:before="118"/>
              <w:ind w:left="341"/>
              <w:rPr>
                <w:rFonts w:hint="eastAsia" w:eastAsia="宋体"/>
                <w:color w:val="auto"/>
                <w:sz w:val="18"/>
                <w:szCs w:val="18"/>
                <w:highlight w:val="none"/>
                <w:lang w:val="en-US" w:eastAsia="zh-CN"/>
              </w:rPr>
            </w:pPr>
            <w:r>
              <w:rPr>
                <w:rFonts w:hint="eastAsia"/>
                <w:color w:val="auto"/>
                <w:sz w:val="18"/>
                <w:szCs w:val="18"/>
                <w:highlight w:val="none"/>
              </w:rPr>
              <w:drawing>
                <wp:inline distT="0" distB="0" distL="0" distR="0">
                  <wp:extent cx="111125" cy="109220"/>
                  <wp:effectExtent l="0" t="0" r="3175" b="5080"/>
                  <wp:docPr id="2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image1.png"/>
                          <pic:cNvPicPr>
                            <a:picLocks noChangeAspect="1"/>
                          </pic:cNvPicPr>
                        </pic:nvPicPr>
                        <pic:blipFill>
                          <a:blip r:embed="rId25" cstate="print"/>
                          <a:stretch>
                            <a:fillRect/>
                          </a:stretch>
                        </pic:blipFill>
                        <pic:spPr>
                          <a:xfrm>
                            <a:off x="0" y="0"/>
                            <a:ext cx="111251" cy="109727"/>
                          </a:xfrm>
                          <a:prstGeom prst="rect">
                            <a:avLst/>
                          </a:prstGeom>
                        </pic:spPr>
                      </pic:pic>
                    </a:graphicData>
                  </a:graphic>
                </wp:inline>
              </w:drawing>
            </w:r>
            <w:r>
              <w:rPr>
                <w:rFonts w:hint="eastAsia"/>
                <w:color w:val="auto"/>
                <w:sz w:val="18"/>
                <w:szCs w:val="18"/>
                <w:highlight w:val="none"/>
                <w:lang w:eastAsia="zh-CN"/>
              </w:rPr>
              <w:t xml:space="preserve">  </w:t>
            </w:r>
            <w:r>
              <w:rPr>
                <w:rFonts w:hint="eastAsia"/>
                <w:color w:val="auto"/>
                <w:spacing w:val="5"/>
                <w:sz w:val="18"/>
                <w:szCs w:val="18"/>
                <w:highlight w:val="none"/>
                <w:lang w:val="en-US"/>
              </w:rPr>
              <w:t>装配式</w:t>
            </w:r>
            <w:r>
              <w:rPr>
                <w:rFonts w:hint="eastAsia"/>
                <w:color w:val="auto"/>
                <w:spacing w:val="5"/>
                <w:sz w:val="18"/>
                <w:szCs w:val="18"/>
                <w:highlight w:val="none"/>
                <w:lang w:val="en-US" w:eastAsia="zh-CN"/>
              </w:rPr>
              <w:t>建筑</w:t>
            </w:r>
          </w:p>
        </w:tc>
        <w:tc>
          <w:tcPr>
            <w:tcW w:w="2227" w:type="dxa"/>
          </w:tcPr>
          <w:p>
            <w:pPr>
              <w:pStyle w:val="35"/>
              <w:spacing w:before="117"/>
              <w:ind w:left="38"/>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661" w:type="dxa"/>
            <w:vAlign w:val="center"/>
          </w:tcPr>
          <w:p>
            <w:pPr>
              <w:jc w:val="center"/>
              <w:rPr>
                <w:color w:val="auto"/>
                <w:sz w:val="18"/>
                <w:szCs w:val="18"/>
                <w:highlight w:val="none"/>
                <w:lang w:val="en-US"/>
              </w:rPr>
            </w:pPr>
            <w:r>
              <w:rPr>
                <w:rFonts w:hint="eastAsia"/>
                <w:color w:val="auto"/>
                <w:sz w:val="18"/>
                <w:szCs w:val="18"/>
                <w:highlight w:val="none"/>
                <w:lang w:val="en-US"/>
              </w:rPr>
              <w:t>9</w:t>
            </w:r>
          </w:p>
        </w:tc>
        <w:tc>
          <w:tcPr>
            <w:tcW w:w="3279" w:type="dxa"/>
            <w:gridSpan w:val="3"/>
            <w:vAlign w:val="center"/>
          </w:tcPr>
          <w:p>
            <w:pPr>
              <w:pStyle w:val="35"/>
              <w:spacing w:before="108"/>
              <w:ind w:left="220" w:leftChars="100"/>
              <w:jc w:val="left"/>
              <w:rPr>
                <w:color w:val="auto"/>
                <w:sz w:val="18"/>
                <w:szCs w:val="18"/>
                <w:highlight w:val="none"/>
              </w:rPr>
            </w:pPr>
            <w:r>
              <w:rPr>
                <w:rFonts w:hint="eastAsia"/>
                <w:color w:val="auto"/>
                <w:sz w:val="18"/>
                <w:szCs w:val="18"/>
                <w:highlight w:val="none"/>
              </w:rPr>
              <w:t>价格</w:t>
            </w:r>
            <w:r>
              <w:rPr>
                <w:rFonts w:hint="eastAsia"/>
                <w:color w:val="auto"/>
                <w:sz w:val="18"/>
                <w:szCs w:val="18"/>
                <w:highlight w:val="none"/>
                <w:lang w:val="en-US"/>
              </w:rPr>
              <w:t>信息采用</w:t>
            </w:r>
            <w:r>
              <w:rPr>
                <w:rFonts w:hint="eastAsia"/>
                <w:color w:val="auto"/>
                <w:sz w:val="18"/>
                <w:szCs w:val="18"/>
                <w:highlight w:val="none"/>
              </w:rPr>
              <w:t>时间</w:t>
            </w:r>
          </w:p>
        </w:tc>
        <w:tc>
          <w:tcPr>
            <w:tcW w:w="2342" w:type="dxa"/>
          </w:tcPr>
          <w:p>
            <w:pPr>
              <w:pStyle w:val="35"/>
              <w:rPr>
                <w:color w:val="auto"/>
                <w:sz w:val="18"/>
                <w:szCs w:val="18"/>
                <w:highlight w:val="none"/>
              </w:rPr>
            </w:pPr>
          </w:p>
        </w:tc>
        <w:tc>
          <w:tcPr>
            <w:tcW w:w="2227" w:type="dxa"/>
            <w:vAlign w:val="center"/>
          </w:tcPr>
          <w:p>
            <w:pPr>
              <w:pStyle w:val="35"/>
              <w:spacing w:before="117"/>
              <w:ind w:left="38"/>
              <w:jc w:val="both"/>
              <w:rPr>
                <w:color w:val="auto"/>
                <w:sz w:val="18"/>
                <w:szCs w:val="18"/>
                <w:highlight w:val="none"/>
              </w:rPr>
            </w:pPr>
            <w:r>
              <w:rPr>
                <w:rFonts w:hint="eastAsia"/>
                <w:color w:val="auto"/>
                <w:sz w:val="18"/>
                <w:szCs w:val="18"/>
                <w:highlight w:val="none"/>
              </w:rPr>
              <w:t>显示到月份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661" w:type="dxa"/>
          </w:tcPr>
          <w:p>
            <w:pPr>
              <w:pStyle w:val="35"/>
              <w:spacing w:before="115"/>
              <w:ind w:left="42"/>
              <w:jc w:val="center"/>
              <w:rPr>
                <w:color w:val="auto"/>
                <w:sz w:val="18"/>
                <w:szCs w:val="18"/>
                <w:highlight w:val="none"/>
                <w:shd w:val="clear" w:color="FFFFFF" w:fill="D9D9D9"/>
              </w:rPr>
            </w:pPr>
            <w:r>
              <w:rPr>
                <w:rFonts w:hint="eastAsia"/>
                <w:color w:val="auto"/>
                <w:sz w:val="18"/>
                <w:szCs w:val="18"/>
                <w:highlight w:val="none"/>
                <w:shd w:val="clear" w:color="FFFFFF" w:fill="D9D9D9"/>
              </w:rPr>
              <w:t>二</w:t>
            </w:r>
          </w:p>
        </w:tc>
        <w:tc>
          <w:tcPr>
            <w:tcW w:w="3279" w:type="dxa"/>
            <w:gridSpan w:val="3"/>
          </w:tcPr>
          <w:p>
            <w:pPr>
              <w:pStyle w:val="35"/>
              <w:spacing w:before="108"/>
              <w:ind w:left="220" w:leftChars="100"/>
              <w:rPr>
                <w:color w:val="auto"/>
                <w:sz w:val="18"/>
                <w:szCs w:val="18"/>
                <w:highlight w:val="none"/>
                <w:shd w:val="clear" w:color="FFFFFF" w:fill="D9D9D9"/>
              </w:rPr>
            </w:pPr>
            <w:r>
              <w:rPr>
                <w:rFonts w:hint="eastAsia"/>
                <w:color w:val="auto"/>
                <w:sz w:val="18"/>
                <w:szCs w:val="18"/>
                <w:highlight w:val="none"/>
                <w:shd w:val="clear" w:color="FFFFFF" w:fill="D9D9D9"/>
              </w:rPr>
              <w:t>面积信息及数据参数</w:t>
            </w:r>
          </w:p>
        </w:tc>
        <w:tc>
          <w:tcPr>
            <w:tcW w:w="2342" w:type="dxa"/>
          </w:tcPr>
          <w:p>
            <w:pPr>
              <w:pStyle w:val="35"/>
              <w:rPr>
                <w:color w:val="auto"/>
                <w:sz w:val="18"/>
                <w:szCs w:val="18"/>
                <w:highlight w:val="none"/>
              </w:rPr>
            </w:pPr>
          </w:p>
        </w:tc>
        <w:tc>
          <w:tcPr>
            <w:tcW w:w="2227" w:type="dxa"/>
            <w:vAlign w:val="center"/>
          </w:tcPr>
          <w:p>
            <w:pPr>
              <w:pStyle w:val="35"/>
              <w:jc w:val="both"/>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1" w:type="dxa"/>
          </w:tcPr>
          <w:p>
            <w:pPr>
              <w:pStyle w:val="35"/>
              <w:spacing w:before="116"/>
              <w:ind w:left="44"/>
              <w:jc w:val="center"/>
              <w:rPr>
                <w:rFonts w:hint="eastAsia" w:eastAsia="宋体"/>
                <w:color w:val="auto"/>
                <w:sz w:val="18"/>
                <w:szCs w:val="18"/>
                <w:highlight w:val="none"/>
                <w:lang w:eastAsia="zh-CN"/>
              </w:rPr>
            </w:pPr>
            <w:r>
              <w:rPr>
                <w:rFonts w:hint="eastAsia"/>
                <w:color w:val="auto"/>
                <w:sz w:val="18"/>
                <w:szCs w:val="18"/>
                <w:highlight w:val="none"/>
                <w:lang w:val="en-US" w:eastAsia="zh-CN"/>
              </w:rPr>
              <w:t>1</w:t>
            </w:r>
          </w:p>
        </w:tc>
        <w:tc>
          <w:tcPr>
            <w:tcW w:w="3279" w:type="dxa"/>
            <w:gridSpan w:val="3"/>
          </w:tcPr>
          <w:p>
            <w:pPr>
              <w:pStyle w:val="35"/>
              <w:spacing w:before="108"/>
              <w:ind w:left="35"/>
              <w:rPr>
                <w:color w:val="auto"/>
                <w:sz w:val="18"/>
                <w:szCs w:val="18"/>
                <w:highlight w:val="none"/>
              </w:rPr>
            </w:pPr>
            <w:r>
              <w:rPr>
                <w:rFonts w:hint="eastAsia"/>
                <w:color w:val="auto"/>
                <w:sz w:val="18"/>
                <w:szCs w:val="18"/>
                <w:highlight w:val="none"/>
              </w:rPr>
              <w:t>建设用地面积（</w:t>
            </w:r>
            <w:r>
              <w:rPr>
                <w:rFonts w:hint="default" w:ascii="Times New Roman" w:hAnsi="Times New Roman" w:cs="Times New Roman"/>
                <w:color w:val="auto"/>
                <w:sz w:val="18"/>
                <w:szCs w:val="18"/>
                <w:highlight w:val="none"/>
              </w:rPr>
              <w:t>m</w:t>
            </w:r>
            <w:r>
              <w:rPr>
                <w:rFonts w:hint="eastAsia" w:ascii="Times New Roman" w:hAnsi="Times New Roman" w:cs="Times New Roman"/>
                <w:color w:val="auto"/>
                <w:sz w:val="18"/>
                <w:szCs w:val="18"/>
                <w:highlight w:val="none"/>
                <w:vertAlign w:val="superscript"/>
                <w:lang w:val="en-US" w:eastAsia="zh-CN"/>
              </w:rPr>
              <w:t>2</w:t>
            </w:r>
            <w:r>
              <w:rPr>
                <w:rFonts w:hint="eastAsia"/>
                <w:color w:val="auto"/>
                <w:sz w:val="18"/>
                <w:szCs w:val="18"/>
                <w:highlight w:val="none"/>
              </w:rPr>
              <w:t>）</w:t>
            </w:r>
          </w:p>
        </w:tc>
        <w:tc>
          <w:tcPr>
            <w:tcW w:w="2342" w:type="dxa"/>
          </w:tcPr>
          <w:p>
            <w:pPr>
              <w:pStyle w:val="35"/>
              <w:rPr>
                <w:color w:val="auto"/>
                <w:sz w:val="18"/>
                <w:szCs w:val="18"/>
                <w:highlight w:val="none"/>
              </w:rPr>
            </w:pPr>
          </w:p>
        </w:tc>
        <w:tc>
          <w:tcPr>
            <w:tcW w:w="2227" w:type="dxa"/>
            <w:vMerge w:val="restart"/>
            <w:vAlign w:val="center"/>
          </w:tcPr>
          <w:p>
            <w:pPr>
              <w:pStyle w:val="35"/>
              <w:spacing w:before="118"/>
              <w:ind w:left="34"/>
              <w:jc w:val="both"/>
              <w:rPr>
                <w:color w:val="auto"/>
                <w:sz w:val="18"/>
                <w:szCs w:val="18"/>
                <w:highlight w:val="none"/>
              </w:rPr>
            </w:pPr>
            <w:r>
              <w:rPr>
                <w:rFonts w:hint="eastAsia"/>
                <w:color w:val="auto"/>
                <w:sz w:val="18"/>
                <w:szCs w:val="18"/>
                <w:highlight w:val="none"/>
              </w:rPr>
              <w:t>保留小数点后两位小数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661" w:type="dxa"/>
            <w:vMerge w:val="restart"/>
            <w:vAlign w:val="center"/>
          </w:tcPr>
          <w:p>
            <w:pPr>
              <w:pStyle w:val="35"/>
              <w:ind w:left="44"/>
              <w:jc w:val="center"/>
              <w:rPr>
                <w:rFonts w:hint="eastAsia" w:eastAsia="宋体"/>
                <w:color w:val="auto"/>
                <w:sz w:val="18"/>
                <w:szCs w:val="18"/>
                <w:highlight w:val="none"/>
                <w:lang w:eastAsia="zh-CN"/>
              </w:rPr>
            </w:pPr>
            <w:r>
              <w:rPr>
                <w:rFonts w:hint="eastAsia"/>
                <w:color w:val="auto"/>
                <w:sz w:val="18"/>
                <w:szCs w:val="18"/>
                <w:highlight w:val="none"/>
                <w:lang w:val="en-US" w:eastAsia="zh-CN"/>
              </w:rPr>
              <w:t>2</w:t>
            </w:r>
          </w:p>
        </w:tc>
        <w:tc>
          <w:tcPr>
            <w:tcW w:w="841" w:type="dxa"/>
            <w:vMerge w:val="restart"/>
            <w:vAlign w:val="center"/>
          </w:tcPr>
          <w:p>
            <w:pPr>
              <w:pStyle w:val="35"/>
              <w:ind w:left="35"/>
              <w:jc w:val="center"/>
              <w:rPr>
                <w:color w:val="auto"/>
                <w:sz w:val="18"/>
                <w:szCs w:val="18"/>
                <w:highlight w:val="none"/>
              </w:rPr>
            </w:pPr>
            <w:r>
              <w:rPr>
                <w:rFonts w:hint="eastAsia"/>
                <w:color w:val="auto"/>
                <w:sz w:val="18"/>
                <w:szCs w:val="18"/>
                <w:highlight w:val="none"/>
              </w:rPr>
              <w:t>建筑面积</w:t>
            </w:r>
          </w:p>
        </w:tc>
        <w:tc>
          <w:tcPr>
            <w:tcW w:w="2438" w:type="dxa"/>
            <w:gridSpan w:val="2"/>
          </w:tcPr>
          <w:p>
            <w:pPr>
              <w:pStyle w:val="35"/>
              <w:spacing w:before="106"/>
              <w:ind w:left="34"/>
              <w:rPr>
                <w:color w:val="auto"/>
                <w:sz w:val="18"/>
                <w:szCs w:val="18"/>
                <w:highlight w:val="none"/>
              </w:rPr>
            </w:pPr>
            <w:r>
              <w:rPr>
                <w:rFonts w:hint="eastAsia"/>
                <w:color w:val="auto"/>
                <w:sz w:val="18"/>
                <w:szCs w:val="18"/>
                <w:highlight w:val="none"/>
              </w:rPr>
              <w:t>总建筑面积（</w:t>
            </w:r>
            <w:r>
              <w:rPr>
                <w:rFonts w:hint="default" w:ascii="Times New Roman" w:hAnsi="Times New Roman" w:cs="Times New Roman"/>
                <w:color w:val="auto"/>
                <w:sz w:val="18"/>
                <w:szCs w:val="18"/>
                <w:highlight w:val="none"/>
              </w:rPr>
              <w:t>m</w:t>
            </w:r>
            <w:r>
              <w:rPr>
                <w:rFonts w:hint="eastAsia" w:ascii="Times New Roman" w:hAnsi="Times New Roman" w:cs="Times New Roman"/>
                <w:color w:val="auto"/>
                <w:sz w:val="18"/>
                <w:szCs w:val="18"/>
                <w:highlight w:val="none"/>
                <w:vertAlign w:val="superscript"/>
                <w:lang w:val="en-US" w:eastAsia="zh-CN"/>
              </w:rPr>
              <w:t>2</w:t>
            </w:r>
            <w:r>
              <w:rPr>
                <w:rFonts w:hint="eastAsia"/>
                <w:color w:val="auto"/>
                <w:sz w:val="18"/>
                <w:szCs w:val="18"/>
                <w:highlight w:val="none"/>
              </w:rPr>
              <w:t>）</w:t>
            </w:r>
          </w:p>
        </w:tc>
        <w:tc>
          <w:tcPr>
            <w:tcW w:w="2342" w:type="dxa"/>
          </w:tcPr>
          <w:p>
            <w:pPr>
              <w:pStyle w:val="35"/>
              <w:rPr>
                <w:color w:val="auto"/>
                <w:sz w:val="18"/>
                <w:szCs w:val="18"/>
                <w:highlight w:val="none"/>
              </w:rPr>
            </w:pPr>
          </w:p>
        </w:tc>
        <w:tc>
          <w:tcPr>
            <w:tcW w:w="2227" w:type="dxa"/>
            <w:vMerge w:val="continue"/>
            <w:vAlign w:val="center"/>
          </w:tcPr>
          <w:p>
            <w:pPr>
              <w:pStyle w:val="35"/>
              <w:spacing w:before="118"/>
              <w:ind w:left="34"/>
              <w:jc w:val="both"/>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661" w:type="dxa"/>
            <w:vMerge w:val="continue"/>
          </w:tcPr>
          <w:p>
            <w:pPr>
              <w:rPr>
                <w:color w:val="auto"/>
                <w:sz w:val="18"/>
                <w:szCs w:val="18"/>
                <w:highlight w:val="none"/>
              </w:rPr>
            </w:pPr>
          </w:p>
        </w:tc>
        <w:tc>
          <w:tcPr>
            <w:tcW w:w="841" w:type="dxa"/>
            <w:vMerge w:val="continue"/>
          </w:tcPr>
          <w:p>
            <w:pPr>
              <w:rPr>
                <w:color w:val="auto"/>
                <w:sz w:val="18"/>
                <w:szCs w:val="18"/>
                <w:highlight w:val="none"/>
              </w:rPr>
            </w:pPr>
          </w:p>
        </w:tc>
        <w:tc>
          <w:tcPr>
            <w:tcW w:w="550" w:type="dxa"/>
            <w:vMerge w:val="restart"/>
            <w:vAlign w:val="center"/>
          </w:tcPr>
          <w:p>
            <w:pPr>
              <w:pStyle w:val="35"/>
              <w:spacing w:before="106"/>
              <w:ind w:left="34"/>
              <w:jc w:val="center"/>
              <w:rPr>
                <w:color w:val="auto"/>
                <w:sz w:val="18"/>
                <w:szCs w:val="18"/>
                <w:highlight w:val="none"/>
                <w:lang w:val="en-US"/>
              </w:rPr>
            </w:pPr>
            <w:r>
              <w:rPr>
                <w:rFonts w:hint="eastAsia"/>
                <w:color w:val="auto"/>
                <w:sz w:val="18"/>
                <w:szCs w:val="18"/>
                <w:highlight w:val="none"/>
                <w:lang w:val="en-US"/>
              </w:rPr>
              <w:t>其中</w:t>
            </w:r>
          </w:p>
        </w:tc>
        <w:tc>
          <w:tcPr>
            <w:tcW w:w="1888" w:type="dxa"/>
          </w:tcPr>
          <w:p>
            <w:pPr>
              <w:pStyle w:val="35"/>
              <w:spacing w:before="106"/>
              <w:ind w:left="34"/>
              <w:rPr>
                <w:color w:val="auto"/>
                <w:sz w:val="18"/>
                <w:szCs w:val="18"/>
                <w:highlight w:val="none"/>
              </w:rPr>
            </w:pPr>
            <w:r>
              <w:rPr>
                <w:rFonts w:hint="eastAsia"/>
                <w:color w:val="auto"/>
                <w:sz w:val="18"/>
                <w:szCs w:val="18"/>
                <w:highlight w:val="none"/>
              </w:rPr>
              <w:t>地上建筑面积（</w:t>
            </w:r>
            <w:r>
              <w:rPr>
                <w:rFonts w:hint="default" w:ascii="Times New Roman" w:hAnsi="Times New Roman" w:cs="Times New Roman"/>
                <w:color w:val="auto"/>
                <w:sz w:val="18"/>
                <w:szCs w:val="18"/>
                <w:highlight w:val="none"/>
              </w:rPr>
              <w:t>m</w:t>
            </w:r>
            <w:r>
              <w:rPr>
                <w:rFonts w:hint="eastAsia" w:ascii="Times New Roman" w:hAnsi="Times New Roman" w:cs="Times New Roman"/>
                <w:color w:val="auto"/>
                <w:sz w:val="18"/>
                <w:szCs w:val="18"/>
                <w:highlight w:val="none"/>
                <w:vertAlign w:val="superscript"/>
                <w:lang w:val="en-US" w:eastAsia="zh-CN"/>
              </w:rPr>
              <w:t>2</w:t>
            </w:r>
            <w:r>
              <w:rPr>
                <w:rFonts w:hint="eastAsia"/>
                <w:color w:val="auto"/>
                <w:sz w:val="18"/>
                <w:szCs w:val="18"/>
                <w:highlight w:val="none"/>
              </w:rPr>
              <w:t>）</w:t>
            </w:r>
          </w:p>
        </w:tc>
        <w:tc>
          <w:tcPr>
            <w:tcW w:w="2342" w:type="dxa"/>
          </w:tcPr>
          <w:p>
            <w:pPr>
              <w:pStyle w:val="35"/>
              <w:rPr>
                <w:color w:val="auto"/>
                <w:sz w:val="18"/>
                <w:szCs w:val="18"/>
                <w:highlight w:val="none"/>
              </w:rPr>
            </w:pPr>
          </w:p>
        </w:tc>
        <w:tc>
          <w:tcPr>
            <w:tcW w:w="2227" w:type="dxa"/>
            <w:vMerge w:val="continue"/>
            <w:vAlign w:val="center"/>
          </w:tcPr>
          <w:p>
            <w:pPr>
              <w:pStyle w:val="35"/>
              <w:spacing w:before="118"/>
              <w:ind w:left="34"/>
              <w:jc w:val="both"/>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661" w:type="dxa"/>
            <w:vMerge w:val="continue"/>
          </w:tcPr>
          <w:p>
            <w:pPr>
              <w:rPr>
                <w:color w:val="auto"/>
                <w:sz w:val="18"/>
                <w:szCs w:val="18"/>
                <w:highlight w:val="none"/>
              </w:rPr>
            </w:pPr>
          </w:p>
        </w:tc>
        <w:tc>
          <w:tcPr>
            <w:tcW w:w="841" w:type="dxa"/>
            <w:vMerge w:val="continue"/>
          </w:tcPr>
          <w:p>
            <w:pPr>
              <w:rPr>
                <w:color w:val="auto"/>
                <w:sz w:val="18"/>
                <w:szCs w:val="18"/>
                <w:highlight w:val="none"/>
              </w:rPr>
            </w:pPr>
          </w:p>
        </w:tc>
        <w:tc>
          <w:tcPr>
            <w:tcW w:w="550" w:type="dxa"/>
            <w:vMerge w:val="continue"/>
          </w:tcPr>
          <w:p>
            <w:pPr>
              <w:pStyle w:val="35"/>
              <w:spacing w:before="107"/>
              <w:ind w:left="34"/>
              <w:rPr>
                <w:color w:val="auto"/>
                <w:sz w:val="18"/>
                <w:szCs w:val="18"/>
                <w:highlight w:val="none"/>
              </w:rPr>
            </w:pPr>
          </w:p>
        </w:tc>
        <w:tc>
          <w:tcPr>
            <w:tcW w:w="1888" w:type="dxa"/>
          </w:tcPr>
          <w:p>
            <w:pPr>
              <w:pStyle w:val="35"/>
              <w:spacing w:before="107"/>
              <w:ind w:left="34"/>
              <w:rPr>
                <w:color w:val="auto"/>
                <w:sz w:val="18"/>
                <w:szCs w:val="18"/>
                <w:highlight w:val="none"/>
              </w:rPr>
            </w:pPr>
            <w:r>
              <w:rPr>
                <w:rFonts w:hint="eastAsia"/>
                <w:color w:val="auto"/>
                <w:sz w:val="18"/>
                <w:szCs w:val="18"/>
                <w:highlight w:val="none"/>
              </w:rPr>
              <w:t>地下建筑面积（</w:t>
            </w:r>
            <w:r>
              <w:rPr>
                <w:rFonts w:hint="default" w:ascii="Times New Roman" w:hAnsi="Times New Roman" w:cs="Times New Roman"/>
                <w:color w:val="auto"/>
                <w:sz w:val="18"/>
                <w:szCs w:val="18"/>
                <w:highlight w:val="none"/>
              </w:rPr>
              <w:t>m</w:t>
            </w:r>
            <w:r>
              <w:rPr>
                <w:rFonts w:hint="eastAsia" w:ascii="Times New Roman" w:hAnsi="Times New Roman" w:cs="Times New Roman"/>
                <w:color w:val="auto"/>
                <w:sz w:val="18"/>
                <w:szCs w:val="18"/>
                <w:highlight w:val="none"/>
                <w:vertAlign w:val="superscript"/>
                <w:lang w:val="en-US" w:eastAsia="zh-CN"/>
              </w:rPr>
              <w:t>2</w:t>
            </w:r>
            <w:r>
              <w:rPr>
                <w:rFonts w:hint="eastAsia"/>
                <w:color w:val="auto"/>
                <w:sz w:val="18"/>
                <w:szCs w:val="18"/>
                <w:highlight w:val="none"/>
              </w:rPr>
              <w:t>）</w:t>
            </w:r>
          </w:p>
        </w:tc>
        <w:tc>
          <w:tcPr>
            <w:tcW w:w="2342" w:type="dxa"/>
          </w:tcPr>
          <w:p>
            <w:pPr>
              <w:pStyle w:val="35"/>
              <w:rPr>
                <w:color w:val="auto"/>
                <w:sz w:val="18"/>
                <w:szCs w:val="18"/>
                <w:highlight w:val="none"/>
              </w:rPr>
            </w:pPr>
          </w:p>
        </w:tc>
        <w:tc>
          <w:tcPr>
            <w:tcW w:w="2227" w:type="dxa"/>
            <w:vMerge w:val="continue"/>
            <w:vAlign w:val="center"/>
          </w:tcPr>
          <w:p>
            <w:pPr>
              <w:pStyle w:val="35"/>
              <w:spacing w:before="119"/>
              <w:ind w:left="34"/>
              <w:jc w:val="both"/>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1" w:type="dxa"/>
            <w:vAlign w:val="top"/>
          </w:tcPr>
          <w:p>
            <w:pPr>
              <w:pStyle w:val="35"/>
              <w:spacing w:before="115"/>
              <w:ind w:left="44" w:leftChars="0"/>
              <w:jc w:val="center"/>
              <w:rPr>
                <w:rFonts w:hint="eastAsia" w:ascii="宋体" w:hAnsi="宋体" w:eastAsia="宋体" w:cs="宋体"/>
                <w:color w:val="auto"/>
                <w:sz w:val="18"/>
                <w:szCs w:val="18"/>
                <w:highlight w:val="none"/>
                <w:lang w:val="en-US" w:eastAsia="zh-CN" w:bidi="zh-CN"/>
              </w:rPr>
            </w:pPr>
            <w:r>
              <w:rPr>
                <w:rFonts w:hint="eastAsia"/>
                <w:color w:val="auto"/>
                <w:sz w:val="18"/>
                <w:szCs w:val="18"/>
                <w:highlight w:val="none"/>
                <w:lang w:val="en-US" w:eastAsia="zh-CN"/>
              </w:rPr>
              <w:t>3</w:t>
            </w:r>
          </w:p>
        </w:tc>
        <w:tc>
          <w:tcPr>
            <w:tcW w:w="3279" w:type="dxa"/>
            <w:gridSpan w:val="3"/>
            <w:vAlign w:val="center"/>
          </w:tcPr>
          <w:p>
            <w:pPr>
              <w:pStyle w:val="35"/>
              <w:spacing w:before="108"/>
              <w:ind w:left="35"/>
              <w:rPr>
                <w:color w:val="auto"/>
                <w:sz w:val="18"/>
                <w:szCs w:val="18"/>
                <w:highlight w:val="none"/>
                <w:lang w:bidi="ar"/>
              </w:rPr>
            </w:pPr>
            <w:r>
              <w:rPr>
                <w:rFonts w:hint="eastAsia"/>
                <w:color w:val="auto"/>
                <w:sz w:val="18"/>
                <w:szCs w:val="18"/>
                <w:highlight w:val="none"/>
                <w:lang w:val="en-US" w:eastAsia="zh-CN" w:bidi="ar"/>
              </w:rPr>
              <w:t>计</w:t>
            </w:r>
            <w:r>
              <w:rPr>
                <w:rFonts w:hint="eastAsia"/>
                <w:color w:val="auto"/>
                <w:sz w:val="18"/>
                <w:szCs w:val="18"/>
                <w:highlight w:val="none"/>
                <w:lang w:val="en-US" w:bidi="ar"/>
              </w:rPr>
              <w:t>容</w:t>
            </w:r>
            <w:r>
              <w:rPr>
                <w:rFonts w:hint="eastAsia"/>
                <w:color w:val="auto"/>
                <w:sz w:val="18"/>
                <w:szCs w:val="18"/>
                <w:highlight w:val="none"/>
                <w:lang w:val="en-US" w:eastAsia="zh-CN" w:bidi="ar"/>
              </w:rPr>
              <w:t>总</w:t>
            </w:r>
            <w:r>
              <w:rPr>
                <w:rFonts w:hint="eastAsia"/>
                <w:color w:val="auto"/>
                <w:sz w:val="18"/>
                <w:szCs w:val="18"/>
                <w:highlight w:val="none"/>
              </w:rPr>
              <w:t>建筑面积（</w:t>
            </w:r>
            <w:r>
              <w:rPr>
                <w:rFonts w:hint="default" w:ascii="Times New Roman" w:hAnsi="Times New Roman" w:cs="Times New Roman"/>
                <w:color w:val="auto"/>
                <w:sz w:val="18"/>
                <w:szCs w:val="18"/>
                <w:highlight w:val="none"/>
              </w:rPr>
              <w:t>m</w:t>
            </w:r>
            <w:r>
              <w:rPr>
                <w:rFonts w:hint="eastAsia" w:ascii="Times New Roman" w:hAnsi="Times New Roman" w:cs="Times New Roman"/>
                <w:color w:val="auto"/>
                <w:sz w:val="18"/>
                <w:szCs w:val="18"/>
                <w:highlight w:val="none"/>
                <w:vertAlign w:val="superscript"/>
                <w:lang w:val="en-US" w:eastAsia="zh-CN"/>
              </w:rPr>
              <w:t>2</w:t>
            </w:r>
            <w:r>
              <w:rPr>
                <w:rFonts w:hint="eastAsia"/>
                <w:color w:val="auto"/>
                <w:sz w:val="18"/>
                <w:szCs w:val="18"/>
                <w:highlight w:val="none"/>
              </w:rPr>
              <w:t>）</w:t>
            </w:r>
          </w:p>
        </w:tc>
        <w:tc>
          <w:tcPr>
            <w:tcW w:w="2342" w:type="dxa"/>
          </w:tcPr>
          <w:p>
            <w:pPr>
              <w:pStyle w:val="35"/>
              <w:rPr>
                <w:color w:val="auto"/>
                <w:sz w:val="18"/>
                <w:szCs w:val="18"/>
                <w:highlight w:val="none"/>
              </w:rPr>
            </w:pPr>
          </w:p>
        </w:tc>
        <w:tc>
          <w:tcPr>
            <w:tcW w:w="2227" w:type="dxa"/>
            <w:vAlign w:val="center"/>
          </w:tcPr>
          <w:p>
            <w:pPr>
              <w:jc w:val="both"/>
              <w:rPr>
                <w:color w:val="auto"/>
                <w:sz w:val="18"/>
                <w:szCs w:val="18"/>
                <w:highlight w:val="none"/>
              </w:rPr>
            </w:pPr>
            <w:r>
              <w:rPr>
                <w:rFonts w:hint="eastAsia"/>
                <w:color w:val="auto"/>
                <w:sz w:val="18"/>
                <w:szCs w:val="18"/>
                <w:highlight w:val="none"/>
              </w:rPr>
              <w:t>保留小数点后两位小数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1" w:type="dxa"/>
            <w:vAlign w:val="top"/>
          </w:tcPr>
          <w:p>
            <w:pPr>
              <w:pStyle w:val="35"/>
              <w:spacing w:before="115"/>
              <w:ind w:left="44" w:leftChars="0"/>
              <w:jc w:val="center"/>
              <w:rPr>
                <w:rFonts w:hint="eastAsia" w:ascii="宋体" w:hAnsi="宋体" w:eastAsia="宋体" w:cs="宋体"/>
                <w:color w:val="auto"/>
                <w:sz w:val="18"/>
                <w:szCs w:val="18"/>
                <w:highlight w:val="none"/>
                <w:lang w:val="en-US" w:eastAsia="zh-CN" w:bidi="zh-CN"/>
              </w:rPr>
            </w:pPr>
            <w:r>
              <w:rPr>
                <w:rFonts w:hint="eastAsia"/>
                <w:color w:val="auto"/>
                <w:sz w:val="18"/>
                <w:szCs w:val="18"/>
                <w:highlight w:val="none"/>
                <w:lang w:val="en-US" w:eastAsia="zh-CN"/>
              </w:rPr>
              <w:t>4</w:t>
            </w:r>
          </w:p>
        </w:tc>
        <w:tc>
          <w:tcPr>
            <w:tcW w:w="3279" w:type="dxa"/>
            <w:gridSpan w:val="3"/>
            <w:vAlign w:val="center"/>
          </w:tcPr>
          <w:p>
            <w:pPr>
              <w:pStyle w:val="35"/>
              <w:spacing w:before="108"/>
              <w:ind w:left="35" w:leftChars="0"/>
              <w:rPr>
                <w:rFonts w:hint="eastAsia" w:ascii="宋体" w:hAnsi="宋体" w:eastAsia="宋体" w:cs="宋体"/>
                <w:color w:val="auto"/>
                <w:sz w:val="18"/>
                <w:szCs w:val="18"/>
                <w:highlight w:val="none"/>
                <w:lang w:val="en-US" w:eastAsia="zh-CN" w:bidi="ar"/>
              </w:rPr>
            </w:pPr>
            <w:r>
              <w:rPr>
                <w:rFonts w:hint="eastAsia"/>
                <w:color w:val="auto"/>
                <w:sz w:val="18"/>
                <w:szCs w:val="18"/>
                <w:highlight w:val="none"/>
                <w:lang w:val="en-US" w:eastAsia="zh-CN" w:bidi="ar"/>
              </w:rPr>
              <w:t>总</w:t>
            </w:r>
            <w:r>
              <w:rPr>
                <w:rFonts w:hint="eastAsia"/>
                <w:color w:val="auto"/>
                <w:sz w:val="18"/>
                <w:szCs w:val="18"/>
                <w:highlight w:val="none"/>
                <w:lang w:val="en-US" w:bidi="ar"/>
              </w:rPr>
              <w:t>容积率</w:t>
            </w:r>
          </w:p>
        </w:tc>
        <w:tc>
          <w:tcPr>
            <w:tcW w:w="2342" w:type="dxa"/>
            <w:vAlign w:val="top"/>
          </w:tcPr>
          <w:p>
            <w:pPr>
              <w:pStyle w:val="35"/>
              <w:rPr>
                <w:rFonts w:ascii="宋体" w:hAnsi="宋体" w:eastAsia="宋体" w:cs="宋体"/>
                <w:color w:val="auto"/>
                <w:sz w:val="18"/>
                <w:szCs w:val="18"/>
                <w:highlight w:val="none"/>
                <w:lang w:val="zh-CN" w:eastAsia="zh-CN" w:bidi="zh-CN"/>
              </w:rPr>
            </w:pPr>
          </w:p>
        </w:tc>
        <w:tc>
          <w:tcPr>
            <w:tcW w:w="2227" w:type="dxa"/>
            <w:vAlign w:val="center"/>
          </w:tcPr>
          <w:p>
            <w:pPr>
              <w:jc w:val="both"/>
              <w:rPr>
                <w:rFonts w:hint="eastAsia" w:ascii="宋体" w:hAnsi="宋体" w:eastAsia="宋体" w:cs="宋体"/>
                <w:color w:val="auto"/>
                <w:sz w:val="18"/>
                <w:szCs w:val="18"/>
                <w:highlight w:val="none"/>
                <w:lang w:val="zh-CN" w:eastAsia="zh-CN" w:bidi="zh-CN"/>
              </w:rPr>
            </w:pPr>
            <w:r>
              <w:rPr>
                <w:rFonts w:hint="eastAsia"/>
                <w:color w:val="auto"/>
                <w:sz w:val="18"/>
                <w:szCs w:val="18"/>
                <w:highlight w:val="none"/>
              </w:rPr>
              <w:t>保留小数点后两位小数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1" w:type="dxa"/>
            <w:vAlign w:val="top"/>
          </w:tcPr>
          <w:p>
            <w:pPr>
              <w:pStyle w:val="35"/>
              <w:spacing w:before="115"/>
              <w:ind w:left="44" w:leftChars="0"/>
              <w:jc w:val="center"/>
              <w:rPr>
                <w:rFonts w:hint="eastAsia" w:ascii="宋体" w:hAnsi="宋体" w:eastAsia="宋体" w:cs="宋体"/>
                <w:color w:val="auto"/>
                <w:sz w:val="18"/>
                <w:szCs w:val="18"/>
                <w:highlight w:val="none"/>
                <w:lang w:val="en-US" w:eastAsia="zh-CN" w:bidi="zh-CN"/>
              </w:rPr>
            </w:pPr>
            <w:r>
              <w:rPr>
                <w:rFonts w:hint="eastAsia"/>
                <w:color w:val="auto"/>
                <w:sz w:val="18"/>
                <w:szCs w:val="18"/>
                <w:highlight w:val="none"/>
                <w:lang w:val="en-US" w:eastAsia="zh-CN"/>
              </w:rPr>
              <w:t>5</w:t>
            </w:r>
          </w:p>
        </w:tc>
        <w:tc>
          <w:tcPr>
            <w:tcW w:w="3279" w:type="dxa"/>
            <w:gridSpan w:val="3"/>
          </w:tcPr>
          <w:p>
            <w:pPr>
              <w:pStyle w:val="35"/>
              <w:spacing w:before="108"/>
              <w:ind w:left="35"/>
              <w:rPr>
                <w:rFonts w:hint="default" w:eastAsia="宋体"/>
                <w:color w:val="auto"/>
                <w:sz w:val="18"/>
                <w:szCs w:val="18"/>
                <w:highlight w:val="none"/>
                <w:lang w:val="en-US" w:eastAsia="zh-CN"/>
              </w:rPr>
            </w:pPr>
            <w:r>
              <w:rPr>
                <w:rFonts w:hint="eastAsia"/>
                <w:color w:val="auto"/>
                <w:sz w:val="18"/>
                <w:szCs w:val="18"/>
                <w:highlight w:val="none"/>
                <w:lang w:val="en-US" w:eastAsia="zh-CN"/>
              </w:rPr>
              <w:t>建筑密度</w:t>
            </w:r>
            <w:r>
              <w:rPr>
                <w:rFonts w:hint="eastAsia"/>
                <w:color w:val="auto"/>
                <w:sz w:val="18"/>
                <w:szCs w:val="18"/>
                <w:highlight w:val="none"/>
                <w:lang w:val="en-US" w:bidi="ar"/>
              </w:rPr>
              <w:t>（</w:t>
            </w:r>
            <w:r>
              <w:rPr>
                <w:rFonts w:hint="default" w:ascii="Times New Roman" w:hAnsi="Times New Roman" w:cs="Times New Roman"/>
                <w:color w:val="auto"/>
                <w:sz w:val="18"/>
                <w:szCs w:val="18"/>
                <w:highlight w:val="none"/>
                <w:lang w:val="en-US" w:bidi="ar"/>
              </w:rPr>
              <w:t>%</w:t>
            </w:r>
            <w:r>
              <w:rPr>
                <w:rFonts w:hint="eastAsia"/>
                <w:color w:val="auto"/>
                <w:sz w:val="18"/>
                <w:szCs w:val="18"/>
                <w:highlight w:val="none"/>
                <w:lang w:val="en-US" w:bidi="ar"/>
              </w:rPr>
              <w:t>）</w:t>
            </w:r>
          </w:p>
        </w:tc>
        <w:tc>
          <w:tcPr>
            <w:tcW w:w="2342" w:type="dxa"/>
          </w:tcPr>
          <w:p>
            <w:pPr>
              <w:pStyle w:val="35"/>
              <w:rPr>
                <w:color w:val="auto"/>
                <w:sz w:val="18"/>
                <w:szCs w:val="18"/>
                <w:highlight w:val="none"/>
              </w:rPr>
            </w:pPr>
          </w:p>
        </w:tc>
        <w:tc>
          <w:tcPr>
            <w:tcW w:w="2227" w:type="dxa"/>
            <w:vAlign w:val="center"/>
          </w:tcPr>
          <w:p>
            <w:pPr>
              <w:pStyle w:val="35"/>
              <w:spacing w:before="118"/>
              <w:ind w:left="34"/>
              <w:jc w:val="both"/>
              <w:rPr>
                <w:rFonts w:hint="eastAsia"/>
                <w:color w:val="auto"/>
                <w:sz w:val="18"/>
                <w:szCs w:val="18"/>
                <w:highlight w:val="none"/>
              </w:rPr>
            </w:pPr>
            <w:r>
              <w:rPr>
                <w:rFonts w:hint="eastAsia"/>
                <w:color w:val="auto"/>
                <w:sz w:val="18"/>
                <w:szCs w:val="18"/>
                <w:highlight w:val="none"/>
              </w:rPr>
              <w:t>保留小数点后两位小数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1" w:type="dxa"/>
            <w:vAlign w:val="top"/>
          </w:tcPr>
          <w:p>
            <w:pPr>
              <w:pStyle w:val="35"/>
              <w:spacing w:before="115"/>
              <w:ind w:left="44" w:leftChars="0"/>
              <w:jc w:val="center"/>
              <w:rPr>
                <w:rFonts w:ascii="宋体" w:hAnsi="宋体" w:eastAsia="宋体" w:cs="宋体"/>
                <w:color w:val="auto"/>
                <w:sz w:val="18"/>
                <w:szCs w:val="18"/>
                <w:highlight w:val="none"/>
                <w:lang w:val="en-US" w:eastAsia="zh-CN" w:bidi="zh-CN"/>
              </w:rPr>
            </w:pPr>
            <w:r>
              <w:rPr>
                <w:rFonts w:hint="eastAsia"/>
                <w:color w:val="auto"/>
                <w:sz w:val="18"/>
                <w:szCs w:val="18"/>
                <w:highlight w:val="none"/>
                <w:lang w:val="en-US"/>
              </w:rPr>
              <w:t>6</w:t>
            </w:r>
          </w:p>
        </w:tc>
        <w:tc>
          <w:tcPr>
            <w:tcW w:w="3279" w:type="dxa"/>
            <w:gridSpan w:val="3"/>
            <w:vAlign w:val="center"/>
          </w:tcPr>
          <w:p>
            <w:pPr>
              <w:pStyle w:val="35"/>
              <w:spacing w:before="108"/>
              <w:ind w:left="35"/>
              <w:rPr>
                <w:color w:val="auto"/>
                <w:sz w:val="18"/>
                <w:szCs w:val="18"/>
                <w:highlight w:val="none"/>
                <w:lang w:bidi="ar"/>
              </w:rPr>
            </w:pPr>
            <w:r>
              <w:rPr>
                <w:rFonts w:hint="eastAsia"/>
                <w:color w:val="auto"/>
                <w:sz w:val="18"/>
                <w:szCs w:val="18"/>
                <w:highlight w:val="none"/>
                <w:lang w:val="en-US" w:bidi="ar"/>
              </w:rPr>
              <w:t>绿化率（</w:t>
            </w:r>
            <w:r>
              <w:rPr>
                <w:rFonts w:hint="default" w:ascii="Times New Roman" w:hAnsi="Times New Roman" w:cs="Times New Roman"/>
                <w:color w:val="auto"/>
                <w:sz w:val="18"/>
                <w:szCs w:val="18"/>
                <w:highlight w:val="none"/>
                <w:lang w:val="en-US" w:bidi="ar"/>
              </w:rPr>
              <w:t>%</w:t>
            </w:r>
            <w:r>
              <w:rPr>
                <w:rFonts w:hint="eastAsia"/>
                <w:color w:val="auto"/>
                <w:sz w:val="18"/>
                <w:szCs w:val="18"/>
                <w:highlight w:val="none"/>
                <w:lang w:val="en-US" w:bidi="ar"/>
              </w:rPr>
              <w:t>）</w:t>
            </w:r>
          </w:p>
        </w:tc>
        <w:tc>
          <w:tcPr>
            <w:tcW w:w="2342" w:type="dxa"/>
          </w:tcPr>
          <w:p>
            <w:pPr>
              <w:pStyle w:val="35"/>
              <w:rPr>
                <w:color w:val="auto"/>
                <w:sz w:val="18"/>
                <w:szCs w:val="18"/>
                <w:highlight w:val="none"/>
              </w:rPr>
            </w:pPr>
          </w:p>
        </w:tc>
        <w:tc>
          <w:tcPr>
            <w:tcW w:w="2227" w:type="dxa"/>
            <w:vAlign w:val="center"/>
          </w:tcPr>
          <w:p>
            <w:pPr>
              <w:jc w:val="both"/>
              <w:rPr>
                <w:color w:val="auto"/>
                <w:sz w:val="18"/>
                <w:szCs w:val="18"/>
                <w:highlight w:val="none"/>
              </w:rPr>
            </w:pPr>
            <w:r>
              <w:rPr>
                <w:rFonts w:hint="eastAsia"/>
                <w:color w:val="auto"/>
                <w:sz w:val="18"/>
                <w:szCs w:val="18"/>
                <w:highlight w:val="none"/>
              </w:rPr>
              <w:t>保留小数点后两位小数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661" w:type="dxa"/>
            <w:vAlign w:val="top"/>
          </w:tcPr>
          <w:p>
            <w:pPr>
              <w:pStyle w:val="35"/>
              <w:spacing w:before="115"/>
              <w:ind w:left="44" w:leftChars="0"/>
              <w:jc w:val="center"/>
              <w:rPr>
                <w:rFonts w:ascii="宋体" w:hAnsi="宋体" w:eastAsia="宋体" w:cs="宋体"/>
                <w:color w:val="auto"/>
                <w:sz w:val="18"/>
                <w:szCs w:val="18"/>
                <w:highlight w:val="none"/>
                <w:lang w:val="en-US" w:eastAsia="zh-CN" w:bidi="zh-CN"/>
              </w:rPr>
            </w:pPr>
            <w:r>
              <w:rPr>
                <w:rFonts w:hint="eastAsia"/>
                <w:color w:val="auto"/>
                <w:sz w:val="18"/>
                <w:szCs w:val="18"/>
                <w:highlight w:val="none"/>
                <w:lang w:val="en-US"/>
              </w:rPr>
              <w:t>7</w:t>
            </w:r>
          </w:p>
        </w:tc>
        <w:tc>
          <w:tcPr>
            <w:tcW w:w="3279" w:type="dxa"/>
            <w:gridSpan w:val="3"/>
          </w:tcPr>
          <w:p>
            <w:pPr>
              <w:pStyle w:val="35"/>
              <w:spacing w:before="108"/>
              <w:ind w:left="35"/>
              <w:rPr>
                <w:color w:val="auto"/>
                <w:sz w:val="18"/>
                <w:szCs w:val="18"/>
                <w:highlight w:val="none"/>
                <w:lang w:val="en-US"/>
              </w:rPr>
            </w:pPr>
            <w:r>
              <w:rPr>
                <w:rFonts w:hint="eastAsia"/>
                <w:color w:val="auto"/>
                <w:sz w:val="18"/>
                <w:szCs w:val="18"/>
                <w:highlight w:val="none"/>
                <w:lang w:val="en-US" w:eastAsia="zh-CN" w:bidi="ar"/>
              </w:rPr>
              <w:t>总住宅户数</w:t>
            </w:r>
            <w:r>
              <w:rPr>
                <w:rFonts w:hint="eastAsia"/>
                <w:color w:val="auto"/>
                <w:sz w:val="18"/>
                <w:szCs w:val="18"/>
                <w:highlight w:val="none"/>
                <w:lang w:val="en-US" w:bidi="ar"/>
              </w:rPr>
              <w:t>（</w:t>
            </w:r>
            <w:r>
              <w:rPr>
                <w:rFonts w:hint="eastAsia"/>
                <w:color w:val="auto"/>
                <w:sz w:val="18"/>
                <w:szCs w:val="18"/>
                <w:highlight w:val="none"/>
                <w:lang w:val="en-US" w:eastAsia="zh-CN" w:bidi="ar"/>
              </w:rPr>
              <w:t>户</w:t>
            </w:r>
            <w:r>
              <w:rPr>
                <w:rFonts w:hint="eastAsia"/>
                <w:color w:val="auto"/>
                <w:sz w:val="18"/>
                <w:szCs w:val="18"/>
                <w:highlight w:val="none"/>
                <w:lang w:val="en-US" w:bidi="ar"/>
              </w:rPr>
              <w:t>）</w:t>
            </w:r>
          </w:p>
        </w:tc>
        <w:tc>
          <w:tcPr>
            <w:tcW w:w="2342" w:type="dxa"/>
          </w:tcPr>
          <w:p>
            <w:pPr>
              <w:pStyle w:val="35"/>
              <w:rPr>
                <w:color w:val="auto"/>
                <w:sz w:val="18"/>
                <w:szCs w:val="18"/>
                <w:highlight w:val="none"/>
              </w:rPr>
            </w:pPr>
          </w:p>
        </w:tc>
        <w:tc>
          <w:tcPr>
            <w:tcW w:w="2227" w:type="dxa"/>
            <w:vAlign w:val="center"/>
          </w:tcPr>
          <w:p>
            <w:pPr>
              <w:pStyle w:val="35"/>
              <w:spacing w:before="118"/>
              <w:ind w:left="34"/>
              <w:jc w:val="both"/>
              <w:rPr>
                <w:color w:val="auto"/>
                <w:sz w:val="18"/>
                <w:szCs w:val="18"/>
                <w:highlight w:val="none"/>
              </w:rPr>
            </w:pPr>
            <w:r>
              <w:rPr>
                <w:rFonts w:hint="eastAsia"/>
                <w:color w:val="auto"/>
                <w:sz w:val="18"/>
                <w:szCs w:val="18"/>
                <w:highlight w:val="none"/>
              </w:rPr>
              <w:t>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661" w:type="dxa"/>
            <w:vMerge w:val="restart"/>
            <w:vAlign w:val="center"/>
          </w:tcPr>
          <w:p>
            <w:pPr>
              <w:pStyle w:val="35"/>
              <w:ind w:left="44"/>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8</w:t>
            </w:r>
          </w:p>
        </w:tc>
        <w:tc>
          <w:tcPr>
            <w:tcW w:w="841" w:type="dxa"/>
            <w:vMerge w:val="restart"/>
            <w:vAlign w:val="center"/>
          </w:tcPr>
          <w:p>
            <w:pPr>
              <w:pStyle w:val="35"/>
              <w:ind w:left="35"/>
              <w:jc w:val="center"/>
              <w:rPr>
                <w:color w:val="auto"/>
                <w:sz w:val="18"/>
                <w:szCs w:val="18"/>
                <w:highlight w:val="none"/>
              </w:rPr>
            </w:pPr>
            <w:r>
              <w:rPr>
                <w:rFonts w:hint="eastAsia"/>
                <w:color w:val="auto"/>
                <w:sz w:val="18"/>
                <w:szCs w:val="18"/>
                <w:highlight w:val="none"/>
              </w:rPr>
              <w:t>机动车位</w:t>
            </w:r>
          </w:p>
        </w:tc>
        <w:tc>
          <w:tcPr>
            <w:tcW w:w="2438" w:type="dxa"/>
            <w:gridSpan w:val="2"/>
          </w:tcPr>
          <w:p>
            <w:pPr>
              <w:pStyle w:val="35"/>
              <w:spacing w:before="106"/>
              <w:ind w:left="34"/>
              <w:rPr>
                <w:color w:val="auto"/>
                <w:sz w:val="18"/>
                <w:szCs w:val="18"/>
                <w:highlight w:val="none"/>
              </w:rPr>
            </w:pPr>
            <w:r>
              <w:rPr>
                <w:rFonts w:hint="eastAsia"/>
                <w:color w:val="auto"/>
                <w:sz w:val="18"/>
                <w:szCs w:val="18"/>
                <w:highlight w:val="none"/>
              </w:rPr>
              <w:t>总</w:t>
            </w:r>
            <w:r>
              <w:rPr>
                <w:rFonts w:hint="eastAsia"/>
                <w:color w:val="auto"/>
                <w:sz w:val="18"/>
                <w:szCs w:val="18"/>
                <w:highlight w:val="none"/>
                <w:lang w:eastAsia="zh-CN"/>
              </w:rPr>
              <w:t>车位数</w:t>
            </w:r>
            <w:r>
              <w:rPr>
                <w:rFonts w:hint="eastAsia"/>
                <w:color w:val="auto"/>
                <w:sz w:val="18"/>
                <w:szCs w:val="18"/>
                <w:highlight w:val="none"/>
              </w:rPr>
              <w:t>（</w:t>
            </w:r>
            <w:r>
              <w:rPr>
                <w:rFonts w:hint="eastAsia"/>
                <w:color w:val="auto"/>
                <w:sz w:val="18"/>
                <w:szCs w:val="18"/>
                <w:highlight w:val="none"/>
                <w:lang w:eastAsia="zh-CN"/>
              </w:rPr>
              <w:t>个</w:t>
            </w:r>
            <w:r>
              <w:rPr>
                <w:rFonts w:hint="eastAsia"/>
                <w:color w:val="auto"/>
                <w:sz w:val="18"/>
                <w:szCs w:val="18"/>
                <w:highlight w:val="none"/>
              </w:rPr>
              <w:t>）</w:t>
            </w:r>
          </w:p>
        </w:tc>
        <w:tc>
          <w:tcPr>
            <w:tcW w:w="2342" w:type="dxa"/>
          </w:tcPr>
          <w:p>
            <w:pPr>
              <w:pStyle w:val="35"/>
              <w:rPr>
                <w:color w:val="auto"/>
                <w:sz w:val="18"/>
                <w:szCs w:val="18"/>
                <w:highlight w:val="none"/>
              </w:rPr>
            </w:pPr>
          </w:p>
        </w:tc>
        <w:tc>
          <w:tcPr>
            <w:tcW w:w="2227" w:type="dxa"/>
            <w:vMerge w:val="restart"/>
            <w:vAlign w:val="center"/>
          </w:tcPr>
          <w:p>
            <w:pPr>
              <w:pStyle w:val="35"/>
              <w:spacing w:before="118"/>
              <w:ind w:left="34"/>
              <w:jc w:val="both"/>
              <w:rPr>
                <w:color w:val="auto"/>
                <w:sz w:val="18"/>
                <w:szCs w:val="18"/>
                <w:highlight w:val="none"/>
              </w:rPr>
            </w:pPr>
            <w:r>
              <w:rPr>
                <w:rFonts w:hint="eastAsia"/>
                <w:color w:val="auto"/>
                <w:sz w:val="18"/>
                <w:szCs w:val="18"/>
                <w:highlight w:val="none"/>
              </w:rPr>
              <w:t>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661" w:type="dxa"/>
            <w:vMerge w:val="continue"/>
          </w:tcPr>
          <w:p>
            <w:pPr>
              <w:rPr>
                <w:color w:val="auto"/>
                <w:sz w:val="18"/>
                <w:szCs w:val="18"/>
                <w:highlight w:val="none"/>
              </w:rPr>
            </w:pPr>
          </w:p>
        </w:tc>
        <w:tc>
          <w:tcPr>
            <w:tcW w:w="841" w:type="dxa"/>
            <w:vMerge w:val="continue"/>
          </w:tcPr>
          <w:p>
            <w:pPr>
              <w:rPr>
                <w:color w:val="auto"/>
                <w:sz w:val="18"/>
                <w:szCs w:val="18"/>
                <w:highlight w:val="none"/>
              </w:rPr>
            </w:pPr>
          </w:p>
        </w:tc>
        <w:tc>
          <w:tcPr>
            <w:tcW w:w="550" w:type="dxa"/>
            <w:vMerge w:val="restart"/>
            <w:vAlign w:val="center"/>
          </w:tcPr>
          <w:p>
            <w:pPr>
              <w:pStyle w:val="35"/>
              <w:spacing w:before="106"/>
              <w:ind w:left="34"/>
              <w:jc w:val="center"/>
              <w:rPr>
                <w:color w:val="auto"/>
                <w:sz w:val="18"/>
                <w:szCs w:val="18"/>
                <w:highlight w:val="none"/>
                <w:lang w:val="en-US"/>
              </w:rPr>
            </w:pPr>
            <w:r>
              <w:rPr>
                <w:rFonts w:hint="eastAsia"/>
                <w:color w:val="auto"/>
                <w:sz w:val="18"/>
                <w:szCs w:val="18"/>
                <w:highlight w:val="none"/>
                <w:lang w:val="en-US"/>
              </w:rPr>
              <w:t>其中</w:t>
            </w:r>
          </w:p>
        </w:tc>
        <w:tc>
          <w:tcPr>
            <w:tcW w:w="1888" w:type="dxa"/>
          </w:tcPr>
          <w:p>
            <w:pPr>
              <w:pStyle w:val="35"/>
              <w:spacing w:before="106"/>
              <w:ind w:left="34"/>
              <w:rPr>
                <w:color w:val="auto"/>
                <w:sz w:val="18"/>
                <w:szCs w:val="18"/>
                <w:highlight w:val="none"/>
              </w:rPr>
            </w:pPr>
            <w:r>
              <w:rPr>
                <w:rFonts w:hint="eastAsia"/>
                <w:color w:val="auto"/>
                <w:sz w:val="18"/>
                <w:szCs w:val="18"/>
                <w:highlight w:val="none"/>
              </w:rPr>
              <w:t>地上</w:t>
            </w:r>
            <w:r>
              <w:rPr>
                <w:rFonts w:hint="eastAsia"/>
                <w:color w:val="auto"/>
                <w:sz w:val="18"/>
                <w:szCs w:val="18"/>
                <w:highlight w:val="none"/>
                <w:lang w:eastAsia="zh-CN"/>
              </w:rPr>
              <w:t>车位数</w:t>
            </w:r>
            <w:r>
              <w:rPr>
                <w:rFonts w:hint="eastAsia"/>
                <w:color w:val="auto"/>
                <w:sz w:val="18"/>
                <w:szCs w:val="18"/>
                <w:highlight w:val="none"/>
              </w:rPr>
              <w:t>（</w:t>
            </w:r>
            <w:r>
              <w:rPr>
                <w:rFonts w:hint="eastAsia"/>
                <w:color w:val="auto"/>
                <w:sz w:val="18"/>
                <w:szCs w:val="18"/>
                <w:highlight w:val="none"/>
                <w:lang w:eastAsia="zh-CN"/>
              </w:rPr>
              <w:t>个</w:t>
            </w:r>
            <w:r>
              <w:rPr>
                <w:rFonts w:hint="eastAsia"/>
                <w:color w:val="auto"/>
                <w:sz w:val="18"/>
                <w:szCs w:val="18"/>
                <w:highlight w:val="none"/>
              </w:rPr>
              <w:t>）</w:t>
            </w:r>
          </w:p>
        </w:tc>
        <w:tc>
          <w:tcPr>
            <w:tcW w:w="2342" w:type="dxa"/>
          </w:tcPr>
          <w:p>
            <w:pPr>
              <w:pStyle w:val="35"/>
              <w:rPr>
                <w:color w:val="auto"/>
                <w:sz w:val="18"/>
                <w:szCs w:val="18"/>
                <w:highlight w:val="none"/>
              </w:rPr>
            </w:pPr>
          </w:p>
        </w:tc>
        <w:tc>
          <w:tcPr>
            <w:tcW w:w="2227" w:type="dxa"/>
            <w:vMerge w:val="continue"/>
            <w:vAlign w:val="center"/>
          </w:tcPr>
          <w:p>
            <w:pPr>
              <w:pStyle w:val="35"/>
              <w:spacing w:before="118"/>
              <w:ind w:left="34"/>
              <w:jc w:val="both"/>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661" w:type="dxa"/>
            <w:vMerge w:val="continue"/>
          </w:tcPr>
          <w:p>
            <w:pPr>
              <w:rPr>
                <w:color w:val="auto"/>
                <w:sz w:val="18"/>
                <w:szCs w:val="18"/>
                <w:highlight w:val="none"/>
              </w:rPr>
            </w:pPr>
          </w:p>
        </w:tc>
        <w:tc>
          <w:tcPr>
            <w:tcW w:w="841" w:type="dxa"/>
            <w:vMerge w:val="continue"/>
          </w:tcPr>
          <w:p>
            <w:pPr>
              <w:rPr>
                <w:color w:val="auto"/>
                <w:sz w:val="18"/>
                <w:szCs w:val="18"/>
                <w:highlight w:val="none"/>
              </w:rPr>
            </w:pPr>
          </w:p>
        </w:tc>
        <w:tc>
          <w:tcPr>
            <w:tcW w:w="550" w:type="dxa"/>
            <w:vMerge w:val="continue"/>
            <w:vAlign w:val="center"/>
          </w:tcPr>
          <w:p>
            <w:pPr>
              <w:pStyle w:val="35"/>
              <w:spacing w:before="106"/>
              <w:ind w:left="34"/>
              <w:jc w:val="center"/>
              <w:rPr>
                <w:rFonts w:hint="eastAsia"/>
                <w:color w:val="auto"/>
                <w:sz w:val="18"/>
                <w:szCs w:val="18"/>
                <w:highlight w:val="none"/>
                <w:lang w:val="en-US"/>
              </w:rPr>
            </w:pPr>
          </w:p>
        </w:tc>
        <w:tc>
          <w:tcPr>
            <w:tcW w:w="1888" w:type="dxa"/>
          </w:tcPr>
          <w:p>
            <w:pPr>
              <w:pStyle w:val="35"/>
              <w:spacing w:before="106"/>
              <w:ind w:left="34"/>
              <w:rPr>
                <w:rFonts w:hint="eastAsia"/>
                <w:color w:val="auto"/>
                <w:sz w:val="18"/>
                <w:szCs w:val="18"/>
                <w:highlight w:val="none"/>
              </w:rPr>
            </w:pPr>
            <w:r>
              <w:rPr>
                <w:rFonts w:hint="eastAsia"/>
                <w:color w:val="auto"/>
                <w:sz w:val="18"/>
                <w:szCs w:val="18"/>
                <w:highlight w:val="none"/>
              </w:rPr>
              <w:t>地下</w:t>
            </w:r>
            <w:r>
              <w:rPr>
                <w:rFonts w:hint="eastAsia"/>
                <w:color w:val="auto"/>
                <w:sz w:val="18"/>
                <w:szCs w:val="18"/>
                <w:highlight w:val="none"/>
                <w:lang w:eastAsia="zh-CN"/>
              </w:rPr>
              <w:t>车位数</w:t>
            </w:r>
            <w:r>
              <w:rPr>
                <w:rFonts w:hint="eastAsia"/>
                <w:color w:val="auto"/>
                <w:sz w:val="18"/>
                <w:szCs w:val="18"/>
                <w:highlight w:val="none"/>
              </w:rPr>
              <w:t>（</w:t>
            </w:r>
            <w:r>
              <w:rPr>
                <w:rFonts w:hint="eastAsia"/>
                <w:color w:val="auto"/>
                <w:sz w:val="18"/>
                <w:szCs w:val="18"/>
                <w:highlight w:val="none"/>
                <w:lang w:eastAsia="zh-CN"/>
              </w:rPr>
              <w:t>个</w:t>
            </w:r>
            <w:r>
              <w:rPr>
                <w:rFonts w:hint="eastAsia"/>
                <w:color w:val="auto"/>
                <w:sz w:val="18"/>
                <w:szCs w:val="18"/>
                <w:highlight w:val="none"/>
              </w:rPr>
              <w:t>）</w:t>
            </w:r>
          </w:p>
        </w:tc>
        <w:tc>
          <w:tcPr>
            <w:tcW w:w="2342" w:type="dxa"/>
          </w:tcPr>
          <w:p>
            <w:pPr>
              <w:pStyle w:val="35"/>
              <w:rPr>
                <w:color w:val="auto"/>
                <w:sz w:val="18"/>
                <w:szCs w:val="18"/>
                <w:highlight w:val="none"/>
              </w:rPr>
            </w:pPr>
          </w:p>
        </w:tc>
        <w:tc>
          <w:tcPr>
            <w:tcW w:w="2227" w:type="dxa"/>
            <w:vMerge w:val="continue"/>
            <w:vAlign w:val="center"/>
          </w:tcPr>
          <w:p>
            <w:pPr>
              <w:pStyle w:val="35"/>
              <w:spacing w:before="118"/>
              <w:ind w:left="34"/>
              <w:jc w:val="both"/>
              <w:rPr>
                <w:rFonts w:hint="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661" w:type="dxa"/>
            <w:vMerge w:val="continue"/>
          </w:tcPr>
          <w:p>
            <w:pPr>
              <w:rPr>
                <w:color w:val="auto"/>
                <w:sz w:val="18"/>
                <w:szCs w:val="18"/>
                <w:highlight w:val="none"/>
              </w:rPr>
            </w:pPr>
          </w:p>
        </w:tc>
        <w:tc>
          <w:tcPr>
            <w:tcW w:w="841" w:type="dxa"/>
            <w:vMerge w:val="continue"/>
          </w:tcPr>
          <w:p>
            <w:pPr>
              <w:rPr>
                <w:color w:val="auto"/>
                <w:sz w:val="18"/>
                <w:szCs w:val="18"/>
                <w:highlight w:val="none"/>
              </w:rPr>
            </w:pPr>
          </w:p>
        </w:tc>
        <w:tc>
          <w:tcPr>
            <w:tcW w:w="550" w:type="dxa"/>
            <w:vMerge w:val="continue"/>
          </w:tcPr>
          <w:p>
            <w:pPr>
              <w:pStyle w:val="35"/>
              <w:spacing w:before="107"/>
              <w:ind w:left="34"/>
              <w:rPr>
                <w:color w:val="auto"/>
                <w:sz w:val="18"/>
                <w:szCs w:val="18"/>
                <w:highlight w:val="none"/>
              </w:rPr>
            </w:pPr>
          </w:p>
        </w:tc>
        <w:tc>
          <w:tcPr>
            <w:tcW w:w="1888" w:type="dxa"/>
          </w:tcPr>
          <w:p>
            <w:pPr>
              <w:pStyle w:val="35"/>
              <w:spacing w:before="107"/>
              <w:ind w:left="34"/>
              <w:rPr>
                <w:color w:val="auto"/>
                <w:sz w:val="18"/>
                <w:szCs w:val="18"/>
                <w:highlight w:val="none"/>
              </w:rPr>
            </w:pPr>
            <w:r>
              <w:rPr>
                <w:rFonts w:hint="eastAsia"/>
                <w:color w:val="auto"/>
                <w:sz w:val="18"/>
                <w:szCs w:val="18"/>
                <w:highlight w:val="none"/>
                <w:lang w:val="en-US" w:eastAsia="zh-CN"/>
              </w:rPr>
              <w:t>充电桩</w:t>
            </w:r>
            <w:r>
              <w:rPr>
                <w:rFonts w:hint="eastAsia"/>
                <w:color w:val="auto"/>
                <w:sz w:val="18"/>
                <w:szCs w:val="18"/>
                <w:highlight w:val="none"/>
              </w:rPr>
              <w:t>（个）</w:t>
            </w:r>
          </w:p>
        </w:tc>
        <w:tc>
          <w:tcPr>
            <w:tcW w:w="2342" w:type="dxa"/>
          </w:tcPr>
          <w:p>
            <w:pPr>
              <w:pStyle w:val="35"/>
              <w:rPr>
                <w:color w:val="auto"/>
                <w:sz w:val="18"/>
                <w:szCs w:val="18"/>
                <w:highlight w:val="none"/>
              </w:rPr>
            </w:pPr>
          </w:p>
        </w:tc>
        <w:tc>
          <w:tcPr>
            <w:tcW w:w="2227" w:type="dxa"/>
            <w:vMerge w:val="continue"/>
            <w:vAlign w:val="center"/>
          </w:tcPr>
          <w:p>
            <w:pPr>
              <w:pStyle w:val="35"/>
              <w:spacing w:before="119"/>
              <w:ind w:left="34"/>
              <w:jc w:val="both"/>
              <w:rPr>
                <w:color w:val="auto"/>
                <w:sz w:val="18"/>
                <w:szCs w:val="18"/>
                <w:highlight w:val="none"/>
              </w:rPr>
            </w:pPr>
          </w:p>
        </w:tc>
      </w:tr>
    </w:tbl>
    <w:p>
      <w:pPr>
        <w:pStyle w:val="24"/>
        <w:ind w:left="0" w:leftChars="0" w:firstLine="0" w:firstLineChars="0"/>
        <w:jc w:val="center"/>
        <w:rPr>
          <w:b/>
          <w:bCs/>
          <w:color w:val="auto"/>
          <w:sz w:val="21"/>
          <w:szCs w:val="21"/>
          <w:highlight w:val="none"/>
        </w:rPr>
      </w:pPr>
      <w:r>
        <w:rPr>
          <w:rFonts w:hint="eastAsia" w:cs="宋体"/>
          <w:b/>
          <w:bCs/>
          <w:color w:val="auto"/>
          <w:sz w:val="21"/>
          <w:szCs w:val="21"/>
          <w:highlight w:val="none"/>
          <w:lang w:val="en-US" w:eastAsia="zh-CN"/>
        </w:rPr>
        <w:t xml:space="preserve">续表  </w:t>
      </w:r>
      <w:r>
        <w:rPr>
          <w:rFonts w:hint="eastAsia" w:ascii="宋体" w:hAnsi="宋体" w:eastAsia="宋体" w:cs="宋体"/>
          <w:b/>
          <w:bCs/>
          <w:color w:val="auto"/>
          <w:sz w:val="21"/>
          <w:szCs w:val="21"/>
          <w:highlight w:val="none"/>
          <w:lang w:val="en-US"/>
        </w:rPr>
        <w:t>A-0</w:t>
      </w:r>
      <w:r>
        <w:rPr>
          <w:rFonts w:hint="eastAsia" w:cs="宋体"/>
          <w:b/>
          <w:bCs/>
          <w:color w:val="auto"/>
          <w:sz w:val="21"/>
          <w:szCs w:val="21"/>
          <w:highlight w:val="none"/>
          <w:lang w:val="en-US" w:eastAsia="zh-CN"/>
        </w:rPr>
        <w:t>2</w:t>
      </w:r>
    </w:p>
    <w:tbl>
      <w:tblPr>
        <w:tblStyle w:val="36"/>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1"/>
        <w:gridCol w:w="2250"/>
        <w:gridCol w:w="1029"/>
        <w:gridCol w:w="2342"/>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1" w:type="dxa"/>
            <w:vAlign w:val="center"/>
          </w:tcPr>
          <w:p>
            <w:pPr>
              <w:pStyle w:val="35"/>
              <w:ind w:left="25" w:leftChars="0" w:right="-14" w:rightChars="0" w:hanging="25" w:firstLineChars="0"/>
              <w:jc w:val="center"/>
              <w:rPr>
                <w:rFonts w:hint="default" w:ascii="宋体" w:hAnsi="宋体" w:eastAsia="宋体" w:cs="宋体"/>
                <w:color w:val="auto"/>
                <w:sz w:val="18"/>
                <w:szCs w:val="18"/>
                <w:highlight w:val="none"/>
                <w:lang w:val="en-US" w:eastAsia="zh-CN" w:bidi="zh-CN"/>
              </w:rPr>
            </w:pPr>
            <w:r>
              <w:rPr>
                <w:rFonts w:hint="eastAsia"/>
                <w:color w:val="auto"/>
                <w:sz w:val="18"/>
                <w:szCs w:val="18"/>
                <w:highlight w:val="none"/>
              </w:rPr>
              <w:t>序号</w:t>
            </w:r>
          </w:p>
        </w:tc>
        <w:tc>
          <w:tcPr>
            <w:tcW w:w="3279" w:type="dxa"/>
            <w:gridSpan w:val="2"/>
            <w:vAlign w:val="center"/>
          </w:tcPr>
          <w:p>
            <w:pPr>
              <w:pStyle w:val="35"/>
              <w:ind w:left="25" w:leftChars="0" w:right="-14" w:rightChars="0" w:hanging="25" w:firstLineChars="0"/>
              <w:jc w:val="center"/>
              <w:rPr>
                <w:rFonts w:hint="eastAsia" w:ascii="宋体" w:hAnsi="宋体" w:eastAsia="宋体" w:cs="宋体"/>
                <w:color w:val="auto"/>
                <w:sz w:val="18"/>
                <w:szCs w:val="18"/>
                <w:highlight w:val="none"/>
                <w:lang w:val="en-US" w:eastAsia="zh-CN" w:bidi="zh-CN"/>
              </w:rPr>
            </w:pPr>
            <w:r>
              <w:rPr>
                <w:rFonts w:hint="eastAsia"/>
                <w:color w:val="auto"/>
                <w:sz w:val="18"/>
                <w:szCs w:val="18"/>
                <w:highlight w:val="none"/>
              </w:rPr>
              <w:t>名称</w:t>
            </w:r>
          </w:p>
        </w:tc>
        <w:tc>
          <w:tcPr>
            <w:tcW w:w="2342" w:type="dxa"/>
            <w:vAlign w:val="center"/>
          </w:tcPr>
          <w:p>
            <w:pPr>
              <w:pStyle w:val="35"/>
              <w:ind w:left="25" w:leftChars="0" w:right="-14" w:rightChars="0" w:hanging="25" w:firstLineChars="0"/>
              <w:jc w:val="center"/>
              <w:rPr>
                <w:rFonts w:ascii="宋体" w:hAnsi="宋体" w:eastAsia="宋体" w:cs="宋体"/>
                <w:color w:val="auto"/>
                <w:sz w:val="18"/>
                <w:szCs w:val="18"/>
                <w:highlight w:val="none"/>
                <w:lang w:val="zh-CN" w:eastAsia="zh-CN" w:bidi="zh-CN"/>
              </w:rPr>
            </w:pPr>
            <w:r>
              <w:rPr>
                <w:rFonts w:hint="eastAsia"/>
                <w:color w:val="auto"/>
                <w:sz w:val="18"/>
                <w:szCs w:val="18"/>
                <w:highlight w:val="none"/>
              </w:rPr>
              <w:t>内容</w:t>
            </w:r>
          </w:p>
        </w:tc>
        <w:tc>
          <w:tcPr>
            <w:tcW w:w="2227" w:type="dxa"/>
            <w:vAlign w:val="center"/>
          </w:tcPr>
          <w:p>
            <w:pPr>
              <w:pStyle w:val="35"/>
              <w:ind w:left="25" w:leftChars="0" w:right="-14" w:rightChars="0" w:hanging="25" w:firstLineChars="0"/>
              <w:jc w:val="center"/>
              <w:rPr>
                <w:rFonts w:hint="eastAsia" w:ascii="宋体" w:hAnsi="宋体" w:eastAsia="宋体" w:cs="宋体"/>
                <w:color w:val="auto"/>
                <w:sz w:val="18"/>
                <w:szCs w:val="18"/>
                <w:highlight w:val="none"/>
                <w:lang w:val="zh-CN" w:eastAsia="zh-CN" w:bidi="zh-CN"/>
              </w:rPr>
            </w:pPr>
            <w:r>
              <w:rPr>
                <w:rFonts w:hint="eastAsia"/>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1" w:type="dxa"/>
            <w:vAlign w:val="top"/>
          </w:tcPr>
          <w:p>
            <w:pPr>
              <w:pStyle w:val="35"/>
              <w:spacing w:before="115"/>
              <w:ind w:left="42" w:leftChars="0"/>
              <w:jc w:val="center"/>
              <w:rPr>
                <w:rFonts w:hint="eastAsia" w:ascii="宋体" w:hAnsi="宋体" w:eastAsia="宋体" w:cs="宋体"/>
                <w:color w:val="auto"/>
                <w:sz w:val="18"/>
                <w:szCs w:val="18"/>
                <w:highlight w:val="none"/>
                <w:shd w:val="clear" w:color="FFFFFF" w:fill="D9D9D9"/>
                <w:lang w:val="en-US" w:eastAsia="zh-CN" w:bidi="zh-CN"/>
              </w:rPr>
            </w:pPr>
            <w:r>
              <w:rPr>
                <w:rFonts w:hint="eastAsia" w:cs="宋体"/>
                <w:color w:val="auto"/>
                <w:sz w:val="18"/>
                <w:szCs w:val="18"/>
                <w:highlight w:val="none"/>
                <w:shd w:val="clear" w:color="FFFFFF" w:fill="D9D9D9"/>
                <w:lang w:val="en-US" w:eastAsia="zh-CN" w:bidi="zh-CN"/>
              </w:rPr>
              <w:t>三</w:t>
            </w:r>
          </w:p>
        </w:tc>
        <w:tc>
          <w:tcPr>
            <w:tcW w:w="3279" w:type="dxa"/>
            <w:gridSpan w:val="2"/>
            <w:vAlign w:val="top"/>
          </w:tcPr>
          <w:p>
            <w:pPr>
              <w:pStyle w:val="35"/>
              <w:spacing w:before="108"/>
              <w:ind w:left="35" w:leftChars="0"/>
              <w:rPr>
                <w:rFonts w:hint="eastAsia" w:ascii="宋体" w:hAnsi="宋体" w:eastAsia="宋体" w:cs="宋体"/>
                <w:color w:val="auto"/>
                <w:sz w:val="18"/>
                <w:szCs w:val="18"/>
                <w:highlight w:val="none"/>
                <w:lang w:val="en-US" w:eastAsia="zh-CN" w:bidi="zh-CN"/>
              </w:rPr>
            </w:pPr>
            <w:r>
              <w:rPr>
                <w:rFonts w:hint="eastAsia"/>
                <w:color w:val="auto"/>
                <w:sz w:val="18"/>
                <w:szCs w:val="18"/>
                <w:highlight w:val="none"/>
                <w:lang w:val="en-US" w:eastAsia="zh-CN"/>
              </w:rPr>
              <w:t>项目建设范围</w:t>
            </w:r>
          </w:p>
        </w:tc>
        <w:tc>
          <w:tcPr>
            <w:tcW w:w="2342" w:type="dxa"/>
            <w:vAlign w:val="top"/>
          </w:tcPr>
          <w:p>
            <w:pPr>
              <w:pStyle w:val="35"/>
              <w:rPr>
                <w:rFonts w:ascii="宋体" w:hAnsi="宋体" w:eastAsia="宋体" w:cs="宋体"/>
                <w:color w:val="auto"/>
                <w:sz w:val="18"/>
                <w:szCs w:val="18"/>
                <w:highlight w:val="none"/>
                <w:lang w:val="zh-CN" w:eastAsia="zh-CN" w:bidi="zh-CN"/>
              </w:rPr>
            </w:pPr>
          </w:p>
        </w:tc>
        <w:tc>
          <w:tcPr>
            <w:tcW w:w="2227" w:type="dxa"/>
            <w:vAlign w:val="center"/>
          </w:tcPr>
          <w:p>
            <w:pPr>
              <w:jc w:val="both"/>
              <w:rPr>
                <w:rFonts w:hint="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2911" w:type="dxa"/>
            <w:gridSpan w:val="2"/>
            <w:vAlign w:val="center"/>
          </w:tcPr>
          <w:p>
            <w:pPr>
              <w:pStyle w:val="35"/>
              <w:spacing w:before="108"/>
              <w:ind w:left="35" w:leftChars="0"/>
              <w:jc w:val="center"/>
              <w:rPr>
                <w:rFonts w:hint="eastAsia" w:ascii="宋体" w:hAnsi="宋体" w:eastAsia="宋体" w:cs="宋体"/>
                <w:color w:val="auto"/>
                <w:sz w:val="18"/>
                <w:szCs w:val="18"/>
                <w:highlight w:val="none"/>
                <w:lang w:val="zh-CN" w:eastAsia="zh-CN" w:bidi="zh-CN"/>
              </w:rPr>
            </w:pPr>
            <w:r>
              <w:rPr>
                <w:rFonts w:hint="eastAsia" w:cs="宋体"/>
                <w:color w:val="auto"/>
                <w:sz w:val="18"/>
                <w:szCs w:val="18"/>
                <w:highlight w:val="none"/>
                <w:lang w:val="zh-CN" w:eastAsia="zh-CN" w:bidi="zh-CN"/>
              </w:rPr>
              <w:t>工程名称</w:t>
            </w:r>
          </w:p>
        </w:tc>
        <w:tc>
          <w:tcPr>
            <w:tcW w:w="1029" w:type="dxa"/>
            <w:vAlign w:val="center"/>
          </w:tcPr>
          <w:p>
            <w:pPr>
              <w:pStyle w:val="35"/>
              <w:spacing w:before="108"/>
              <w:ind w:left="35" w:leftChars="0"/>
              <w:jc w:val="center"/>
              <w:rPr>
                <w:rFonts w:hint="eastAsia" w:ascii="宋体" w:hAnsi="宋体" w:eastAsia="宋体" w:cs="宋体"/>
                <w:color w:val="auto"/>
                <w:sz w:val="18"/>
                <w:szCs w:val="18"/>
                <w:highlight w:val="none"/>
                <w:lang w:val="en-US" w:eastAsia="zh-CN" w:bidi="zh-CN"/>
              </w:rPr>
            </w:pPr>
            <w:r>
              <w:rPr>
                <w:rFonts w:hint="eastAsia"/>
                <w:color w:val="auto"/>
                <w:sz w:val="18"/>
                <w:szCs w:val="18"/>
                <w:highlight w:val="none"/>
                <w:lang w:val="en-US" w:eastAsia="zh-CN"/>
              </w:rPr>
              <w:t>单体栋数</w:t>
            </w:r>
          </w:p>
        </w:tc>
        <w:tc>
          <w:tcPr>
            <w:tcW w:w="2342" w:type="dxa"/>
            <w:vAlign w:val="center"/>
          </w:tcPr>
          <w:p>
            <w:pPr>
              <w:pStyle w:val="35"/>
              <w:jc w:val="center"/>
              <w:rPr>
                <w:rFonts w:ascii="宋体" w:hAnsi="宋体" w:eastAsia="宋体" w:cs="宋体"/>
                <w:color w:val="auto"/>
                <w:sz w:val="18"/>
                <w:szCs w:val="18"/>
                <w:highlight w:val="none"/>
                <w:lang w:val="zh-CN" w:eastAsia="zh-CN" w:bidi="zh-CN"/>
              </w:rPr>
            </w:pPr>
            <w:r>
              <w:rPr>
                <w:rFonts w:hint="eastAsia"/>
                <w:color w:val="auto"/>
                <w:sz w:val="18"/>
                <w:szCs w:val="18"/>
                <w:highlight w:val="none"/>
                <w:lang w:val="en-US" w:eastAsia="zh-CN"/>
              </w:rPr>
              <w:t>建筑</w:t>
            </w:r>
            <w:r>
              <w:rPr>
                <w:rFonts w:hint="eastAsia"/>
                <w:color w:val="auto"/>
                <w:sz w:val="18"/>
                <w:szCs w:val="18"/>
                <w:highlight w:val="none"/>
              </w:rPr>
              <w:t>面积（</w:t>
            </w:r>
            <w:r>
              <w:rPr>
                <w:rFonts w:hint="default" w:ascii="Times New Roman" w:hAnsi="Times New Roman" w:cs="Times New Roman"/>
                <w:color w:val="auto"/>
                <w:sz w:val="18"/>
                <w:szCs w:val="18"/>
                <w:highlight w:val="none"/>
              </w:rPr>
              <w:t>m</w:t>
            </w:r>
            <w:r>
              <w:rPr>
                <w:rFonts w:hint="eastAsia" w:ascii="Times New Roman" w:hAnsi="Times New Roman" w:cs="Times New Roman"/>
                <w:color w:val="auto"/>
                <w:sz w:val="18"/>
                <w:szCs w:val="18"/>
                <w:highlight w:val="none"/>
                <w:vertAlign w:val="superscript"/>
                <w:lang w:val="en-US" w:eastAsia="zh-CN"/>
              </w:rPr>
              <w:t>2</w:t>
            </w:r>
            <w:r>
              <w:rPr>
                <w:rFonts w:hint="eastAsia"/>
                <w:color w:val="auto"/>
                <w:sz w:val="18"/>
                <w:szCs w:val="18"/>
                <w:highlight w:val="none"/>
              </w:rPr>
              <w:t>）</w:t>
            </w:r>
          </w:p>
        </w:tc>
        <w:tc>
          <w:tcPr>
            <w:tcW w:w="2227" w:type="dxa"/>
            <w:vAlign w:val="center"/>
          </w:tcPr>
          <w:p>
            <w:pPr>
              <w:jc w:val="center"/>
              <w:rPr>
                <w:rFonts w:hint="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1" w:type="dxa"/>
            <w:vAlign w:val="center"/>
          </w:tcPr>
          <w:p>
            <w:pPr>
              <w:pStyle w:val="35"/>
              <w:spacing w:before="116"/>
              <w:ind w:left="44" w:leftChars="0"/>
              <w:jc w:val="center"/>
              <w:rPr>
                <w:rFonts w:hint="eastAsia"/>
                <w:color w:val="auto"/>
                <w:sz w:val="18"/>
                <w:szCs w:val="18"/>
                <w:highlight w:val="none"/>
                <w:lang w:val="en-US" w:eastAsia="zh-CN"/>
              </w:rPr>
            </w:pPr>
            <w:r>
              <w:rPr>
                <w:rFonts w:hint="eastAsia"/>
                <w:color w:val="auto"/>
                <w:sz w:val="18"/>
                <w:szCs w:val="18"/>
                <w:highlight w:val="none"/>
                <w:lang w:val="en-US" w:eastAsia="zh-CN"/>
              </w:rPr>
              <w:t>1</w:t>
            </w:r>
          </w:p>
        </w:tc>
        <w:tc>
          <w:tcPr>
            <w:tcW w:w="2250" w:type="dxa"/>
            <w:vAlign w:val="center"/>
          </w:tcPr>
          <w:p>
            <w:pPr>
              <w:pStyle w:val="35"/>
              <w:spacing w:before="108"/>
              <w:ind w:left="220" w:leftChars="100"/>
              <w:jc w:val="both"/>
              <w:rPr>
                <w:rFonts w:hint="eastAsia"/>
                <w:color w:val="auto"/>
                <w:sz w:val="18"/>
                <w:szCs w:val="18"/>
                <w:highlight w:val="none"/>
                <w:lang w:eastAsia="zh-CN"/>
              </w:rPr>
            </w:pPr>
            <w:r>
              <w:rPr>
                <w:rFonts w:hint="eastAsia"/>
                <w:color w:val="auto"/>
                <w:sz w:val="18"/>
                <w:szCs w:val="18"/>
                <w:highlight w:val="none"/>
                <w:lang w:eastAsia="zh-CN"/>
              </w:rPr>
              <w:t>住宅</w:t>
            </w:r>
          </w:p>
        </w:tc>
        <w:tc>
          <w:tcPr>
            <w:tcW w:w="1029" w:type="dxa"/>
            <w:vAlign w:val="center"/>
          </w:tcPr>
          <w:p>
            <w:pPr>
              <w:pStyle w:val="35"/>
              <w:spacing w:before="108"/>
              <w:ind w:left="35"/>
              <w:jc w:val="center"/>
              <w:rPr>
                <w:rFonts w:hint="eastAsia"/>
                <w:color w:val="auto"/>
                <w:sz w:val="18"/>
                <w:szCs w:val="18"/>
                <w:highlight w:val="none"/>
                <w:lang w:val="en-US"/>
              </w:rPr>
            </w:pPr>
          </w:p>
        </w:tc>
        <w:tc>
          <w:tcPr>
            <w:tcW w:w="2342" w:type="dxa"/>
            <w:vAlign w:val="center"/>
          </w:tcPr>
          <w:p>
            <w:pPr>
              <w:pStyle w:val="35"/>
              <w:spacing w:before="108"/>
              <w:ind w:left="220" w:leftChars="100"/>
              <w:jc w:val="both"/>
              <w:rPr>
                <w:rFonts w:hint="eastAsia"/>
                <w:color w:val="auto"/>
                <w:sz w:val="18"/>
                <w:szCs w:val="18"/>
                <w:highlight w:val="none"/>
                <w:lang w:val="zh-CN" w:eastAsia="zh-CN"/>
              </w:rPr>
            </w:pPr>
          </w:p>
        </w:tc>
        <w:tc>
          <w:tcPr>
            <w:tcW w:w="2227" w:type="dxa"/>
            <w:vAlign w:val="center"/>
          </w:tcPr>
          <w:p>
            <w:pPr>
              <w:jc w:val="center"/>
              <w:rPr>
                <w:rFonts w:hint="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1" w:type="dxa"/>
            <w:vAlign w:val="center"/>
          </w:tcPr>
          <w:p>
            <w:pPr>
              <w:pStyle w:val="35"/>
              <w:spacing w:before="116"/>
              <w:ind w:left="44" w:leftChars="0"/>
              <w:jc w:val="center"/>
              <w:rPr>
                <w:rFonts w:hint="default"/>
                <w:color w:val="auto"/>
                <w:sz w:val="18"/>
                <w:szCs w:val="18"/>
                <w:highlight w:val="none"/>
                <w:lang w:val="en-US" w:eastAsia="zh-CN"/>
              </w:rPr>
            </w:pPr>
            <w:r>
              <w:rPr>
                <w:rFonts w:hint="eastAsia"/>
                <w:color w:val="auto"/>
                <w:sz w:val="18"/>
                <w:szCs w:val="18"/>
                <w:highlight w:val="none"/>
                <w:lang w:val="en-US" w:eastAsia="zh-CN"/>
              </w:rPr>
              <w:t>2</w:t>
            </w:r>
          </w:p>
        </w:tc>
        <w:tc>
          <w:tcPr>
            <w:tcW w:w="2250" w:type="dxa"/>
            <w:vAlign w:val="center"/>
          </w:tcPr>
          <w:p>
            <w:pPr>
              <w:pStyle w:val="35"/>
              <w:spacing w:before="108"/>
              <w:ind w:left="220" w:leftChars="100"/>
              <w:jc w:val="both"/>
              <w:rPr>
                <w:rFonts w:hint="eastAsia"/>
                <w:color w:val="auto"/>
                <w:sz w:val="18"/>
                <w:szCs w:val="18"/>
                <w:highlight w:val="none"/>
                <w:lang w:val="zh-CN" w:eastAsia="zh-CN"/>
              </w:rPr>
            </w:pPr>
            <w:r>
              <w:rPr>
                <w:rFonts w:hint="eastAsia"/>
                <w:color w:val="auto"/>
                <w:sz w:val="18"/>
                <w:szCs w:val="18"/>
                <w:highlight w:val="none"/>
                <w:lang w:eastAsia="zh-CN"/>
              </w:rPr>
              <w:t>配套商业用房</w:t>
            </w:r>
          </w:p>
        </w:tc>
        <w:tc>
          <w:tcPr>
            <w:tcW w:w="1029" w:type="dxa"/>
            <w:vAlign w:val="center"/>
          </w:tcPr>
          <w:p>
            <w:pPr>
              <w:pStyle w:val="35"/>
              <w:spacing w:before="108"/>
              <w:ind w:left="35"/>
              <w:jc w:val="center"/>
              <w:rPr>
                <w:rFonts w:hint="eastAsia"/>
                <w:color w:val="auto"/>
                <w:sz w:val="18"/>
                <w:szCs w:val="18"/>
                <w:highlight w:val="none"/>
                <w:lang w:val="en-US"/>
              </w:rPr>
            </w:pPr>
          </w:p>
        </w:tc>
        <w:tc>
          <w:tcPr>
            <w:tcW w:w="2342" w:type="dxa"/>
            <w:vAlign w:val="center"/>
          </w:tcPr>
          <w:p>
            <w:pPr>
              <w:pStyle w:val="35"/>
              <w:spacing w:before="108"/>
              <w:ind w:left="220" w:leftChars="100"/>
              <w:jc w:val="both"/>
              <w:rPr>
                <w:rFonts w:hint="default"/>
                <w:color w:val="auto"/>
                <w:sz w:val="18"/>
                <w:szCs w:val="18"/>
                <w:highlight w:val="none"/>
                <w:lang w:val="zh-CN" w:eastAsia="zh-CN"/>
              </w:rPr>
            </w:pPr>
          </w:p>
        </w:tc>
        <w:tc>
          <w:tcPr>
            <w:tcW w:w="2227" w:type="dxa"/>
            <w:vAlign w:val="center"/>
          </w:tcPr>
          <w:p>
            <w:pPr>
              <w:jc w:val="center"/>
              <w:rPr>
                <w:rFonts w:hint="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1" w:type="dxa"/>
            <w:vAlign w:val="center"/>
          </w:tcPr>
          <w:p>
            <w:pPr>
              <w:pStyle w:val="35"/>
              <w:spacing w:before="116"/>
              <w:ind w:left="44" w:leftChars="0"/>
              <w:jc w:val="center"/>
              <w:rPr>
                <w:rFonts w:hint="default"/>
                <w:color w:val="auto"/>
                <w:sz w:val="18"/>
                <w:szCs w:val="18"/>
                <w:highlight w:val="none"/>
                <w:lang w:val="en-US" w:eastAsia="zh-CN"/>
              </w:rPr>
            </w:pPr>
            <w:r>
              <w:rPr>
                <w:rFonts w:hint="eastAsia"/>
                <w:color w:val="auto"/>
                <w:sz w:val="18"/>
                <w:szCs w:val="18"/>
                <w:highlight w:val="none"/>
                <w:lang w:val="en-US" w:eastAsia="zh-CN"/>
              </w:rPr>
              <w:t>3</w:t>
            </w:r>
          </w:p>
        </w:tc>
        <w:tc>
          <w:tcPr>
            <w:tcW w:w="2250" w:type="dxa"/>
            <w:vAlign w:val="center"/>
          </w:tcPr>
          <w:p>
            <w:pPr>
              <w:pStyle w:val="35"/>
              <w:spacing w:before="108"/>
              <w:ind w:left="220" w:leftChars="100"/>
              <w:jc w:val="both"/>
              <w:rPr>
                <w:rFonts w:hint="eastAsia"/>
                <w:color w:val="auto"/>
                <w:sz w:val="18"/>
                <w:szCs w:val="18"/>
                <w:highlight w:val="none"/>
                <w:lang w:val="zh-CN" w:eastAsia="zh-CN"/>
              </w:rPr>
            </w:pPr>
            <w:r>
              <w:rPr>
                <w:rFonts w:hint="eastAsia"/>
                <w:color w:val="auto"/>
                <w:sz w:val="18"/>
                <w:szCs w:val="18"/>
                <w:highlight w:val="none"/>
                <w:lang w:eastAsia="zh-CN"/>
              </w:rPr>
              <w:t>门卫</w:t>
            </w:r>
            <w:r>
              <w:rPr>
                <w:rFonts w:hint="eastAsia"/>
                <w:color w:val="auto"/>
                <w:sz w:val="18"/>
                <w:szCs w:val="18"/>
                <w:highlight w:val="none"/>
                <w:lang w:val="en-US" w:eastAsia="zh-CN"/>
              </w:rPr>
              <w:t>/值班室</w:t>
            </w:r>
          </w:p>
        </w:tc>
        <w:tc>
          <w:tcPr>
            <w:tcW w:w="1029" w:type="dxa"/>
            <w:vAlign w:val="center"/>
          </w:tcPr>
          <w:p>
            <w:pPr>
              <w:pStyle w:val="35"/>
              <w:spacing w:before="108"/>
              <w:ind w:left="35"/>
              <w:jc w:val="center"/>
              <w:rPr>
                <w:rFonts w:hint="eastAsia"/>
                <w:color w:val="auto"/>
                <w:sz w:val="18"/>
                <w:szCs w:val="18"/>
                <w:highlight w:val="none"/>
                <w:lang w:val="en-US"/>
              </w:rPr>
            </w:pPr>
          </w:p>
        </w:tc>
        <w:tc>
          <w:tcPr>
            <w:tcW w:w="2342" w:type="dxa"/>
            <w:vAlign w:val="center"/>
          </w:tcPr>
          <w:p>
            <w:pPr>
              <w:pStyle w:val="35"/>
              <w:spacing w:before="108"/>
              <w:ind w:left="220" w:leftChars="100"/>
              <w:jc w:val="both"/>
              <w:rPr>
                <w:rFonts w:hint="eastAsia"/>
                <w:color w:val="auto"/>
                <w:sz w:val="18"/>
                <w:szCs w:val="18"/>
                <w:highlight w:val="none"/>
                <w:lang w:val="zh-CN" w:eastAsia="zh-CN"/>
              </w:rPr>
            </w:pPr>
          </w:p>
        </w:tc>
        <w:tc>
          <w:tcPr>
            <w:tcW w:w="2227" w:type="dxa"/>
            <w:vAlign w:val="center"/>
          </w:tcPr>
          <w:p>
            <w:pPr>
              <w:jc w:val="center"/>
              <w:rPr>
                <w:rFonts w:hint="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1" w:type="dxa"/>
            <w:vAlign w:val="center"/>
          </w:tcPr>
          <w:p>
            <w:pPr>
              <w:pStyle w:val="35"/>
              <w:spacing w:before="116"/>
              <w:ind w:left="44" w:leftChars="0"/>
              <w:jc w:val="center"/>
              <w:rPr>
                <w:rFonts w:hint="default"/>
                <w:color w:val="auto"/>
                <w:sz w:val="18"/>
                <w:szCs w:val="18"/>
                <w:highlight w:val="none"/>
                <w:lang w:val="en-US" w:eastAsia="zh-CN"/>
              </w:rPr>
            </w:pPr>
            <w:r>
              <w:rPr>
                <w:rFonts w:hint="eastAsia"/>
                <w:color w:val="auto"/>
                <w:sz w:val="18"/>
                <w:szCs w:val="18"/>
                <w:highlight w:val="none"/>
                <w:lang w:val="en-US" w:eastAsia="zh-CN"/>
              </w:rPr>
              <w:t>4</w:t>
            </w:r>
          </w:p>
        </w:tc>
        <w:tc>
          <w:tcPr>
            <w:tcW w:w="2250" w:type="dxa"/>
            <w:vAlign w:val="center"/>
          </w:tcPr>
          <w:p>
            <w:pPr>
              <w:pStyle w:val="35"/>
              <w:spacing w:before="108"/>
              <w:ind w:left="220" w:leftChars="100"/>
              <w:jc w:val="both"/>
              <w:rPr>
                <w:rFonts w:hint="eastAsia"/>
                <w:color w:val="auto"/>
                <w:sz w:val="18"/>
                <w:szCs w:val="18"/>
                <w:highlight w:val="none"/>
                <w:lang w:val="zh-CN" w:eastAsia="zh-CN"/>
              </w:rPr>
            </w:pPr>
            <w:r>
              <w:rPr>
                <w:rFonts w:hint="eastAsia"/>
                <w:color w:val="auto"/>
                <w:sz w:val="18"/>
                <w:szCs w:val="18"/>
                <w:highlight w:val="none"/>
                <w:lang w:eastAsia="zh-CN"/>
              </w:rPr>
              <w:t>配电房</w:t>
            </w:r>
          </w:p>
        </w:tc>
        <w:tc>
          <w:tcPr>
            <w:tcW w:w="1029" w:type="dxa"/>
            <w:vAlign w:val="center"/>
          </w:tcPr>
          <w:p>
            <w:pPr>
              <w:pStyle w:val="35"/>
              <w:spacing w:before="108"/>
              <w:ind w:left="35"/>
              <w:jc w:val="center"/>
              <w:rPr>
                <w:rFonts w:hint="eastAsia"/>
                <w:color w:val="auto"/>
                <w:sz w:val="18"/>
                <w:szCs w:val="18"/>
                <w:highlight w:val="none"/>
                <w:lang w:val="en-US"/>
              </w:rPr>
            </w:pPr>
          </w:p>
        </w:tc>
        <w:tc>
          <w:tcPr>
            <w:tcW w:w="2342" w:type="dxa"/>
            <w:vAlign w:val="center"/>
          </w:tcPr>
          <w:p>
            <w:pPr>
              <w:pStyle w:val="35"/>
              <w:spacing w:before="108"/>
              <w:ind w:left="220" w:leftChars="100"/>
              <w:jc w:val="both"/>
              <w:rPr>
                <w:rFonts w:hint="default"/>
                <w:color w:val="auto"/>
                <w:sz w:val="18"/>
                <w:szCs w:val="18"/>
                <w:highlight w:val="none"/>
                <w:lang w:val="zh-CN" w:eastAsia="zh-CN"/>
              </w:rPr>
            </w:pPr>
          </w:p>
        </w:tc>
        <w:tc>
          <w:tcPr>
            <w:tcW w:w="2227" w:type="dxa"/>
            <w:vAlign w:val="center"/>
          </w:tcPr>
          <w:p>
            <w:pPr>
              <w:jc w:val="center"/>
              <w:rPr>
                <w:rFonts w:hint="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1" w:type="dxa"/>
            <w:vAlign w:val="center"/>
          </w:tcPr>
          <w:p>
            <w:pPr>
              <w:pStyle w:val="35"/>
              <w:spacing w:before="116"/>
              <w:ind w:left="44" w:leftChars="0"/>
              <w:jc w:val="center"/>
              <w:rPr>
                <w:rFonts w:hint="default"/>
                <w:color w:val="auto"/>
                <w:sz w:val="18"/>
                <w:szCs w:val="18"/>
                <w:highlight w:val="none"/>
                <w:lang w:val="en-US" w:eastAsia="zh-CN"/>
              </w:rPr>
            </w:pPr>
            <w:r>
              <w:rPr>
                <w:rFonts w:hint="eastAsia"/>
                <w:color w:val="auto"/>
                <w:sz w:val="18"/>
                <w:szCs w:val="18"/>
                <w:highlight w:val="none"/>
                <w:lang w:val="en-US" w:eastAsia="zh-CN"/>
              </w:rPr>
              <w:t>5</w:t>
            </w:r>
          </w:p>
        </w:tc>
        <w:tc>
          <w:tcPr>
            <w:tcW w:w="2250" w:type="dxa"/>
            <w:vAlign w:val="center"/>
          </w:tcPr>
          <w:p>
            <w:pPr>
              <w:pStyle w:val="35"/>
              <w:spacing w:before="108"/>
              <w:ind w:left="220" w:leftChars="100"/>
              <w:jc w:val="both"/>
              <w:rPr>
                <w:rFonts w:hint="eastAsia"/>
                <w:color w:val="auto"/>
                <w:sz w:val="18"/>
                <w:szCs w:val="18"/>
                <w:highlight w:val="none"/>
                <w:lang w:val="zh-CN" w:eastAsia="zh-CN"/>
              </w:rPr>
            </w:pPr>
            <w:r>
              <w:rPr>
                <w:rFonts w:hint="eastAsia"/>
                <w:color w:val="auto"/>
                <w:sz w:val="18"/>
                <w:szCs w:val="18"/>
                <w:highlight w:val="none"/>
                <w:lang w:eastAsia="zh-CN"/>
              </w:rPr>
              <w:t>垃圾站</w:t>
            </w:r>
          </w:p>
        </w:tc>
        <w:tc>
          <w:tcPr>
            <w:tcW w:w="1029" w:type="dxa"/>
            <w:vAlign w:val="center"/>
          </w:tcPr>
          <w:p>
            <w:pPr>
              <w:pStyle w:val="35"/>
              <w:spacing w:before="108"/>
              <w:ind w:left="35"/>
              <w:jc w:val="center"/>
              <w:rPr>
                <w:rFonts w:hint="eastAsia"/>
                <w:color w:val="auto"/>
                <w:sz w:val="18"/>
                <w:szCs w:val="18"/>
                <w:highlight w:val="none"/>
                <w:lang w:val="en-US"/>
              </w:rPr>
            </w:pPr>
          </w:p>
        </w:tc>
        <w:tc>
          <w:tcPr>
            <w:tcW w:w="2342" w:type="dxa"/>
            <w:vAlign w:val="center"/>
          </w:tcPr>
          <w:p>
            <w:pPr>
              <w:pStyle w:val="35"/>
              <w:spacing w:before="108"/>
              <w:ind w:left="220" w:leftChars="100"/>
              <w:jc w:val="both"/>
              <w:rPr>
                <w:rFonts w:hint="eastAsia"/>
                <w:color w:val="auto"/>
                <w:sz w:val="18"/>
                <w:szCs w:val="18"/>
                <w:highlight w:val="none"/>
                <w:lang w:val="zh-CN" w:eastAsia="zh-CN"/>
              </w:rPr>
            </w:pPr>
          </w:p>
        </w:tc>
        <w:tc>
          <w:tcPr>
            <w:tcW w:w="2227" w:type="dxa"/>
            <w:vAlign w:val="center"/>
          </w:tcPr>
          <w:p>
            <w:pPr>
              <w:jc w:val="center"/>
              <w:rPr>
                <w:rFonts w:hint="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1" w:type="dxa"/>
            <w:vAlign w:val="center"/>
          </w:tcPr>
          <w:p>
            <w:pPr>
              <w:pStyle w:val="35"/>
              <w:spacing w:before="116"/>
              <w:ind w:left="44" w:leftChars="0"/>
              <w:jc w:val="center"/>
              <w:rPr>
                <w:rFonts w:hint="default"/>
                <w:color w:val="auto"/>
                <w:sz w:val="18"/>
                <w:szCs w:val="18"/>
                <w:highlight w:val="none"/>
                <w:lang w:val="en-US" w:eastAsia="zh-CN"/>
              </w:rPr>
            </w:pPr>
            <w:r>
              <w:rPr>
                <w:rFonts w:hint="eastAsia"/>
                <w:color w:val="auto"/>
                <w:sz w:val="18"/>
                <w:szCs w:val="18"/>
                <w:highlight w:val="none"/>
                <w:lang w:val="en-US" w:eastAsia="zh-CN"/>
              </w:rPr>
              <w:t>6</w:t>
            </w:r>
          </w:p>
        </w:tc>
        <w:tc>
          <w:tcPr>
            <w:tcW w:w="2250" w:type="dxa"/>
            <w:vAlign w:val="center"/>
          </w:tcPr>
          <w:p>
            <w:pPr>
              <w:pStyle w:val="35"/>
              <w:spacing w:before="108"/>
              <w:ind w:left="220" w:leftChars="100"/>
              <w:jc w:val="both"/>
              <w:rPr>
                <w:rFonts w:hint="eastAsia"/>
                <w:color w:val="auto"/>
                <w:sz w:val="18"/>
                <w:szCs w:val="18"/>
                <w:highlight w:val="none"/>
                <w:lang w:val="zh-CN" w:eastAsia="zh-CN"/>
              </w:rPr>
            </w:pPr>
            <w:r>
              <w:rPr>
                <w:rFonts w:hint="eastAsia"/>
                <w:color w:val="auto"/>
                <w:sz w:val="18"/>
                <w:szCs w:val="18"/>
                <w:highlight w:val="none"/>
                <w:lang w:eastAsia="zh-CN"/>
              </w:rPr>
              <w:t>幼儿园</w:t>
            </w:r>
            <w:r>
              <w:rPr>
                <w:rFonts w:hint="eastAsia"/>
                <w:color w:val="auto"/>
                <w:sz w:val="18"/>
                <w:szCs w:val="18"/>
                <w:highlight w:val="none"/>
                <w:lang w:val="en-US" w:eastAsia="zh-CN"/>
              </w:rPr>
              <w:t>/小学</w:t>
            </w:r>
          </w:p>
        </w:tc>
        <w:tc>
          <w:tcPr>
            <w:tcW w:w="1029" w:type="dxa"/>
            <w:vAlign w:val="center"/>
          </w:tcPr>
          <w:p>
            <w:pPr>
              <w:pStyle w:val="35"/>
              <w:spacing w:before="108"/>
              <w:ind w:left="35"/>
              <w:jc w:val="center"/>
              <w:rPr>
                <w:rFonts w:hint="eastAsia"/>
                <w:color w:val="auto"/>
                <w:sz w:val="18"/>
                <w:szCs w:val="18"/>
                <w:highlight w:val="none"/>
                <w:lang w:val="en-US"/>
              </w:rPr>
            </w:pPr>
          </w:p>
        </w:tc>
        <w:tc>
          <w:tcPr>
            <w:tcW w:w="2342" w:type="dxa"/>
            <w:vAlign w:val="center"/>
          </w:tcPr>
          <w:p>
            <w:pPr>
              <w:pStyle w:val="35"/>
              <w:spacing w:before="108"/>
              <w:ind w:left="220" w:leftChars="100"/>
              <w:jc w:val="both"/>
              <w:rPr>
                <w:rFonts w:hint="default"/>
                <w:color w:val="auto"/>
                <w:sz w:val="18"/>
                <w:szCs w:val="18"/>
                <w:highlight w:val="none"/>
                <w:lang w:val="zh-CN" w:eastAsia="zh-CN"/>
              </w:rPr>
            </w:pPr>
          </w:p>
        </w:tc>
        <w:tc>
          <w:tcPr>
            <w:tcW w:w="2227" w:type="dxa"/>
            <w:vAlign w:val="center"/>
          </w:tcPr>
          <w:p>
            <w:pPr>
              <w:jc w:val="center"/>
              <w:rPr>
                <w:rFonts w:hint="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61" w:type="dxa"/>
            <w:vAlign w:val="center"/>
          </w:tcPr>
          <w:p>
            <w:pPr>
              <w:pStyle w:val="35"/>
              <w:spacing w:before="116"/>
              <w:ind w:left="44" w:leftChars="0"/>
              <w:jc w:val="center"/>
              <w:rPr>
                <w:rFonts w:hint="default"/>
                <w:color w:val="auto"/>
                <w:sz w:val="18"/>
                <w:szCs w:val="18"/>
                <w:highlight w:val="none"/>
                <w:lang w:val="en-US" w:eastAsia="zh-CN"/>
              </w:rPr>
            </w:pPr>
            <w:r>
              <w:rPr>
                <w:rFonts w:hint="eastAsia"/>
                <w:color w:val="auto"/>
                <w:sz w:val="18"/>
                <w:szCs w:val="18"/>
                <w:highlight w:val="none"/>
                <w:lang w:val="en-US" w:eastAsia="zh-CN"/>
              </w:rPr>
              <w:t>7</w:t>
            </w:r>
          </w:p>
        </w:tc>
        <w:tc>
          <w:tcPr>
            <w:tcW w:w="2250" w:type="dxa"/>
            <w:vAlign w:val="center"/>
          </w:tcPr>
          <w:p>
            <w:pPr>
              <w:pStyle w:val="35"/>
              <w:spacing w:before="108"/>
              <w:ind w:left="220" w:leftChars="100"/>
              <w:jc w:val="both"/>
              <w:rPr>
                <w:rFonts w:hint="eastAsia"/>
                <w:color w:val="auto"/>
                <w:sz w:val="18"/>
                <w:szCs w:val="18"/>
                <w:highlight w:val="none"/>
                <w:lang w:val="zh-CN" w:eastAsia="zh-CN"/>
              </w:rPr>
            </w:pPr>
            <w:r>
              <w:rPr>
                <w:rFonts w:hint="eastAsia"/>
                <w:color w:val="auto"/>
                <w:sz w:val="18"/>
                <w:szCs w:val="18"/>
                <w:highlight w:val="none"/>
                <w:lang w:val="en-US" w:eastAsia="zh-CN"/>
              </w:rPr>
              <w:t>其他配套工程</w:t>
            </w:r>
          </w:p>
        </w:tc>
        <w:tc>
          <w:tcPr>
            <w:tcW w:w="1029" w:type="dxa"/>
            <w:vAlign w:val="center"/>
          </w:tcPr>
          <w:p>
            <w:pPr>
              <w:pStyle w:val="35"/>
              <w:spacing w:before="108"/>
              <w:ind w:left="35"/>
              <w:jc w:val="center"/>
              <w:rPr>
                <w:rFonts w:hint="eastAsia"/>
                <w:color w:val="auto"/>
                <w:sz w:val="18"/>
                <w:szCs w:val="18"/>
                <w:highlight w:val="none"/>
                <w:lang w:val="en-US"/>
              </w:rPr>
            </w:pPr>
          </w:p>
        </w:tc>
        <w:tc>
          <w:tcPr>
            <w:tcW w:w="2342" w:type="dxa"/>
            <w:vAlign w:val="center"/>
          </w:tcPr>
          <w:p>
            <w:pPr>
              <w:pStyle w:val="35"/>
              <w:spacing w:before="108"/>
              <w:ind w:left="220" w:leftChars="100"/>
              <w:jc w:val="both"/>
              <w:rPr>
                <w:rFonts w:hint="eastAsia"/>
                <w:color w:val="auto"/>
                <w:sz w:val="18"/>
                <w:szCs w:val="18"/>
                <w:highlight w:val="none"/>
                <w:lang w:val="en-US" w:eastAsia="zh-CN"/>
              </w:rPr>
            </w:pPr>
          </w:p>
        </w:tc>
        <w:tc>
          <w:tcPr>
            <w:tcW w:w="2227" w:type="dxa"/>
            <w:vAlign w:val="center"/>
          </w:tcPr>
          <w:p>
            <w:pPr>
              <w:jc w:val="center"/>
              <w:rPr>
                <w:rFonts w:hint="eastAsia"/>
                <w:color w:val="auto"/>
                <w:sz w:val="18"/>
                <w:szCs w:val="18"/>
                <w:highlight w:val="none"/>
              </w:rPr>
            </w:pPr>
          </w:p>
        </w:tc>
      </w:tr>
    </w:tbl>
    <w:p>
      <w:pPr>
        <w:rPr>
          <w:color w:val="auto"/>
          <w:sz w:val="18"/>
          <w:highlight w:val="none"/>
        </w:rPr>
      </w:pPr>
    </w:p>
    <w:p>
      <w:pPr>
        <w:rPr>
          <w:color w:val="auto"/>
          <w:sz w:val="18"/>
          <w:highlight w:val="none"/>
        </w:rPr>
      </w:pPr>
      <w:r>
        <w:rPr>
          <w:color w:val="auto"/>
          <w:sz w:val="18"/>
          <w:highlight w:val="none"/>
        </w:rPr>
        <w:br w:type="page"/>
      </w:r>
    </w:p>
    <w:p>
      <w:pPr>
        <w:pStyle w:val="7"/>
        <w:keepNext/>
        <w:keepLines/>
        <w:pageBreakBefore w:val="0"/>
        <w:widowControl w:val="0"/>
        <w:kinsoku/>
        <w:wordWrap/>
        <w:overflowPunct/>
        <w:topLinePunct w:val="0"/>
        <w:autoSpaceDE w:val="0"/>
        <w:autoSpaceDN w:val="0"/>
        <w:bidi w:val="0"/>
        <w:adjustRightInd/>
        <w:snapToGrid/>
        <w:spacing w:before="0" w:beforeLines="100" w:after="0" w:afterLines="100" w:line="360" w:lineRule="auto"/>
        <w:jc w:val="center"/>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rPr>
        <w:t>A-0</w:t>
      </w: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lang w:val="en-US"/>
        </w:rPr>
        <w:t xml:space="preserve">-01  </w:t>
      </w:r>
      <w:r>
        <w:rPr>
          <w:rFonts w:hint="eastAsia" w:ascii="宋体" w:hAnsi="宋体" w:eastAsia="宋体" w:cs="宋体"/>
          <w:color w:val="auto"/>
          <w:sz w:val="21"/>
          <w:highlight w:val="none"/>
          <w:lang w:val="en-US" w:eastAsia="zh-CN"/>
        </w:rPr>
        <w:t>单项</w:t>
      </w:r>
      <w:r>
        <w:rPr>
          <w:rFonts w:hint="eastAsia" w:ascii="宋体" w:hAnsi="宋体" w:eastAsia="宋体" w:cs="宋体"/>
          <w:color w:val="auto"/>
          <w:sz w:val="21"/>
          <w:highlight w:val="none"/>
          <w:lang w:val="en-US"/>
        </w:rPr>
        <w:t>工程特征描述表</w:t>
      </w:r>
      <w:r>
        <w:rPr>
          <w:rFonts w:hint="eastAsia" w:ascii="宋体" w:hAnsi="宋体" w:eastAsia="宋体" w:cs="宋体"/>
          <w:color w:val="auto"/>
          <w:sz w:val="21"/>
          <w:highlight w:val="none"/>
          <w:lang w:val="en-US" w:eastAsia="zh-CN"/>
        </w:rPr>
        <w:t>（</w:t>
      </w:r>
      <w:r>
        <w:rPr>
          <w:rFonts w:hint="eastAsia" w:ascii="宋体" w:hAnsi="宋体" w:eastAsia="宋体" w:cs="宋体"/>
          <w:color w:val="auto"/>
          <w:sz w:val="21"/>
          <w:highlight w:val="none"/>
          <w:lang w:val="en-US"/>
        </w:rPr>
        <w:t>住宅单体</w:t>
      </w:r>
      <w:r>
        <w:rPr>
          <w:rFonts w:hint="eastAsia" w:ascii="宋体" w:hAnsi="宋体" w:eastAsia="宋体" w:cs="宋体"/>
          <w:color w:val="auto"/>
          <w:sz w:val="21"/>
          <w:highlight w:val="none"/>
          <w:lang w:val="en-US" w:eastAsia="zh-CN"/>
        </w:rPr>
        <w:t>工程）</w:t>
      </w:r>
    </w:p>
    <w:tbl>
      <w:tblPr>
        <w:tblStyle w:val="36"/>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6"/>
        <w:gridCol w:w="1010"/>
        <w:gridCol w:w="1765"/>
        <w:gridCol w:w="2760"/>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jc w:val="center"/>
        </w:trPr>
        <w:tc>
          <w:tcPr>
            <w:tcW w:w="806" w:type="dxa"/>
            <w:vAlign w:val="center"/>
          </w:tcPr>
          <w:p>
            <w:pPr>
              <w:pStyle w:val="35"/>
              <w:tabs>
                <w:tab w:val="left" w:pos="880"/>
              </w:tabs>
              <w:ind w:right="-83"/>
              <w:jc w:val="center"/>
              <w:rPr>
                <w:color w:val="auto"/>
                <w:sz w:val="18"/>
                <w:szCs w:val="18"/>
                <w:highlight w:val="none"/>
              </w:rPr>
            </w:pPr>
            <w:r>
              <w:rPr>
                <w:color w:val="auto"/>
                <w:sz w:val="18"/>
                <w:szCs w:val="18"/>
                <w:highlight w:val="none"/>
              </w:rPr>
              <w:t>序号</w:t>
            </w:r>
          </w:p>
        </w:tc>
        <w:tc>
          <w:tcPr>
            <w:tcW w:w="2775" w:type="dxa"/>
            <w:gridSpan w:val="2"/>
            <w:vAlign w:val="center"/>
          </w:tcPr>
          <w:p>
            <w:pPr>
              <w:pStyle w:val="35"/>
              <w:spacing w:before="1"/>
              <w:ind w:right="-53"/>
              <w:jc w:val="center"/>
              <w:rPr>
                <w:color w:val="auto"/>
                <w:sz w:val="18"/>
                <w:szCs w:val="18"/>
                <w:highlight w:val="none"/>
              </w:rPr>
            </w:pPr>
            <w:r>
              <w:rPr>
                <w:color w:val="auto"/>
                <w:sz w:val="18"/>
                <w:szCs w:val="18"/>
                <w:highlight w:val="none"/>
              </w:rPr>
              <w:t>名称</w:t>
            </w:r>
          </w:p>
        </w:tc>
        <w:tc>
          <w:tcPr>
            <w:tcW w:w="2760" w:type="dxa"/>
            <w:vAlign w:val="center"/>
          </w:tcPr>
          <w:p>
            <w:pPr>
              <w:pStyle w:val="35"/>
              <w:spacing w:before="1"/>
              <w:ind w:right="-59"/>
              <w:jc w:val="center"/>
              <w:rPr>
                <w:color w:val="auto"/>
                <w:sz w:val="18"/>
                <w:szCs w:val="18"/>
                <w:highlight w:val="none"/>
              </w:rPr>
            </w:pPr>
            <w:r>
              <w:rPr>
                <w:color w:val="auto"/>
                <w:sz w:val="18"/>
                <w:szCs w:val="18"/>
                <w:highlight w:val="none"/>
              </w:rPr>
              <w:t>内容</w:t>
            </w:r>
          </w:p>
        </w:tc>
        <w:tc>
          <w:tcPr>
            <w:tcW w:w="2417" w:type="dxa"/>
            <w:vAlign w:val="center"/>
          </w:tcPr>
          <w:p>
            <w:pPr>
              <w:pStyle w:val="35"/>
              <w:ind w:right="-27"/>
              <w:jc w:val="center"/>
              <w:rPr>
                <w:color w:val="auto"/>
                <w:sz w:val="18"/>
                <w:szCs w:val="18"/>
                <w:highlight w:val="none"/>
              </w:rPr>
            </w:pPr>
            <w:r>
              <w:rPr>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806" w:type="dxa"/>
          </w:tcPr>
          <w:p>
            <w:pPr>
              <w:pStyle w:val="35"/>
              <w:spacing w:before="115"/>
              <w:ind w:left="50"/>
              <w:jc w:val="center"/>
              <w:rPr>
                <w:color w:val="auto"/>
                <w:sz w:val="18"/>
                <w:highlight w:val="none"/>
              </w:rPr>
            </w:pPr>
            <w:r>
              <w:rPr>
                <w:color w:val="auto"/>
                <w:sz w:val="18"/>
                <w:highlight w:val="none"/>
              </w:rPr>
              <w:t>一</w:t>
            </w:r>
          </w:p>
        </w:tc>
        <w:tc>
          <w:tcPr>
            <w:tcW w:w="2775" w:type="dxa"/>
            <w:gridSpan w:val="2"/>
          </w:tcPr>
          <w:p>
            <w:pPr>
              <w:pStyle w:val="35"/>
              <w:spacing w:before="108"/>
              <w:ind w:left="39"/>
              <w:rPr>
                <w:color w:val="auto"/>
                <w:sz w:val="18"/>
                <w:highlight w:val="none"/>
              </w:rPr>
            </w:pPr>
            <w:r>
              <w:rPr>
                <w:color w:val="auto"/>
                <w:sz w:val="18"/>
                <w:highlight w:val="none"/>
              </w:rPr>
              <w:t>基本信息</w:t>
            </w:r>
          </w:p>
        </w:tc>
        <w:tc>
          <w:tcPr>
            <w:tcW w:w="2760" w:type="dxa"/>
          </w:tcPr>
          <w:p>
            <w:pPr>
              <w:pStyle w:val="35"/>
              <w:rPr>
                <w:rFonts w:ascii="Times New Roman"/>
                <w:color w:val="auto"/>
                <w:sz w:val="18"/>
                <w:highlight w:val="none"/>
              </w:rPr>
            </w:pPr>
          </w:p>
        </w:tc>
        <w:tc>
          <w:tcPr>
            <w:tcW w:w="2417" w:type="dxa"/>
          </w:tcPr>
          <w:p>
            <w:pPr>
              <w:pStyle w:val="35"/>
              <w:rPr>
                <w:rFonts w:ascii="Times New Roman"/>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806" w:type="dxa"/>
            <w:vAlign w:val="center"/>
          </w:tcPr>
          <w:p>
            <w:pPr>
              <w:pStyle w:val="35"/>
              <w:spacing w:before="129"/>
              <w:ind w:left="51"/>
              <w:jc w:val="center"/>
              <w:rPr>
                <w:color w:val="auto"/>
                <w:sz w:val="18"/>
                <w:highlight w:val="none"/>
              </w:rPr>
            </w:pPr>
            <w:r>
              <w:rPr>
                <w:color w:val="auto"/>
                <w:sz w:val="18"/>
                <w:highlight w:val="none"/>
              </w:rPr>
              <w:t>1</w:t>
            </w:r>
          </w:p>
        </w:tc>
        <w:tc>
          <w:tcPr>
            <w:tcW w:w="2775" w:type="dxa"/>
            <w:gridSpan w:val="2"/>
            <w:vAlign w:val="center"/>
          </w:tcPr>
          <w:p>
            <w:pPr>
              <w:pStyle w:val="35"/>
              <w:spacing w:before="129"/>
              <w:ind w:left="37"/>
              <w:jc w:val="both"/>
              <w:rPr>
                <w:color w:val="auto"/>
                <w:sz w:val="18"/>
                <w:highlight w:val="none"/>
              </w:rPr>
            </w:pPr>
            <w:r>
              <w:rPr>
                <w:rFonts w:hint="eastAsia"/>
                <w:color w:val="auto"/>
                <w:sz w:val="18"/>
                <w:highlight w:val="none"/>
              </w:rPr>
              <w:t>单项工程名称</w:t>
            </w:r>
          </w:p>
        </w:tc>
        <w:tc>
          <w:tcPr>
            <w:tcW w:w="2760" w:type="dxa"/>
            <w:vAlign w:val="center"/>
          </w:tcPr>
          <w:p>
            <w:pPr>
              <w:pStyle w:val="35"/>
              <w:spacing w:before="109"/>
              <w:ind w:left="182"/>
              <w:jc w:val="center"/>
              <w:rPr>
                <w:color w:val="auto"/>
                <w:sz w:val="18"/>
                <w:highlight w:val="none"/>
              </w:rPr>
            </w:pPr>
          </w:p>
        </w:tc>
        <w:tc>
          <w:tcPr>
            <w:tcW w:w="2417" w:type="dxa"/>
            <w:vAlign w:val="center"/>
          </w:tcPr>
          <w:p>
            <w:pPr>
              <w:pStyle w:val="35"/>
              <w:spacing w:before="129"/>
              <w:ind w:left="38"/>
              <w:jc w:val="center"/>
              <w:rPr>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806" w:type="dxa"/>
            <w:vMerge w:val="restart"/>
            <w:vAlign w:val="center"/>
          </w:tcPr>
          <w:p>
            <w:pPr>
              <w:pStyle w:val="35"/>
              <w:spacing w:before="150"/>
              <w:ind w:left="51"/>
              <w:jc w:val="center"/>
              <w:rPr>
                <w:color w:val="auto"/>
                <w:sz w:val="18"/>
                <w:highlight w:val="none"/>
              </w:rPr>
            </w:pPr>
            <w:r>
              <w:rPr>
                <w:rFonts w:hint="eastAsia"/>
                <w:color w:val="auto"/>
                <w:sz w:val="18"/>
                <w:highlight w:val="none"/>
                <w:lang w:val="en-US"/>
              </w:rPr>
              <w:t>2</w:t>
            </w:r>
          </w:p>
        </w:tc>
        <w:tc>
          <w:tcPr>
            <w:tcW w:w="2775" w:type="dxa"/>
            <w:gridSpan w:val="2"/>
          </w:tcPr>
          <w:p>
            <w:pPr>
              <w:pStyle w:val="35"/>
              <w:spacing w:before="115"/>
              <w:ind w:left="39"/>
              <w:rPr>
                <w:color w:val="auto"/>
                <w:sz w:val="18"/>
                <w:highlight w:val="none"/>
              </w:rPr>
            </w:pPr>
            <w:r>
              <w:rPr>
                <w:color w:val="auto"/>
                <w:sz w:val="18"/>
                <w:szCs w:val="18"/>
                <w:highlight w:val="none"/>
              </w:rPr>
              <w:t>建筑面积（</w:t>
            </w:r>
            <w:r>
              <w:rPr>
                <w:rFonts w:hint="default" w:ascii="Times New Roman" w:hAnsi="Times New Roman" w:cs="Times New Roman"/>
                <w:color w:val="auto"/>
                <w:sz w:val="18"/>
                <w:szCs w:val="18"/>
                <w:highlight w:val="none"/>
              </w:rPr>
              <w:t>m</w:t>
            </w:r>
            <w:r>
              <w:rPr>
                <w:rFonts w:hint="eastAsia" w:ascii="Times New Roman" w:hAnsi="Times New Roman" w:cs="Times New Roman"/>
                <w:color w:val="auto"/>
                <w:sz w:val="18"/>
                <w:szCs w:val="18"/>
                <w:highlight w:val="none"/>
                <w:vertAlign w:val="superscript"/>
                <w:lang w:val="en-US" w:eastAsia="zh-CN"/>
              </w:rPr>
              <w:t>2</w:t>
            </w:r>
            <w:r>
              <w:rPr>
                <w:color w:val="auto"/>
                <w:sz w:val="18"/>
                <w:szCs w:val="18"/>
                <w:highlight w:val="none"/>
              </w:rPr>
              <w:t>）★</w:t>
            </w:r>
          </w:p>
        </w:tc>
        <w:tc>
          <w:tcPr>
            <w:tcW w:w="2760" w:type="dxa"/>
          </w:tcPr>
          <w:p>
            <w:pPr>
              <w:pStyle w:val="35"/>
              <w:rPr>
                <w:rFonts w:ascii="Times New Roman"/>
                <w:color w:val="auto"/>
                <w:sz w:val="18"/>
                <w:highlight w:val="none"/>
              </w:rPr>
            </w:pPr>
          </w:p>
        </w:tc>
        <w:tc>
          <w:tcPr>
            <w:tcW w:w="2417" w:type="dxa"/>
          </w:tcPr>
          <w:p>
            <w:pPr>
              <w:pStyle w:val="35"/>
              <w:spacing w:before="117"/>
              <w:ind w:left="38"/>
              <w:rPr>
                <w:color w:val="auto"/>
                <w:sz w:val="18"/>
                <w:highlight w:val="none"/>
              </w:rPr>
            </w:pPr>
            <w:r>
              <w:rPr>
                <w:color w:val="auto"/>
                <w:sz w:val="18"/>
                <w:highlight w:val="none"/>
              </w:rPr>
              <w:t>保留小数点后两位小数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jc w:val="center"/>
        </w:trPr>
        <w:tc>
          <w:tcPr>
            <w:tcW w:w="806" w:type="dxa"/>
            <w:vMerge w:val="continue"/>
          </w:tcPr>
          <w:p>
            <w:pPr>
              <w:rPr>
                <w:color w:val="auto"/>
                <w:sz w:val="2"/>
                <w:szCs w:val="2"/>
                <w:highlight w:val="none"/>
              </w:rPr>
            </w:pPr>
          </w:p>
        </w:tc>
        <w:tc>
          <w:tcPr>
            <w:tcW w:w="1010" w:type="dxa"/>
            <w:vMerge w:val="restart"/>
            <w:vAlign w:val="center"/>
          </w:tcPr>
          <w:p>
            <w:pPr>
              <w:jc w:val="both"/>
              <w:rPr>
                <w:color w:val="auto"/>
                <w:sz w:val="18"/>
                <w:szCs w:val="18"/>
                <w:highlight w:val="none"/>
              </w:rPr>
            </w:pPr>
            <w:r>
              <w:rPr>
                <w:rFonts w:hint="eastAsia"/>
                <w:color w:val="auto"/>
                <w:sz w:val="18"/>
                <w:szCs w:val="18"/>
                <w:highlight w:val="none"/>
              </w:rPr>
              <w:t>其中</w:t>
            </w:r>
          </w:p>
        </w:tc>
        <w:tc>
          <w:tcPr>
            <w:tcW w:w="1765" w:type="dxa"/>
          </w:tcPr>
          <w:p>
            <w:pPr>
              <w:pStyle w:val="35"/>
              <w:spacing w:before="115"/>
              <w:ind w:left="39"/>
              <w:rPr>
                <w:color w:val="auto"/>
                <w:sz w:val="18"/>
                <w:highlight w:val="none"/>
              </w:rPr>
            </w:pPr>
            <w:r>
              <w:rPr>
                <w:color w:val="auto"/>
                <w:sz w:val="18"/>
                <w:highlight w:val="none"/>
              </w:rPr>
              <w:t>地上建筑面积</w:t>
            </w:r>
          </w:p>
        </w:tc>
        <w:tc>
          <w:tcPr>
            <w:tcW w:w="2760" w:type="dxa"/>
          </w:tcPr>
          <w:p>
            <w:pPr>
              <w:pStyle w:val="35"/>
              <w:rPr>
                <w:rFonts w:ascii="Times New Roman"/>
                <w:color w:val="auto"/>
                <w:sz w:val="18"/>
                <w:highlight w:val="none"/>
              </w:rPr>
            </w:pPr>
          </w:p>
        </w:tc>
        <w:tc>
          <w:tcPr>
            <w:tcW w:w="2417" w:type="dxa"/>
          </w:tcPr>
          <w:p>
            <w:pPr>
              <w:pStyle w:val="35"/>
              <w:spacing w:before="118"/>
              <w:ind w:left="38"/>
              <w:rPr>
                <w:color w:val="auto"/>
                <w:sz w:val="18"/>
                <w:highlight w:val="none"/>
              </w:rPr>
            </w:pPr>
            <w:r>
              <w:rPr>
                <w:color w:val="auto"/>
                <w:sz w:val="18"/>
                <w:highlight w:val="none"/>
              </w:rPr>
              <w:t>保留小数点后两位小数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806" w:type="dxa"/>
            <w:vMerge w:val="continue"/>
          </w:tcPr>
          <w:p>
            <w:pPr>
              <w:rPr>
                <w:color w:val="auto"/>
                <w:sz w:val="2"/>
                <w:szCs w:val="2"/>
                <w:highlight w:val="none"/>
              </w:rPr>
            </w:pPr>
          </w:p>
        </w:tc>
        <w:tc>
          <w:tcPr>
            <w:tcW w:w="1010" w:type="dxa"/>
            <w:vMerge w:val="continue"/>
          </w:tcPr>
          <w:p>
            <w:pPr>
              <w:rPr>
                <w:color w:val="auto"/>
                <w:sz w:val="2"/>
                <w:szCs w:val="2"/>
                <w:highlight w:val="none"/>
              </w:rPr>
            </w:pPr>
          </w:p>
        </w:tc>
        <w:tc>
          <w:tcPr>
            <w:tcW w:w="1765" w:type="dxa"/>
          </w:tcPr>
          <w:p>
            <w:pPr>
              <w:pStyle w:val="35"/>
              <w:spacing w:before="116"/>
              <w:ind w:left="39"/>
              <w:rPr>
                <w:color w:val="auto"/>
                <w:sz w:val="18"/>
                <w:highlight w:val="none"/>
              </w:rPr>
            </w:pPr>
            <w:r>
              <w:rPr>
                <w:color w:val="auto"/>
                <w:sz w:val="18"/>
                <w:highlight w:val="none"/>
              </w:rPr>
              <w:t>地下建筑面积</w:t>
            </w:r>
          </w:p>
        </w:tc>
        <w:tc>
          <w:tcPr>
            <w:tcW w:w="2760" w:type="dxa"/>
          </w:tcPr>
          <w:p>
            <w:pPr>
              <w:pStyle w:val="35"/>
              <w:rPr>
                <w:rFonts w:ascii="Times New Roman"/>
                <w:color w:val="auto"/>
                <w:sz w:val="18"/>
                <w:highlight w:val="none"/>
              </w:rPr>
            </w:pPr>
          </w:p>
        </w:tc>
        <w:tc>
          <w:tcPr>
            <w:tcW w:w="2417" w:type="dxa"/>
          </w:tcPr>
          <w:p>
            <w:pPr>
              <w:pStyle w:val="35"/>
              <w:spacing w:before="118"/>
              <w:ind w:left="38"/>
              <w:rPr>
                <w:color w:val="auto"/>
                <w:sz w:val="18"/>
                <w:highlight w:val="none"/>
              </w:rPr>
            </w:pPr>
            <w:r>
              <w:rPr>
                <w:color w:val="auto"/>
                <w:sz w:val="18"/>
                <w:highlight w:val="none"/>
              </w:rPr>
              <w:t>保留小数点后两位小数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806" w:type="dxa"/>
          </w:tcPr>
          <w:p>
            <w:pPr>
              <w:pStyle w:val="35"/>
              <w:spacing w:before="115"/>
              <w:ind w:left="51"/>
              <w:jc w:val="center"/>
              <w:rPr>
                <w:color w:val="auto"/>
                <w:sz w:val="18"/>
                <w:highlight w:val="none"/>
                <w:lang w:val="en-US"/>
              </w:rPr>
            </w:pPr>
            <w:r>
              <w:rPr>
                <w:rFonts w:hint="eastAsia"/>
                <w:color w:val="auto"/>
                <w:sz w:val="18"/>
                <w:highlight w:val="none"/>
                <w:lang w:val="en-US"/>
              </w:rPr>
              <w:t>3</w:t>
            </w:r>
          </w:p>
        </w:tc>
        <w:tc>
          <w:tcPr>
            <w:tcW w:w="2775" w:type="dxa"/>
            <w:gridSpan w:val="2"/>
          </w:tcPr>
          <w:p>
            <w:pPr>
              <w:pStyle w:val="35"/>
              <w:spacing w:before="105"/>
              <w:ind w:left="39"/>
              <w:rPr>
                <w:color w:val="auto"/>
                <w:sz w:val="18"/>
                <w:highlight w:val="none"/>
              </w:rPr>
            </w:pPr>
            <w:r>
              <w:rPr>
                <w:rFonts w:hint="eastAsia"/>
                <w:color w:val="auto"/>
                <w:sz w:val="18"/>
                <w:highlight w:val="none"/>
              </w:rPr>
              <w:t>建筑占地</w:t>
            </w:r>
            <w:r>
              <w:rPr>
                <w:color w:val="auto"/>
                <w:sz w:val="18"/>
                <w:highlight w:val="none"/>
              </w:rPr>
              <w:t>面积（</w:t>
            </w:r>
            <w:r>
              <w:rPr>
                <w:rFonts w:hint="default" w:ascii="Times New Roman" w:hAnsi="Times New Roman" w:cs="Times New Roman"/>
                <w:color w:val="auto"/>
                <w:sz w:val="18"/>
                <w:szCs w:val="18"/>
                <w:highlight w:val="none"/>
              </w:rPr>
              <w:t>m</w:t>
            </w:r>
            <w:r>
              <w:rPr>
                <w:rFonts w:hint="eastAsia" w:ascii="Times New Roman" w:hAnsi="Times New Roman" w:cs="Times New Roman"/>
                <w:color w:val="auto"/>
                <w:sz w:val="18"/>
                <w:szCs w:val="18"/>
                <w:highlight w:val="none"/>
                <w:vertAlign w:val="superscript"/>
                <w:lang w:val="en-US" w:eastAsia="zh-CN"/>
              </w:rPr>
              <w:t>2</w:t>
            </w:r>
            <w:r>
              <w:rPr>
                <w:color w:val="auto"/>
                <w:sz w:val="18"/>
                <w:highlight w:val="none"/>
              </w:rPr>
              <w:t>）</w:t>
            </w:r>
          </w:p>
        </w:tc>
        <w:tc>
          <w:tcPr>
            <w:tcW w:w="2760" w:type="dxa"/>
          </w:tcPr>
          <w:p>
            <w:pPr>
              <w:pStyle w:val="35"/>
              <w:rPr>
                <w:rFonts w:ascii="Times New Roman"/>
                <w:color w:val="auto"/>
                <w:sz w:val="18"/>
                <w:highlight w:val="none"/>
              </w:rPr>
            </w:pPr>
          </w:p>
        </w:tc>
        <w:tc>
          <w:tcPr>
            <w:tcW w:w="2417" w:type="dxa"/>
          </w:tcPr>
          <w:p>
            <w:pPr>
              <w:pStyle w:val="35"/>
              <w:spacing w:before="117"/>
              <w:ind w:left="38"/>
              <w:rPr>
                <w:color w:val="auto"/>
                <w:sz w:val="18"/>
                <w:highlight w:val="none"/>
              </w:rPr>
            </w:pPr>
            <w:r>
              <w:rPr>
                <w:color w:val="auto"/>
                <w:sz w:val="18"/>
                <w:highlight w:val="none"/>
              </w:rPr>
              <w:t>保留小数点后两位小数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806" w:type="dxa"/>
          </w:tcPr>
          <w:p>
            <w:pPr>
              <w:pStyle w:val="35"/>
              <w:spacing w:before="116"/>
              <w:ind w:left="51"/>
              <w:jc w:val="center"/>
              <w:rPr>
                <w:color w:val="auto"/>
                <w:sz w:val="18"/>
                <w:highlight w:val="none"/>
                <w:lang w:val="en-US"/>
              </w:rPr>
            </w:pPr>
            <w:r>
              <w:rPr>
                <w:rFonts w:hint="eastAsia"/>
                <w:color w:val="auto"/>
                <w:sz w:val="18"/>
                <w:highlight w:val="none"/>
                <w:lang w:val="en-US"/>
              </w:rPr>
              <w:t>4</w:t>
            </w:r>
          </w:p>
        </w:tc>
        <w:tc>
          <w:tcPr>
            <w:tcW w:w="2775" w:type="dxa"/>
            <w:gridSpan w:val="2"/>
          </w:tcPr>
          <w:p>
            <w:pPr>
              <w:pStyle w:val="35"/>
              <w:spacing w:before="106"/>
              <w:ind w:left="39"/>
              <w:rPr>
                <w:color w:val="auto"/>
                <w:sz w:val="18"/>
                <w:highlight w:val="none"/>
              </w:rPr>
            </w:pPr>
            <w:r>
              <w:rPr>
                <w:rFonts w:hint="eastAsia"/>
                <w:color w:val="auto"/>
                <w:sz w:val="18"/>
                <w:highlight w:val="none"/>
              </w:rPr>
              <w:t>标准层建筑</w:t>
            </w:r>
            <w:r>
              <w:rPr>
                <w:color w:val="auto"/>
                <w:sz w:val="18"/>
                <w:highlight w:val="none"/>
              </w:rPr>
              <w:t>面积（</w:t>
            </w:r>
            <w:r>
              <w:rPr>
                <w:rFonts w:hint="default" w:ascii="Times New Roman" w:hAnsi="Times New Roman" w:cs="Times New Roman"/>
                <w:color w:val="auto"/>
                <w:sz w:val="18"/>
                <w:szCs w:val="18"/>
                <w:highlight w:val="none"/>
              </w:rPr>
              <w:t>m</w:t>
            </w:r>
            <w:r>
              <w:rPr>
                <w:rFonts w:hint="eastAsia" w:ascii="Times New Roman" w:hAnsi="Times New Roman" w:cs="Times New Roman"/>
                <w:color w:val="auto"/>
                <w:sz w:val="18"/>
                <w:szCs w:val="18"/>
                <w:highlight w:val="none"/>
                <w:vertAlign w:val="superscript"/>
                <w:lang w:val="en-US" w:eastAsia="zh-CN"/>
              </w:rPr>
              <w:t>2</w:t>
            </w:r>
            <w:r>
              <w:rPr>
                <w:color w:val="auto"/>
                <w:sz w:val="18"/>
                <w:highlight w:val="none"/>
              </w:rPr>
              <w:t>）</w:t>
            </w:r>
          </w:p>
        </w:tc>
        <w:tc>
          <w:tcPr>
            <w:tcW w:w="2760" w:type="dxa"/>
          </w:tcPr>
          <w:p>
            <w:pPr>
              <w:pStyle w:val="35"/>
              <w:rPr>
                <w:rFonts w:ascii="Times New Roman"/>
                <w:color w:val="auto"/>
                <w:sz w:val="18"/>
                <w:highlight w:val="none"/>
              </w:rPr>
            </w:pPr>
          </w:p>
        </w:tc>
        <w:tc>
          <w:tcPr>
            <w:tcW w:w="2417" w:type="dxa"/>
          </w:tcPr>
          <w:p>
            <w:pPr>
              <w:pStyle w:val="35"/>
              <w:spacing w:before="118"/>
              <w:ind w:left="38"/>
              <w:rPr>
                <w:color w:val="auto"/>
                <w:sz w:val="18"/>
                <w:highlight w:val="none"/>
              </w:rPr>
            </w:pPr>
            <w:r>
              <w:rPr>
                <w:color w:val="auto"/>
                <w:sz w:val="18"/>
                <w:highlight w:val="none"/>
              </w:rPr>
              <w:t>保留小数点后两位小数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806" w:type="dxa"/>
          </w:tcPr>
          <w:p>
            <w:pPr>
              <w:pStyle w:val="35"/>
              <w:spacing w:before="116"/>
              <w:ind w:left="51"/>
              <w:jc w:val="center"/>
              <w:rPr>
                <w:color w:val="auto"/>
                <w:sz w:val="18"/>
                <w:highlight w:val="none"/>
                <w:lang w:val="en-US"/>
              </w:rPr>
            </w:pPr>
            <w:r>
              <w:rPr>
                <w:rFonts w:hint="eastAsia"/>
                <w:color w:val="auto"/>
                <w:sz w:val="18"/>
                <w:highlight w:val="none"/>
                <w:lang w:val="en-US"/>
              </w:rPr>
              <w:t>5</w:t>
            </w:r>
          </w:p>
        </w:tc>
        <w:tc>
          <w:tcPr>
            <w:tcW w:w="2775" w:type="dxa"/>
            <w:gridSpan w:val="2"/>
          </w:tcPr>
          <w:p>
            <w:pPr>
              <w:pStyle w:val="35"/>
              <w:spacing w:before="106"/>
              <w:ind w:left="39"/>
              <w:rPr>
                <w:color w:val="auto"/>
                <w:sz w:val="18"/>
                <w:highlight w:val="none"/>
              </w:rPr>
            </w:pPr>
            <w:r>
              <w:rPr>
                <w:color w:val="auto"/>
                <w:sz w:val="18"/>
                <w:highlight w:val="none"/>
              </w:rPr>
              <w:t>户数（户）</w:t>
            </w:r>
          </w:p>
        </w:tc>
        <w:tc>
          <w:tcPr>
            <w:tcW w:w="2760" w:type="dxa"/>
          </w:tcPr>
          <w:p>
            <w:pPr>
              <w:pStyle w:val="35"/>
              <w:rPr>
                <w:rFonts w:ascii="Times New Roman"/>
                <w:color w:val="auto"/>
                <w:sz w:val="18"/>
                <w:highlight w:val="none"/>
              </w:rPr>
            </w:pPr>
          </w:p>
        </w:tc>
        <w:tc>
          <w:tcPr>
            <w:tcW w:w="2417" w:type="dxa"/>
          </w:tcPr>
          <w:p>
            <w:pPr>
              <w:pStyle w:val="35"/>
              <w:spacing w:before="118"/>
              <w:ind w:left="38"/>
              <w:rPr>
                <w:color w:val="auto"/>
                <w:sz w:val="18"/>
                <w:highlight w:val="none"/>
              </w:rPr>
            </w:pPr>
            <w:r>
              <w:rPr>
                <w:rFonts w:hint="eastAsia"/>
                <w:color w:val="auto"/>
                <w:sz w:val="18"/>
                <w:highlight w:val="none"/>
              </w:rPr>
              <w:t>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806" w:type="dxa"/>
          </w:tcPr>
          <w:p>
            <w:pPr>
              <w:pStyle w:val="35"/>
              <w:spacing w:before="116"/>
              <w:ind w:left="51"/>
              <w:jc w:val="center"/>
              <w:rPr>
                <w:color w:val="auto"/>
                <w:sz w:val="18"/>
                <w:highlight w:val="none"/>
                <w:lang w:val="en-US"/>
              </w:rPr>
            </w:pPr>
            <w:r>
              <w:rPr>
                <w:rFonts w:hint="eastAsia"/>
                <w:color w:val="auto"/>
                <w:sz w:val="18"/>
                <w:highlight w:val="none"/>
                <w:lang w:val="en-US"/>
              </w:rPr>
              <w:t>6</w:t>
            </w:r>
          </w:p>
        </w:tc>
        <w:tc>
          <w:tcPr>
            <w:tcW w:w="2775" w:type="dxa"/>
            <w:gridSpan w:val="2"/>
          </w:tcPr>
          <w:p>
            <w:pPr>
              <w:pStyle w:val="35"/>
              <w:spacing w:before="106"/>
              <w:rPr>
                <w:color w:val="auto"/>
                <w:sz w:val="18"/>
                <w:highlight w:val="none"/>
                <w:lang w:val="en-US"/>
              </w:rPr>
            </w:pPr>
            <w:r>
              <w:rPr>
                <w:rFonts w:hint="eastAsia"/>
                <w:color w:val="auto"/>
                <w:sz w:val="18"/>
                <w:highlight w:val="none"/>
                <w:lang w:val="en-US"/>
              </w:rPr>
              <w:t>建筑高度（檐口）（</w:t>
            </w:r>
            <w:r>
              <w:rPr>
                <w:rFonts w:hint="default" w:ascii="Times New Roman" w:hAnsi="Times New Roman" w:cs="Times New Roman"/>
                <w:color w:val="auto"/>
                <w:sz w:val="18"/>
                <w:highlight w:val="none"/>
                <w:lang w:val="en-US"/>
              </w:rPr>
              <w:t>m</w:t>
            </w:r>
            <w:r>
              <w:rPr>
                <w:rFonts w:hint="eastAsia"/>
                <w:color w:val="auto"/>
                <w:sz w:val="18"/>
                <w:highlight w:val="none"/>
                <w:lang w:val="en-US"/>
              </w:rPr>
              <w:t>）</w:t>
            </w:r>
          </w:p>
        </w:tc>
        <w:tc>
          <w:tcPr>
            <w:tcW w:w="2760" w:type="dxa"/>
          </w:tcPr>
          <w:p>
            <w:pPr>
              <w:pStyle w:val="35"/>
              <w:rPr>
                <w:rFonts w:ascii="Times New Roman"/>
                <w:color w:val="auto"/>
                <w:sz w:val="18"/>
                <w:highlight w:val="none"/>
                <w:lang w:val="en-US"/>
              </w:rPr>
            </w:pPr>
          </w:p>
        </w:tc>
        <w:tc>
          <w:tcPr>
            <w:tcW w:w="2417" w:type="dxa"/>
          </w:tcPr>
          <w:p>
            <w:pPr>
              <w:pStyle w:val="35"/>
              <w:spacing w:before="118"/>
              <w:ind w:left="38"/>
              <w:rPr>
                <w:color w:val="auto"/>
                <w:sz w:val="18"/>
                <w:highlight w:val="none"/>
              </w:rPr>
            </w:pPr>
            <w:r>
              <w:rPr>
                <w:color w:val="auto"/>
                <w:sz w:val="18"/>
                <w:highlight w:val="none"/>
              </w:rPr>
              <w:t>保留小数点后两位小数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806" w:type="dxa"/>
          </w:tcPr>
          <w:p>
            <w:pPr>
              <w:pStyle w:val="35"/>
              <w:spacing w:before="116"/>
              <w:ind w:left="51"/>
              <w:jc w:val="center"/>
              <w:rPr>
                <w:color w:val="auto"/>
                <w:sz w:val="18"/>
                <w:highlight w:val="none"/>
                <w:lang w:val="en-US"/>
              </w:rPr>
            </w:pPr>
          </w:p>
        </w:tc>
        <w:tc>
          <w:tcPr>
            <w:tcW w:w="2775" w:type="dxa"/>
            <w:gridSpan w:val="2"/>
          </w:tcPr>
          <w:p>
            <w:pPr>
              <w:pStyle w:val="35"/>
              <w:spacing w:before="106"/>
              <w:rPr>
                <w:color w:val="auto"/>
                <w:sz w:val="18"/>
                <w:highlight w:val="none"/>
                <w:lang w:val="en-US"/>
              </w:rPr>
            </w:pPr>
            <w:r>
              <w:rPr>
                <w:rFonts w:hint="eastAsia"/>
                <w:color w:val="auto"/>
                <w:sz w:val="18"/>
                <w:highlight w:val="none"/>
                <w:lang w:val="en-US"/>
              </w:rPr>
              <w:t>建议增加“层高”</w:t>
            </w:r>
          </w:p>
        </w:tc>
        <w:tc>
          <w:tcPr>
            <w:tcW w:w="2760" w:type="dxa"/>
          </w:tcPr>
          <w:p>
            <w:pPr>
              <w:pStyle w:val="35"/>
              <w:rPr>
                <w:rFonts w:ascii="Times New Roman"/>
                <w:color w:val="auto"/>
                <w:sz w:val="18"/>
                <w:highlight w:val="none"/>
              </w:rPr>
            </w:pPr>
          </w:p>
        </w:tc>
        <w:tc>
          <w:tcPr>
            <w:tcW w:w="2417" w:type="dxa"/>
          </w:tcPr>
          <w:p>
            <w:pPr>
              <w:pStyle w:val="35"/>
              <w:spacing w:before="118"/>
              <w:ind w:left="38"/>
              <w:rPr>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806" w:type="dxa"/>
            <w:vMerge w:val="restart"/>
            <w:vAlign w:val="center"/>
          </w:tcPr>
          <w:p>
            <w:pPr>
              <w:pStyle w:val="35"/>
              <w:spacing w:before="150"/>
              <w:ind w:left="51"/>
              <w:jc w:val="center"/>
              <w:rPr>
                <w:color w:val="auto"/>
                <w:sz w:val="18"/>
                <w:highlight w:val="none"/>
              </w:rPr>
            </w:pPr>
            <w:r>
              <w:rPr>
                <w:rFonts w:hint="eastAsia"/>
                <w:color w:val="auto"/>
                <w:sz w:val="18"/>
                <w:highlight w:val="none"/>
                <w:lang w:val="en-US"/>
              </w:rPr>
              <w:t>7</w:t>
            </w:r>
          </w:p>
        </w:tc>
        <w:tc>
          <w:tcPr>
            <w:tcW w:w="2775" w:type="dxa"/>
            <w:gridSpan w:val="2"/>
          </w:tcPr>
          <w:p>
            <w:pPr>
              <w:pStyle w:val="35"/>
              <w:spacing w:before="115"/>
              <w:ind w:left="39"/>
              <w:rPr>
                <w:color w:val="auto"/>
                <w:sz w:val="18"/>
                <w:szCs w:val="18"/>
                <w:highlight w:val="none"/>
              </w:rPr>
            </w:pPr>
            <w:r>
              <w:rPr>
                <w:rFonts w:hint="eastAsia"/>
                <w:color w:val="auto"/>
                <w:sz w:val="18"/>
                <w:szCs w:val="18"/>
                <w:highlight w:val="none"/>
              </w:rPr>
              <w:t>层数（层）</w:t>
            </w:r>
            <w:r>
              <w:rPr>
                <w:color w:val="auto"/>
                <w:sz w:val="18"/>
                <w:szCs w:val="18"/>
                <w:highlight w:val="none"/>
              </w:rPr>
              <w:t>★</w:t>
            </w:r>
          </w:p>
        </w:tc>
        <w:tc>
          <w:tcPr>
            <w:tcW w:w="2760" w:type="dxa"/>
          </w:tcPr>
          <w:p>
            <w:pPr>
              <w:pStyle w:val="35"/>
              <w:rPr>
                <w:rFonts w:ascii="Times New Roman"/>
                <w:color w:val="auto"/>
                <w:sz w:val="18"/>
                <w:highlight w:val="none"/>
              </w:rPr>
            </w:pPr>
          </w:p>
        </w:tc>
        <w:tc>
          <w:tcPr>
            <w:tcW w:w="2417" w:type="dxa"/>
          </w:tcPr>
          <w:p>
            <w:pPr>
              <w:pStyle w:val="35"/>
              <w:spacing w:before="118"/>
              <w:ind w:left="38"/>
              <w:rPr>
                <w:color w:val="auto"/>
                <w:sz w:val="18"/>
                <w:highlight w:val="none"/>
              </w:rPr>
            </w:pPr>
            <w:r>
              <w:rPr>
                <w:rFonts w:hint="eastAsia"/>
                <w:color w:val="auto"/>
                <w:sz w:val="18"/>
                <w:highlight w:val="none"/>
              </w:rPr>
              <w:t>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806" w:type="dxa"/>
            <w:vMerge w:val="continue"/>
          </w:tcPr>
          <w:p>
            <w:pPr>
              <w:rPr>
                <w:color w:val="auto"/>
                <w:sz w:val="2"/>
                <w:szCs w:val="2"/>
                <w:highlight w:val="none"/>
              </w:rPr>
            </w:pPr>
          </w:p>
        </w:tc>
        <w:tc>
          <w:tcPr>
            <w:tcW w:w="1010" w:type="dxa"/>
            <w:vMerge w:val="restart"/>
            <w:vAlign w:val="center"/>
          </w:tcPr>
          <w:p>
            <w:pPr>
              <w:jc w:val="both"/>
              <w:rPr>
                <w:color w:val="auto"/>
                <w:sz w:val="18"/>
                <w:szCs w:val="18"/>
                <w:highlight w:val="none"/>
              </w:rPr>
            </w:pPr>
            <w:r>
              <w:rPr>
                <w:rFonts w:hint="eastAsia"/>
                <w:color w:val="auto"/>
                <w:sz w:val="18"/>
                <w:szCs w:val="18"/>
                <w:highlight w:val="none"/>
              </w:rPr>
              <w:t>其中</w:t>
            </w:r>
          </w:p>
        </w:tc>
        <w:tc>
          <w:tcPr>
            <w:tcW w:w="1765" w:type="dxa"/>
          </w:tcPr>
          <w:p>
            <w:pPr>
              <w:pStyle w:val="35"/>
              <w:spacing w:before="115"/>
              <w:ind w:left="39"/>
              <w:rPr>
                <w:color w:val="auto"/>
                <w:sz w:val="18"/>
                <w:szCs w:val="18"/>
                <w:highlight w:val="none"/>
              </w:rPr>
            </w:pPr>
            <w:r>
              <w:rPr>
                <w:color w:val="auto"/>
                <w:sz w:val="18"/>
                <w:szCs w:val="18"/>
                <w:highlight w:val="none"/>
              </w:rPr>
              <w:t>地上</w:t>
            </w:r>
            <w:r>
              <w:rPr>
                <w:rFonts w:hint="eastAsia"/>
                <w:color w:val="auto"/>
                <w:sz w:val="18"/>
                <w:szCs w:val="18"/>
                <w:highlight w:val="none"/>
              </w:rPr>
              <w:t>层数</w:t>
            </w:r>
          </w:p>
        </w:tc>
        <w:tc>
          <w:tcPr>
            <w:tcW w:w="2760" w:type="dxa"/>
          </w:tcPr>
          <w:p>
            <w:pPr>
              <w:pStyle w:val="35"/>
              <w:rPr>
                <w:rFonts w:ascii="Times New Roman"/>
                <w:color w:val="auto"/>
                <w:sz w:val="18"/>
                <w:highlight w:val="none"/>
              </w:rPr>
            </w:pPr>
          </w:p>
        </w:tc>
        <w:tc>
          <w:tcPr>
            <w:tcW w:w="2417" w:type="dxa"/>
          </w:tcPr>
          <w:p>
            <w:pPr>
              <w:pStyle w:val="35"/>
              <w:spacing w:before="118"/>
              <w:ind w:left="38"/>
              <w:rPr>
                <w:color w:val="auto"/>
                <w:sz w:val="18"/>
                <w:highlight w:val="none"/>
              </w:rPr>
            </w:pPr>
            <w:r>
              <w:rPr>
                <w:rFonts w:hint="eastAsia"/>
                <w:color w:val="auto"/>
                <w:sz w:val="18"/>
                <w:highlight w:val="none"/>
              </w:rPr>
              <w:t>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806" w:type="dxa"/>
            <w:vMerge w:val="continue"/>
          </w:tcPr>
          <w:p>
            <w:pPr>
              <w:rPr>
                <w:color w:val="auto"/>
                <w:sz w:val="2"/>
                <w:szCs w:val="2"/>
                <w:highlight w:val="none"/>
              </w:rPr>
            </w:pPr>
          </w:p>
        </w:tc>
        <w:tc>
          <w:tcPr>
            <w:tcW w:w="1010" w:type="dxa"/>
            <w:vMerge w:val="continue"/>
          </w:tcPr>
          <w:p>
            <w:pPr>
              <w:rPr>
                <w:color w:val="auto"/>
                <w:sz w:val="2"/>
                <w:szCs w:val="2"/>
                <w:highlight w:val="none"/>
              </w:rPr>
            </w:pPr>
          </w:p>
        </w:tc>
        <w:tc>
          <w:tcPr>
            <w:tcW w:w="1765" w:type="dxa"/>
          </w:tcPr>
          <w:p>
            <w:pPr>
              <w:pStyle w:val="35"/>
              <w:spacing w:before="116"/>
              <w:ind w:left="39"/>
              <w:rPr>
                <w:color w:val="auto"/>
                <w:sz w:val="18"/>
                <w:highlight w:val="none"/>
              </w:rPr>
            </w:pPr>
            <w:r>
              <w:rPr>
                <w:color w:val="auto"/>
                <w:sz w:val="18"/>
                <w:highlight w:val="none"/>
              </w:rPr>
              <w:t>地下</w:t>
            </w:r>
            <w:r>
              <w:rPr>
                <w:rFonts w:hint="eastAsia"/>
                <w:color w:val="auto"/>
                <w:sz w:val="18"/>
                <w:highlight w:val="none"/>
              </w:rPr>
              <w:t>层数</w:t>
            </w:r>
          </w:p>
        </w:tc>
        <w:tc>
          <w:tcPr>
            <w:tcW w:w="2760" w:type="dxa"/>
          </w:tcPr>
          <w:p>
            <w:pPr>
              <w:pStyle w:val="35"/>
              <w:rPr>
                <w:rFonts w:ascii="Times New Roman"/>
                <w:color w:val="auto"/>
                <w:sz w:val="18"/>
                <w:highlight w:val="none"/>
              </w:rPr>
            </w:pPr>
          </w:p>
        </w:tc>
        <w:tc>
          <w:tcPr>
            <w:tcW w:w="2417" w:type="dxa"/>
          </w:tcPr>
          <w:p>
            <w:pPr>
              <w:pStyle w:val="35"/>
              <w:spacing w:before="118"/>
              <w:ind w:left="38"/>
              <w:rPr>
                <w:color w:val="auto"/>
                <w:sz w:val="18"/>
                <w:highlight w:val="none"/>
              </w:rPr>
            </w:pPr>
            <w:r>
              <w:rPr>
                <w:rFonts w:hint="eastAsia"/>
                <w:color w:val="auto"/>
                <w:sz w:val="18"/>
                <w:highlight w:val="none"/>
              </w:rPr>
              <w:t>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2" w:hRule="atLeast"/>
          <w:jc w:val="center"/>
        </w:trPr>
        <w:tc>
          <w:tcPr>
            <w:tcW w:w="806" w:type="dxa"/>
            <w:shd w:val="clear" w:color="auto" w:fill="auto"/>
          </w:tcPr>
          <w:p>
            <w:pPr>
              <w:pStyle w:val="35"/>
              <w:spacing w:before="116"/>
              <w:ind w:left="51"/>
              <w:jc w:val="center"/>
              <w:rPr>
                <w:color w:val="auto"/>
                <w:sz w:val="18"/>
                <w:highlight w:val="none"/>
                <w:lang w:val="en-US"/>
              </w:rPr>
            </w:pPr>
            <w:r>
              <w:rPr>
                <w:rFonts w:hint="eastAsia"/>
                <w:color w:val="auto"/>
                <w:sz w:val="18"/>
                <w:highlight w:val="none"/>
                <w:lang w:val="en-US"/>
              </w:rPr>
              <w:t>8</w:t>
            </w:r>
          </w:p>
        </w:tc>
        <w:tc>
          <w:tcPr>
            <w:tcW w:w="2775" w:type="dxa"/>
            <w:gridSpan w:val="2"/>
            <w:shd w:val="clear" w:color="auto" w:fill="auto"/>
          </w:tcPr>
          <w:p>
            <w:pPr>
              <w:pStyle w:val="35"/>
              <w:spacing w:before="116"/>
              <w:ind w:left="39"/>
              <w:rPr>
                <w:color w:val="auto"/>
                <w:sz w:val="18"/>
                <w:highlight w:val="none"/>
                <w:lang w:val="en-US"/>
              </w:rPr>
            </w:pPr>
            <w:r>
              <w:rPr>
                <w:rFonts w:hint="eastAsia" w:ascii="Times New Roman"/>
                <w:color w:val="auto"/>
                <w:sz w:val="18"/>
                <w:highlight w:val="none"/>
                <w:lang w:val="en-US"/>
              </w:rPr>
              <w:t>建造内容</w:t>
            </w:r>
            <w:r>
              <w:rPr>
                <w:color w:val="auto"/>
                <w:sz w:val="18"/>
                <w:szCs w:val="18"/>
                <w:highlight w:val="none"/>
              </w:rPr>
              <w:t>★</w:t>
            </w:r>
          </w:p>
        </w:tc>
        <w:tc>
          <w:tcPr>
            <w:tcW w:w="2760" w:type="dxa"/>
            <w:shd w:val="clear" w:color="auto" w:fill="auto"/>
          </w:tcPr>
          <w:p>
            <w:pPr>
              <w:pStyle w:val="35"/>
              <w:ind w:left="220" w:leftChars="100"/>
              <w:rPr>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ascii="Times New Roman"/>
                <w:color w:val="auto"/>
                <w:sz w:val="18"/>
                <w:highlight w:val="none"/>
                <w:lang w:val="en-US"/>
              </w:rPr>
              <w:t>地上</w:t>
            </w:r>
          </w:p>
          <w:p>
            <w:pPr>
              <w:pStyle w:val="35"/>
              <w:ind w:left="220" w:leftChars="100"/>
              <w:rPr>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ascii="Times New Roman"/>
                <w:color w:val="auto"/>
                <w:sz w:val="18"/>
                <w:highlight w:val="none"/>
                <w:lang w:val="en-US"/>
              </w:rPr>
              <w:t>地下</w:t>
            </w:r>
          </w:p>
          <w:p>
            <w:pPr>
              <w:pStyle w:val="35"/>
              <w:ind w:left="220" w:leftChars="100"/>
              <w:rPr>
                <w:rFonts w:ascii="Times New Roman"/>
                <w:color w:val="auto"/>
                <w:sz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ascii="Times New Roman"/>
                <w:color w:val="auto"/>
                <w:sz w:val="18"/>
                <w:highlight w:val="none"/>
                <w:lang w:val="en-US"/>
              </w:rPr>
              <w:t>地上+地下</w:t>
            </w:r>
          </w:p>
        </w:tc>
        <w:tc>
          <w:tcPr>
            <w:tcW w:w="2417" w:type="dxa"/>
          </w:tcPr>
          <w:p>
            <w:pPr>
              <w:pStyle w:val="35"/>
              <w:spacing w:before="118"/>
              <w:ind w:left="38"/>
              <w:rPr>
                <w:color w:val="auto"/>
                <w:sz w:val="18"/>
                <w:highlight w:val="none"/>
              </w:rPr>
            </w:pPr>
            <w:r>
              <w:rPr>
                <w:color w:val="auto"/>
                <w:sz w:val="18"/>
                <w:highlight w:val="none"/>
              </w:rPr>
              <w:t>单项选择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0" w:hRule="atLeast"/>
          <w:jc w:val="center"/>
        </w:trPr>
        <w:tc>
          <w:tcPr>
            <w:tcW w:w="806" w:type="dxa"/>
            <w:shd w:val="clear" w:color="auto" w:fill="auto"/>
            <w:vAlign w:val="center"/>
          </w:tcPr>
          <w:p>
            <w:pPr>
              <w:pStyle w:val="35"/>
              <w:spacing w:before="116"/>
              <w:ind w:left="51"/>
              <w:jc w:val="center"/>
              <w:rPr>
                <w:color w:val="auto"/>
                <w:sz w:val="18"/>
                <w:highlight w:val="none"/>
                <w:lang w:val="en-US"/>
              </w:rPr>
            </w:pPr>
            <w:r>
              <w:rPr>
                <w:rFonts w:hint="eastAsia"/>
                <w:color w:val="auto"/>
                <w:sz w:val="18"/>
                <w:highlight w:val="none"/>
                <w:lang w:val="en-US"/>
              </w:rPr>
              <w:t>9</w:t>
            </w:r>
          </w:p>
        </w:tc>
        <w:tc>
          <w:tcPr>
            <w:tcW w:w="2775" w:type="dxa"/>
            <w:gridSpan w:val="2"/>
            <w:shd w:val="clear" w:color="auto" w:fill="auto"/>
            <w:vAlign w:val="center"/>
          </w:tcPr>
          <w:p>
            <w:pPr>
              <w:pStyle w:val="35"/>
              <w:spacing w:before="116"/>
              <w:ind w:left="39"/>
              <w:jc w:val="both"/>
              <w:rPr>
                <w:rFonts w:hint="eastAsia" w:ascii="Times New Roman" w:eastAsia="宋体"/>
                <w:color w:val="auto"/>
                <w:sz w:val="18"/>
                <w:highlight w:val="none"/>
                <w:lang w:val="en-US" w:eastAsia="zh-CN"/>
              </w:rPr>
            </w:pPr>
            <w:r>
              <w:rPr>
                <w:rFonts w:hint="eastAsia" w:ascii="Times New Roman"/>
                <w:color w:val="auto"/>
                <w:sz w:val="18"/>
                <w:highlight w:val="none"/>
                <w:lang w:val="en-US"/>
              </w:rPr>
              <w:t>抗震</w:t>
            </w:r>
            <w:r>
              <w:rPr>
                <w:rFonts w:hint="eastAsia" w:ascii="Times New Roman"/>
                <w:color w:val="auto"/>
                <w:sz w:val="18"/>
                <w:highlight w:val="none"/>
                <w:lang w:val="en-US" w:eastAsia="zh-CN"/>
              </w:rPr>
              <w:t>烈度</w:t>
            </w:r>
          </w:p>
        </w:tc>
        <w:tc>
          <w:tcPr>
            <w:tcW w:w="2760" w:type="dxa"/>
            <w:shd w:val="clear" w:color="auto" w:fill="auto"/>
          </w:tcPr>
          <w:p>
            <w:pPr>
              <w:pStyle w:val="35"/>
              <w:ind w:left="220" w:leftChars="100"/>
              <w:rPr>
                <w:rFonts w:hint="eastAsia"/>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color w:val="auto"/>
                <w:sz w:val="18"/>
                <w:szCs w:val="18"/>
                <w:highlight w:val="none"/>
                <w:lang w:val="en-US"/>
              </w:rPr>
              <w:t>6度</w:t>
            </w:r>
          </w:p>
          <w:p>
            <w:pPr>
              <w:pStyle w:val="35"/>
              <w:ind w:left="220" w:leftChars="100"/>
              <w:rPr>
                <w:rFonts w:hint="eastAsia"/>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color w:val="auto"/>
                <w:sz w:val="18"/>
                <w:szCs w:val="18"/>
                <w:highlight w:val="none"/>
                <w:lang w:val="en-US"/>
              </w:rPr>
              <w:t>7度</w:t>
            </w:r>
          </w:p>
          <w:p>
            <w:pPr>
              <w:pStyle w:val="35"/>
              <w:ind w:left="220" w:leftChars="100"/>
              <w:rPr>
                <w:rFonts w:hint="eastAsia"/>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color w:val="auto"/>
                <w:sz w:val="18"/>
                <w:szCs w:val="18"/>
                <w:highlight w:val="none"/>
                <w:lang w:val="en-US"/>
              </w:rPr>
              <w:t>8度</w:t>
            </w:r>
          </w:p>
          <w:p>
            <w:pPr>
              <w:pStyle w:val="35"/>
              <w:ind w:left="220" w:leftChars="100"/>
              <w:rPr>
                <w:rFonts w:hint="eastAsia"/>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color w:val="auto"/>
                <w:sz w:val="18"/>
                <w:szCs w:val="18"/>
                <w:highlight w:val="none"/>
                <w:lang w:val="en-US"/>
              </w:rPr>
              <w:t>9度</w:t>
            </w:r>
          </w:p>
        </w:tc>
        <w:tc>
          <w:tcPr>
            <w:tcW w:w="2417" w:type="dxa"/>
          </w:tcPr>
          <w:p>
            <w:pPr>
              <w:pStyle w:val="35"/>
              <w:spacing w:before="118"/>
              <w:ind w:left="38"/>
              <w:rPr>
                <w:color w:val="auto"/>
                <w:sz w:val="18"/>
                <w:highlight w:val="none"/>
              </w:rPr>
            </w:pPr>
            <w:r>
              <w:rPr>
                <w:color w:val="auto"/>
                <w:sz w:val="18"/>
                <w:highlight w:val="none"/>
              </w:rPr>
              <w:t>单项选择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5" w:hRule="atLeast"/>
          <w:jc w:val="center"/>
        </w:trPr>
        <w:tc>
          <w:tcPr>
            <w:tcW w:w="806" w:type="dxa"/>
            <w:vAlign w:val="center"/>
          </w:tcPr>
          <w:p>
            <w:pPr>
              <w:pStyle w:val="35"/>
              <w:spacing w:before="116"/>
              <w:ind w:left="51"/>
              <w:jc w:val="center"/>
              <w:rPr>
                <w:color w:val="auto"/>
                <w:sz w:val="18"/>
                <w:highlight w:val="none"/>
                <w:lang w:val="en-US"/>
              </w:rPr>
            </w:pPr>
            <w:r>
              <w:rPr>
                <w:rFonts w:hint="eastAsia"/>
                <w:color w:val="auto"/>
                <w:sz w:val="18"/>
                <w:highlight w:val="none"/>
                <w:lang w:val="en-US"/>
              </w:rPr>
              <w:t>10</w:t>
            </w:r>
          </w:p>
        </w:tc>
        <w:tc>
          <w:tcPr>
            <w:tcW w:w="2775" w:type="dxa"/>
            <w:gridSpan w:val="2"/>
            <w:vAlign w:val="center"/>
          </w:tcPr>
          <w:p>
            <w:pPr>
              <w:pStyle w:val="35"/>
              <w:spacing w:before="108"/>
              <w:jc w:val="both"/>
              <w:rPr>
                <w:color w:val="auto"/>
                <w:sz w:val="18"/>
                <w:szCs w:val="18"/>
                <w:highlight w:val="none"/>
                <w:lang w:val="en-US"/>
              </w:rPr>
            </w:pPr>
            <w:r>
              <w:rPr>
                <w:rFonts w:hint="eastAsia"/>
                <w:color w:val="auto"/>
                <w:sz w:val="18"/>
                <w:szCs w:val="18"/>
                <w:highlight w:val="none"/>
              </w:rPr>
              <w:t>抗震等级</w:t>
            </w:r>
          </w:p>
        </w:tc>
        <w:tc>
          <w:tcPr>
            <w:tcW w:w="2760" w:type="dxa"/>
          </w:tcPr>
          <w:p>
            <w:pPr>
              <w:pStyle w:val="35"/>
              <w:ind w:left="220" w:leftChars="100"/>
              <w:rPr>
                <w:rFonts w:hint="eastAsia"/>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color w:val="auto"/>
                <w:sz w:val="18"/>
                <w:szCs w:val="18"/>
                <w:highlight w:val="none"/>
                <w:lang w:val="en-US"/>
              </w:rPr>
              <w:t>特级</w:t>
            </w:r>
          </w:p>
          <w:p>
            <w:pPr>
              <w:pStyle w:val="35"/>
              <w:ind w:left="220" w:leftChars="100"/>
              <w:rPr>
                <w:rFonts w:hint="eastAsia"/>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color w:val="auto"/>
                <w:sz w:val="18"/>
                <w:szCs w:val="18"/>
                <w:highlight w:val="none"/>
                <w:lang w:val="en-US"/>
              </w:rPr>
              <w:t>一级</w:t>
            </w:r>
          </w:p>
          <w:p>
            <w:pPr>
              <w:pStyle w:val="35"/>
              <w:ind w:left="220" w:leftChars="100"/>
              <w:rPr>
                <w:rFonts w:hint="eastAsia"/>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color w:val="auto"/>
                <w:sz w:val="18"/>
                <w:szCs w:val="18"/>
                <w:highlight w:val="none"/>
                <w:lang w:val="en-US"/>
              </w:rPr>
              <w:t>二级</w:t>
            </w:r>
          </w:p>
          <w:p>
            <w:pPr>
              <w:pStyle w:val="35"/>
              <w:ind w:left="220" w:leftChars="100"/>
              <w:rPr>
                <w:rFonts w:hint="eastAsia"/>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color w:val="auto"/>
                <w:sz w:val="18"/>
                <w:szCs w:val="18"/>
                <w:highlight w:val="none"/>
                <w:lang w:val="en-US"/>
              </w:rPr>
              <w:t>三级</w:t>
            </w:r>
          </w:p>
          <w:p>
            <w:pPr>
              <w:pStyle w:val="35"/>
              <w:ind w:left="220" w:leftChars="100"/>
              <w:rPr>
                <w:rFonts w:hint="eastAsia"/>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color w:val="auto"/>
                <w:sz w:val="18"/>
                <w:szCs w:val="18"/>
                <w:highlight w:val="none"/>
                <w:lang w:val="en-US"/>
              </w:rPr>
              <w:t>四级</w:t>
            </w:r>
          </w:p>
          <w:p>
            <w:pPr>
              <w:pStyle w:val="35"/>
              <w:ind w:left="220" w:leftChars="100"/>
              <w:rPr>
                <w:rFonts w:hint="eastAsia"/>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color w:val="auto"/>
                <w:sz w:val="18"/>
                <w:szCs w:val="18"/>
                <w:highlight w:val="none"/>
                <w:lang w:val="en-US"/>
              </w:rPr>
              <w:t>非抗震</w:t>
            </w:r>
          </w:p>
        </w:tc>
        <w:tc>
          <w:tcPr>
            <w:tcW w:w="2417" w:type="dxa"/>
            <w:vAlign w:val="center"/>
          </w:tcPr>
          <w:p>
            <w:pPr>
              <w:pStyle w:val="35"/>
              <w:spacing w:before="118"/>
              <w:ind w:left="38"/>
              <w:rPr>
                <w:color w:val="auto"/>
                <w:sz w:val="18"/>
                <w:highlight w:val="none"/>
              </w:rPr>
            </w:pPr>
            <w:r>
              <w:rPr>
                <w:color w:val="auto"/>
                <w:sz w:val="18"/>
                <w:highlight w:val="none"/>
              </w:rPr>
              <w:t>单项选择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8" w:hRule="atLeast"/>
          <w:jc w:val="center"/>
        </w:trPr>
        <w:tc>
          <w:tcPr>
            <w:tcW w:w="806" w:type="dxa"/>
            <w:vAlign w:val="center"/>
          </w:tcPr>
          <w:p>
            <w:pPr>
              <w:pStyle w:val="35"/>
              <w:ind w:left="51"/>
              <w:jc w:val="center"/>
              <w:rPr>
                <w:color w:val="auto"/>
                <w:sz w:val="18"/>
                <w:highlight w:val="none"/>
                <w:lang w:val="en-US"/>
              </w:rPr>
            </w:pPr>
            <w:r>
              <w:rPr>
                <w:rFonts w:hint="eastAsia"/>
                <w:color w:val="auto"/>
                <w:sz w:val="18"/>
                <w:highlight w:val="none"/>
                <w:lang w:val="en-US"/>
              </w:rPr>
              <w:t>11</w:t>
            </w:r>
          </w:p>
        </w:tc>
        <w:tc>
          <w:tcPr>
            <w:tcW w:w="2775" w:type="dxa"/>
            <w:gridSpan w:val="2"/>
            <w:vAlign w:val="center"/>
          </w:tcPr>
          <w:p>
            <w:pPr>
              <w:pStyle w:val="35"/>
              <w:ind w:left="39"/>
              <w:jc w:val="left"/>
              <w:rPr>
                <w:color w:val="auto"/>
                <w:sz w:val="18"/>
                <w:highlight w:val="none"/>
              </w:rPr>
            </w:pPr>
            <w:r>
              <w:rPr>
                <w:color w:val="auto"/>
                <w:sz w:val="18"/>
                <w:highlight w:val="none"/>
              </w:rPr>
              <w:t>结构类型★</w:t>
            </w:r>
          </w:p>
        </w:tc>
        <w:tc>
          <w:tcPr>
            <w:tcW w:w="2760" w:type="dxa"/>
            <w:vAlign w:val="center"/>
          </w:tcPr>
          <w:p>
            <w:pPr>
              <w:pStyle w:val="35"/>
              <w:ind w:left="220" w:leftChars="100"/>
              <w:jc w:val="both"/>
              <w:rPr>
                <w:rFonts w:hint="eastAsia"/>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color w:val="auto"/>
                <w:sz w:val="18"/>
                <w:szCs w:val="18"/>
                <w:highlight w:val="none"/>
                <w:lang w:val="en-US"/>
              </w:rPr>
              <w:t>框架结构</w:t>
            </w:r>
          </w:p>
          <w:p>
            <w:pPr>
              <w:pStyle w:val="35"/>
              <w:ind w:left="220" w:leftChars="100"/>
              <w:jc w:val="both"/>
              <w:rPr>
                <w:rFonts w:hint="eastAsia"/>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color w:val="auto"/>
                <w:sz w:val="18"/>
                <w:szCs w:val="18"/>
                <w:highlight w:val="none"/>
                <w:lang w:val="en-US"/>
              </w:rPr>
              <w:t>剪力墙结构</w:t>
            </w:r>
          </w:p>
          <w:p>
            <w:pPr>
              <w:pStyle w:val="35"/>
              <w:ind w:left="220" w:leftChars="100"/>
              <w:jc w:val="both"/>
              <w:rPr>
                <w:rFonts w:hint="eastAsia"/>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color w:val="auto"/>
                <w:sz w:val="18"/>
                <w:szCs w:val="18"/>
                <w:highlight w:val="none"/>
                <w:lang w:val="en-US"/>
              </w:rPr>
              <w:t>框架剪力墙</w:t>
            </w:r>
          </w:p>
          <w:p>
            <w:pPr>
              <w:pStyle w:val="35"/>
              <w:ind w:left="220" w:leftChars="100"/>
              <w:jc w:val="both"/>
              <w:rPr>
                <w:rFonts w:hint="eastAsia"/>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color w:val="auto"/>
                <w:sz w:val="18"/>
                <w:szCs w:val="18"/>
                <w:highlight w:val="none"/>
                <w:lang w:val="en-US"/>
              </w:rPr>
              <w:t>其他（ ）</w:t>
            </w:r>
          </w:p>
        </w:tc>
        <w:tc>
          <w:tcPr>
            <w:tcW w:w="2417" w:type="dxa"/>
          </w:tcPr>
          <w:p>
            <w:pPr>
              <w:pStyle w:val="35"/>
              <w:numPr>
                <w:ilvl w:val="0"/>
                <w:numId w:val="3"/>
              </w:numPr>
              <w:tabs>
                <w:tab w:val="left" w:pos="221"/>
              </w:tabs>
              <w:spacing w:line="226" w:lineRule="exact"/>
              <w:ind w:hanging="3"/>
              <w:rPr>
                <w:color w:val="auto"/>
                <w:sz w:val="18"/>
                <w:highlight w:val="none"/>
              </w:rPr>
            </w:pPr>
            <w:r>
              <w:rPr>
                <w:color w:val="auto"/>
                <w:sz w:val="18"/>
                <w:highlight w:val="none"/>
              </w:rPr>
              <w:t>指该工程的主要结构形式</w:t>
            </w:r>
          </w:p>
          <w:p>
            <w:pPr>
              <w:pStyle w:val="35"/>
              <w:numPr>
                <w:ilvl w:val="0"/>
                <w:numId w:val="3"/>
              </w:numPr>
              <w:tabs>
                <w:tab w:val="left" w:pos="221"/>
              </w:tabs>
              <w:spacing w:line="237" w:lineRule="auto"/>
              <w:ind w:right="159" w:firstLine="0"/>
              <w:rPr>
                <w:color w:val="auto"/>
                <w:sz w:val="18"/>
                <w:highlight w:val="none"/>
              </w:rPr>
            </w:pPr>
            <w:r>
              <w:rPr>
                <w:color w:val="auto"/>
                <w:spacing w:val="-3"/>
                <w:sz w:val="18"/>
                <w:highlight w:val="none"/>
              </w:rPr>
              <w:t>装配式混凝土结构需填写预</w:t>
            </w:r>
            <w:r>
              <w:rPr>
                <w:color w:val="auto"/>
                <w:spacing w:val="-2"/>
                <w:sz w:val="18"/>
                <w:highlight w:val="none"/>
              </w:rPr>
              <w:t>制 率</w:t>
            </w:r>
          </w:p>
          <w:p>
            <w:pPr>
              <w:pStyle w:val="35"/>
              <w:spacing w:line="237" w:lineRule="auto"/>
              <w:ind w:left="38" w:right="112"/>
              <w:rPr>
                <w:color w:val="auto"/>
                <w:sz w:val="18"/>
                <w:highlight w:val="none"/>
              </w:rPr>
            </w:pPr>
            <w:r>
              <w:rPr>
                <w:color w:val="auto"/>
                <w:sz w:val="18"/>
                <w:highlight w:val="none"/>
              </w:rPr>
              <w:t>3.选择“其他”可对未列出的选项进行补充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2" w:hRule="atLeast"/>
          <w:jc w:val="center"/>
        </w:trPr>
        <w:tc>
          <w:tcPr>
            <w:tcW w:w="806" w:type="dxa"/>
            <w:vAlign w:val="center"/>
          </w:tcPr>
          <w:p>
            <w:pPr>
              <w:pStyle w:val="35"/>
              <w:spacing w:before="116"/>
              <w:ind w:left="51"/>
              <w:jc w:val="center"/>
              <w:rPr>
                <w:color w:val="auto"/>
                <w:sz w:val="18"/>
                <w:highlight w:val="none"/>
                <w:lang w:val="en-US"/>
              </w:rPr>
            </w:pPr>
            <w:r>
              <w:rPr>
                <w:rFonts w:hint="eastAsia"/>
                <w:color w:val="auto"/>
                <w:sz w:val="18"/>
                <w:highlight w:val="none"/>
                <w:lang w:val="en-US"/>
              </w:rPr>
              <w:t>12</w:t>
            </w:r>
          </w:p>
        </w:tc>
        <w:tc>
          <w:tcPr>
            <w:tcW w:w="2775" w:type="dxa"/>
            <w:gridSpan w:val="2"/>
            <w:vAlign w:val="center"/>
          </w:tcPr>
          <w:p>
            <w:pPr>
              <w:pStyle w:val="35"/>
              <w:spacing w:before="115"/>
              <w:ind w:left="39"/>
              <w:rPr>
                <w:rFonts w:hint="default" w:eastAsia="宋体"/>
                <w:color w:val="auto"/>
                <w:sz w:val="18"/>
                <w:szCs w:val="18"/>
                <w:highlight w:val="none"/>
                <w:lang w:val="en-US" w:eastAsia="zh-CN"/>
              </w:rPr>
            </w:pPr>
            <w:r>
              <w:rPr>
                <w:rFonts w:hint="eastAsia"/>
                <w:color w:val="auto"/>
                <w:sz w:val="18"/>
                <w:szCs w:val="18"/>
                <w:highlight w:val="none"/>
                <w:lang w:val="en-US" w:eastAsia="zh-CN"/>
              </w:rPr>
              <w:t>施工方式</w:t>
            </w:r>
          </w:p>
        </w:tc>
        <w:tc>
          <w:tcPr>
            <w:tcW w:w="2760" w:type="dxa"/>
            <w:vAlign w:val="top"/>
          </w:tcPr>
          <w:p>
            <w:pPr>
              <w:pStyle w:val="35"/>
              <w:ind w:left="220" w:leftChars="100"/>
              <w:rPr>
                <w:rFonts w:hint="eastAsia"/>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现浇建筑</w:t>
            </w:r>
          </w:p>
          <w:p>
            <w:pPr>
              <w:pStyle w:val="35"/>
              <w:ind w:left="220" w:leftChars="100"/>
              <w:rPr>
                <w:rFonts w:hint="eastAsia"/>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color w:val="auto"/>
                <w:sz w:val="18"/>
                <w:szCs w:val="18"/>
                <w:highlight w:val="none"/>
                <w:lang w:val="en-US"/>
              </w:rPr>
              <w:t>装配式建筑</w:t>
            </w:r>
          </w:p>
          <w:p>
            <w:pPr>
              <w:pStyle w:val="35"/>
              <w:ind w:left="220" w:leftChars="100" w:firstLine="540" w:firstLineChars="300"/>
              <w:rPr>
                <w:rFonts w:hint="default"/>
                <w:color w:val="auto"/>
                <w:sz w:val="18"/>
                <w:szCs w:val="18"/>
                <w:highlight w:val="none"/>
                <w:lang w:val="en-US" w:eastAsia="zh-CN"/>
              </w:rPr>
            </w:pPr>
            <w:r>
              <w:rPr>
                <w:rFonts w:hint="eastAsia"/>
                <w:color w:val="auto"/>
                <w:sz w:val="18"/>
                <w:szCs w:val="18"/>
                <w:highlight w:val="none"/>
                <w:lang w:val="en-US"/>
              </w:rPr>
              <w:t>装配率</w:t>
            </w:r>
            <w:r>
              <w:rPr>
                <w:rFonts w:hint="eastAsia"/>
                <w:color w:val="auto"/>
                <w:sz w:val="18"/>
                <w:szCs w:val="18"/>
                <w:highlight w:val="none"/>
                <w:lang w:val="en-US" w:eastAsia="zh-CN"/>
              </w:rPr>
              <w:t xml:space="preserve">   </w:t>
            </w:r>
            <w:r>
              <w:rPr>
                <w:rFonts w:hint="eastAsia"/>
                <w:color w:val="auto"/>
                <w:sz w:val="18"/>
                <w:szCs w:val="18"/>
                <w:highlight w:val="none"/>
                <w:lang w:val="en-US"/>
              </w:rPr>
              <w:t>（%）</w:t>
            </w:r>
          </w:p>
        </w:tc>
        <w:tc>
          <w:tcPr>
            <w:tcW w:w="2417" w:type="dxa"/>
          </w:tcPr>
          <w:p>
            <w:pPr>
              <w:spacing w:before="117"/>
              <w:ind w:left="34"/>
              <w:rPr>
                <w:color w:val="auto"/>
                <w:sz w:val="18"/>
                <w:szCs w:val="18"/>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2" w:hRule="atLeast"/>
          <w:jc w:val="center"/>
        </w:trPr>
        <w:tc>
          <w:tcPr>
            <w:tcW w:w="806" w:type="dxa"/>
            <w:vAlign w:val="center"/>
          </w:tcPr>
          <w:p>
            <w:pPr>
              <w:pStyle w:val="35"/>
              <w:spacing w:before="116"/>
              <w:ind w:left="51"/>
              <w:jc w:val="center"/>
              <w:rPr>
                <w:color w:val="auto"/>
                <w:sz w:val="18"/>
                <w:highlight w:val="none"/>
                <w:lang w:val="en-US"/>
              </w:rPr>
            </w:pPr>
            <w:r>
              <w:rPr>
                <w:rFonts w:hint="eastAsia"/>
                <w:color w:val="auto"/>
                <w:sz w:val="18"/>
                <w:highlight w:val="none"/>
                <w:lang w:val="en-US"/>
              </w:rPr>
              <w:t>13</w:t>
            </w:r>
          </w:p>
        </w:tc>
        <w:tc>
          <w:tcPr>
            <w:tcW w:w="2775" w:type="dxa"/>
            <w:gridSpan w:val="2"/>
            <w:vAlign w:val="center"/>
          </w:tcPr>
          <w:p>
            <w:pPr>
              <w:pStyle w:val="35"/>
              <w:spacing w:before="108"/>
              <w:jc w:val="both"/>
              <w:rPr>
                <w:color w:val="auto"/>
                <w:sz w:val="18"/>
                <w:szCs w:val="18"/>
                <w:highlight w:val="none"/>
                <w:lang w:val="en-US"/>
              </w:rPr>
            </w:pPr>
            <w:r>
              <w:rPr>
                <w:rFonts w:hint="eastAsia"/>
                <w:color w:val="auto"/>
                <w:sz w:val="18"/>
                <w:szCs w:val="18"/>
                <w:highlight w:val="none"/>
              </w:rPr>
              <w:t>绿建等级</w:t>
            </w:r>
          </w:p>
        </w:tc>
        <w:tc>
          <w:tcPr>
            <w:tcW w:w="2760" w:type="dxa"/>
          </w:tcPr>
          <w:p>
            <w:pPr>
              <w:pStyle w:val="35"/>
              <w:ind w:left="220" w:leftChars="100"/>
              <w:rPr>
                <w:rFonts w:hint="eastAsia"/>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color w:val="auto"/>
                <w:sz w:val="18"/>
                <w:szCs w:val="18"/>
                <w:highlight w:val="none"/>
                <w:lang w:val="en-US"/>
              </w:rPr>
              <w:t>一星</w:t>
            </w:r>
          </w:p>
          <w:p>
            <w:pPr>
              <w:pStyle w:val="35"/>
              <w:ind w:left="220" w:leftChars="100"/>
              <w:rPr>
                <w:rFonts w:hint="eastAsia"/>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color w:val="auto"/>
                <w:sz w:val="18"/>
                <w:szCs w:val="18"/>
                <w:highlight w:val="none"/>
                <w:lang w:val="en-US"/>
              </w:rPr>
              <w:t>二星</w:t>
            </w:r>
          </w:p>
          <w:p>
            <w:pPr>
              <w:pStyle w:val="35"/>
              <w:ind w:left="220" w:leftChars="100"/>
              <w:rPr>
                <w:rFonts w:hint="eastAsia"/>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color w:val="auto"/>
                <w:sz w:val="18"/>
                <w:szCs w:val="18"/>
                <w:highlight w:val="none"/>
                <w:lang w:val="en-US"/>
              </w:rPr>
              <w:t>三星</w:t>
            </w:r>
          </w:p>
        </w:tc>
        <w:tc>
          <w:tcPr>
            <w:tcW w:w="2417" w:type="dxa"/>
            <w:vAlign w:val="center"/>
          </w:tcPr>
          <w:p>
            <w:pPr>
              <w:pStyle w:val="35"/>
              <w:spacing w:before="117"/>
              <w:ind w:left="34"/>
              <w:jc w:val="both"/>
              <w:rPr>
                <w:color w:val="auto"/>
                <w:sz w:val="18"/>
                <w:szCs w:val="18"/>
                <w:highlight w:val="none"/>
              </w:rPr>
            </w:pPr>
            <w:r>
              <w:rPr>
                <w:color w:val="auto"/>
                <w:sz w:val="18"/>
                <w:highlight w:val="none"/>
              </w:rPr>
              <w:t>单项选择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atLeast"/>
          <w:jc w:val="center"/>
        </w:trPr>
        <w:tc>
          <w:tcPr>
            <w:tcW w:w="806" w:type="dxa"/>
            <w:vAlign w:val="center"/>
          </w:tcPr>
          <w:p>
            <w:pPr>
              <w:pStyle w:val="35"/>
              <w:spacing w:before="116"/>
              <w:ind w:left="51"/>
              <w:jc w:val="center"/>
              <w:rPr>
                <w:color w:val="auto"/>
                <w:sz w:val="18"/>
                <w:highlight w:val="none"/>
                <w:lang w:val="en-US"/>
              </w:rPr>
            </w:pPr>
            <w:r>
              <w:rPr>
                <w:rFonts w:hint="eastAsia"/>
                <w:color w:val="auto"/>
                <w:sz w:val="18"/>
                <w:highlight w:val="none"/>
                <w:lang w:val="en-US"/>
              </w:rPr>
              <w:t>14</w:t>
            </w:r>
          </w:p>
        </w:tc>
        <w:tc>
          <w:tcPr>
            <w:tcW w:w="2775" w:type="dxa"/>
            <w:gridSpan w:val="2"/>
            <w:vAlign w:val="center"/>
          </w:tcPr>
          <w:p>
            <w:pPr>
              <w:pStyle w:val="35"/>
              <w:spacing w:before="108"/>
              <w:jc w:val="both"/>
              <w:rPr>
                <w:color w:val="auto"/>
                <w:sz w:val="18"/>
                <w:szCs w:val="18"/>
                <w:highlight w:val="none"/>
                <w:lang w:val="en-US"/>
              </w:rPr>
            </w:pPr>
            <w:r>
              <w:rPr>
                <w:rFonts w:hint="eastAsia"/>
                <w:color w:val="auto"/>
                <w:sz w:val="18"/>
                <w:szCs w:val="18"/>
                <w:highlight w:val="none"/>
                <w:lang w:val="en-US"/>
              </w:rPr>
              <w:t>海绵城市（具体做法）</w:t>
            </w:r>
          </w:p>
        </w:tc>
        <w:tc>
          <w:tcPr>
            <w:tcW w:w="2760" w:type="dxa"/>
          </w:tcPr>
          <w:p>
            <w:pPr>
              <w:pStyle w:val="35"/>
              <w:ind w:left="220" w:leftChars="100"/>
              <w:rPr>
                <w:rFonts w:hint="eastAsia"/>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color w:val="auto"/>
                <w:sz w:val="18"/>
                <w:szCs w:val="18"/>
                <w:highlight w:val="none"/>
                <w:lang w:val="en-US"/>
              </w:rPr>
              <w:t>屋顶绿化</w:t>
            </w:r>
          </w:p>
          <w:p>
            <w:pPr>
              <w:pStyle w:val="35"/>
              <w:ind w:left="220" w:leftChars="100"/>
              <w:rPr>
                <w:rFonts w:hint="eastAsia"/>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color w:val="auto"/>
                <w:sz w:val="18"/>
                <w:szCs w:val="18"/>
                <w:highlight w:val="none"/>
                <w:lang w:val="en-US"/>
              </w:rPr>
              <w:t>透水地面</w:t>
            </w:r>
          </w:p>
          <w:p>
            <w:pPr>
              <w:pStyle w:val="35"/>
              <w:ind w:left="220" w:leftChars="100"/>
              <w:rPr>
                <w:rFonts w:hint="eastAsia"/>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color w:val="auto"/>
                <w:sz w:val="18"/>
                <w:szCs w:val="18"/>
                <w:highlight w:val="none"/>
                <w:lang w:val="en-US"/>
              </w:rPr>
              <w:t>其他</w:t>
            </w:r>
          </w:p>
        </w:tc>
        <w:tc>
          <w:tcPr>
            <w:tcW w:w="2417" w:type="dxa"/>
            <w:vAlign w:val="center"/>
          </w:tcPr>
          <w:p>
            <w:pPr>
              <w:pStyle w:val="35"/>
              <w:spacing w:before="117"/>
              <w:ind w:left="34"/>
              <w:jc w:val="both"/>
              <w:rPr>
                <w:color w:val="auto"/>
                <w:sz w:val="18"/>
                <w:szCs w:val="18"/>
                <w:highlight w:val="none"/>
              </w:rPr>
            </w:pPr>
            <w:r>
              <w:rPr>
                <w:color w:val="auto"/>
                <w:sz w:val="18"/>
                <w:highlight w:val="none"/>
              </w:rPr>
              <w:t>单项选择</w:t>
            </w:r>
          </w:p>
        </w:tc>
      </w:tr>
    </w:tbl>
    <w:p>
      <w:pPr>
        <w:rPr>
          <w:color w:val="auto"/>
          <w:highlight w:val="none"/>
        </w:rPr>
      </w:pPr>
    </w:p>
    <w:p>
      <w:pPr>
        <w:pStyle w:val="24"/>
        <w:ind w:left="0" w:leftChars="0" w:firstLine="0" w:firstLineChars="0"/>
        <w:jc w:val="center"/>
        <w:rPr>
          <w:b/>
          <w:bCs/>
          <w:color w:val="auto"/>
          <w:sz w:val="21"/>
          <w:szCs w:val="21"/>
          <w:highlight w:val="none"/>
        </w:rPr>
      </w:pPr>
      <w:r>
        <w:rPr>
          <w:rFonts w:hint="eastAsia" w:cs="宋体"/>
          <w:b/>
          <w:bCs/>
          <w:color w:val="auto"/>
          <w:sz w:val="21"/>
          <w:szCs w:val="21"/>
          <w:highlight w:val="none"/>
          <w:lang w:val="en-US" w:eastAsia="zh-CN"/>
        </w:rPr>
        <w:t xml:space="preserve">续表  </w:t>
      </w:r>
      <w:r>
        <w:rPr>
          <w:rFonts w:hint="eastAsia" w:ascii="宋体" w:hAnsi="宋体" w:eastAsia="宋体" w:cs="宋体"/>
          <w:b/>
          <w:bCs/>
          <w:color w:val="auto"/>
          <w:sz w:val="21"/>
          <w:szCs w:val="21"/>
          <w:highlight w:val="none"/>
          <w:lang w:val="en-US"/>
        </w:rPr>
        <w:t>A-0</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rPr>
        <w:t>-01</w:t>
      </w:r>
    </w:p>
    <w:tbl>
      <w:tblPr>
        <w:tblStyle w:val="3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3"/>
        <w:gridCol w:w="860"/>
        <w:gridCol w:w="1940"/>
        <w:gridCol w:w="3041"/>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813" w:type="dxa"/>
            <w:vAlign w:val="center"/>
          </w:tcPr>
          <w:p>
            <w:pPr>
              <w:pStyle w:val="35"/>
              <w:tabs>
                <w:tab w:val="left" w:pos="880"/>
              </w:tabs>
              <w:ind w:right="-83" w:rightChars="0"/>
              <w:jc w:val="center"/>
              <w:rPr>
                <w:rFonts w:ascii="宋体" w:hAnsi="宋体" w:eastAsia="宋体" w:cs="宋体"/>
                <w:color w:val="auto"/>
                <w:sz w:val="18"/>
                <w:szCs w:val="18"/>
                <w:highlight w:val="none"/>
                <w:lang w:val="zh-CN" w:eastAsia="zh-CN" w:bidi="zh-CN"/>
              </w:rPr>
            </w:pPr>
            <w:r>
              <w:rPr>
                <w:color w:val="auto"/>
                <w:sz w:val="18"/>
                <w:szCs w:val="18"/>
                <w:highlight w:val="none"/>
              </w:rPr>
              <w:t>序号</w:t>
            </w:r>
          </w:p>
        </w:tc>
        <w:tc>
          <w:tcPr>
            <w:tcW w:w="2800" w:type="dxa"/>
            <w:gridSpan w:val="2"/>
            <w:vAlign w:val="center"/>
          </w:tcPr>
          <w:p>
            <w:pPr>
              <w:pStyle w:val="35"/>
              <w:spacing w:before="1"/>
              <w:ind w:right="-53" w:rightChars="0"/>
              <w:jc w:val="center"/>
              <w:rPr>
                <w:rFonts w:ascii="宋体" w:hAnsi="宋体" w:eastAsia="宋体" w:cs="宋体"/>
                <w:color w:val="auto"/>
                <w:sz w:val="18"/>
                <w:szCs w:val="18"/>
                <w:highlight w:val="none"/>
                <w:lang w:val="zh-CN" w:eastAsia="zh-CN" w:bidi="zh-CN"/>
              </w:rPr>
            </w:pPr>
            <w:r>
              <w:rPr>
                <w:color w:val="auto"/>
                <w:sz w:val="18"/>
                <w:szCs w:val="18"/>
                <w:highlight w:val="none"/>
              </w:rPr>
              <w:t>名称</w:t>
            </w:r>
          </w:p>
        </w:tc>
        <w:tc>
          <w:tcPr>
            <w:tcW w:w="3041" w:type="dxa"/>
            <w:vAlign w:val="center"/>
          </w:tcPr>
          <w:p>
            <w:pPr>
              <w:pStyle w:val="35"/>
              <w:spacing w:before="1"/>
              <w:ind w:right="-59" w:rightChars="0"/>
              <w:jc w:val="center"/>
              <w:rPr>
                <w:rFonts w:ascii="宋体" w:hAnsi="宋体" w:eastAsia="宋体" w:cs="宋体"/>
                <w:color w:val="auto"/>
                <w:sz w:val="18"/>
                <w:szCs w:val="18"/>
                <w:highlight w:val="none"/>
                <w:lang w:val="zh-CN" w:eastAsia="zh-CN" w:bidi="zh-CN"/>
              </w:rPr>
            </w:pPr>
            <w:r>
              <w:rPr>
                <w:color w:val="auto"/>
                <w:sz w:val="18"/>
                <w:szCs w:val="18"/>
                <w:highlight w:val="none"/>
              </w:rPr>
              <w:t>内容</w:t>
            </w:r>
          </w:p>
        </w:tc>
        <w:tc>
          <w:tcPr>
            <w:tcW w:w="2183" w:type="dxa"/>
            <w:vAlign w:val="center"/>
          </w:tcPr>
          <w:p>
            <w:pPr>
              <w:pStyle w:val="35"/>
              <w:ind w:right="-27" w:rightChars="0"/>
              <w:jc w:val="center"/>
              <w:rPr>
                <w:rFonts w:ascii="宋体" w:hAnsi="宋体" w:eastAsia="宋体" w:cs="宋体"/>
                <w:color w:val="auto"/>
                <w:sz w:val="18"/>
                <w:szCs w:val="18"/>
                <w:highlight w:val="none"/>
                <w:lang w:val="zh-CN" w:eastAsia="zh-CN" w:bidi="zh-CN"/>
              </w:rPr>
            </w:pPr>
            <w:r>
              <w:rPr>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3" w:hRule="atLeast"/>
          <w:jc w:val="center"/>
        </w:trPr>
        <w:tc>
          <w:tcPr>
            <w:tcW w:w="813" w:type="dxa"/>
            <w:vAlign w:val="center"/>
          </w:tcPr>
          <w:p>
            <w:pPr>
              <w:pStyle w:val="35"/>
              <w:ind w:left="236" w:right="185"/>
              <w:jc w:val="center"/>
              <w:rPr>
                <w:color w:val="auto"/>
                <w:sz w:val="18"/>
                <w:highlight w:val="none"/>
                <w:lang w:val="en-US"/>
              </w:rPr>
            </w:pPr>
            <w:r>
              <w:rPr>
                <w:rFonts w:hint="eastAsia"/>
                <w:color w:val="auto"/>
                <w:sz w:val="18"/>
                <w:highlight w:val="none"/>
                <w:lang w:val="en-US"/>
              </w:rPr>
              <w:t>15</w:t>
            </w:r>
          </w:p>
        </w:tc>
        <w:tc>
          <w:tcPr>
            <w:tcW w:w="2800" w:type="dxa"/>
            <w:gridSpan w:val="2"/>
            <w:vAlign w:val="center"/>
          </w:tcPr>
          <w:p>
            <w:pPr>
              <w:pStyle w:val="35"/>
              <w:snapToGrid w:val="0"/>
              <w:spacing w:line="240" w:lineRule="auto"/>
              <w:ind w:left="39"/>
              <w:jc w:val="both"/>
              <w:rPr>
                <w:rFonts w:hint="eastAsia" w:eastAsia="宋体"/>
                <w:color w:val="auto"/>
                <w:sz w:val="18"/>
                <w:highlight w:val="none"/>
                <w:lang w:eastAsia="zh-CN"/>
              </w:rPr>
            </w:pPr>
            <w:r>
              <w:rPr>
                <w:color w:val="auto"/>
                <w:sz w:val="18"/>
                <w:highlight w:val="none"/>
              </w:rPr>
              <w:t>装修标准★</w:t>
            </w:r>
          </w:p>
        </w:tc>
        <w:tc>
          <w:tcPr>
            <w:tcW w:w="3041" w:type="dxa"/>
          </w:tcPr>
          <w:p>
            <w:pPr>
              <w:pStyle w:val="35"/>
              <w:spacing w:before="108"/>
              <w:ind w:left="182"/>
              <w:rPr>
                <w:color w:val="auto"/>
                <w:position w:val="1"/>
                <w:sz w:val="18"/>
                <w:highlight w:val="none"/>
              </w:rPr>
            </w:pPr>
            <w:r>
              <w:rPr>
                <w:color w:val="auto"/>
                <w:highlight w:val="none"/>
              </w:rPr>
              <w:drawing>
                <wp:inline distT="0" distB="0" distL="0" distR="0">
                  <wp:extent cx="109220" cy="109220"/>
                  <wp:effectExtent l="0" t="0" r="12700" b="12700"/>
                  <wp:docPr id="7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color w:val="auto"/>
                <w:position w:val="1"/>
                <w:sz w:val="18"/>
                <w:highlight w:val="none"/>
              </w:rPr>
              <w:t>毛坯</w:t>
            </w:r>
          </w:p>
          <w:p>
            <w:pPr>
              <w:pStyle w:val="35"/>
              <w:spacing w:before="108"/>
              <w:ind w:left="182"/>
              <w:rPr>
                <w:color w:val="auto"/>
                <w:position w:val="1"/>
                <w:sz w:val="18"/>
                <w:highlight w:val="none"/>
              </w:rPr>
            </w:pPr>
            <w:r>
              <w:rPr>
                <w:color w:val="auto"/>
                <w:highlight w:val="none"/>
              </w:rPr>
              <w:drawing>
                <wp:inline distT="0" distB="0" distL="0" distR="0">
                  <wp:extent cx="109220" cy="109220"/>
                  <wp:effectExtent l="0" t="0" r="5080" b="5080"/>
                  <wp:docPr id="7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rFonts w:hint="eastAsia"/>
                <w:color w:val="auto"/>
                <w:position w:val="1"/>
                <w:sz w:val="18"/>
                <w:highlight w:val="none"/>
                <w:lang w:val="en-US"/>
              </w:rPr>
              <w:t>简</w:t>
            </w:r>
            <w:r>
              <w:rPr>
                <w:color w:val="auto"/>
                <w:position w:val="1"/>
                <w:sz w:val="18"/>
                <w:highlight w:val="none"/>
              </w:rPr>
              <w:t>装</w:t>
            </w:r>
          </w:p>
          <w:p>
            <w:pPr>
              <w:pStyle w:val="35"/>
              <w:spacing w:before="108"/>
              <w:ind w:left="182"/>
              <w:rPr>
                <w:color w:val="auto"/>
                <w:position w:val="1"/>
                <w:sz w:val="18"/>
                <w:highlight w:val="none"/>
              </w:rPr>
            </w:pPr>
            <w:r>
              <w:rPr>
                <w:color w:val="auto"/>
                <w:highlight w:val="none"/>
              </w:rPr>
              <w:drawing>
                <wp:inline distT="0" distB="0" distL="0" distR="0">
                  <wp:extent cx="109220" cy="109220"/>
                  <wp:effectExtent l="0" t="0" r="5080" b="5080"/>
                  <wp:docPr id="7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color w:val="auto"/>
                <w:position w:val="1"/>
                <w:sz w:val="18"/>
                <w:highlight w:val="none"/>
              </w:rPr>
              <w:t>精装</w:t>
            </w:r>
          </w:p>
          <w:p>
            <w:pPr>
              <w:pStyle w:val="35"/>
              <w:spacing w:before="108"/>
              <w:ind w:left="182"/>
              <w:rPr>
                <w:color w:val="auto"/>
                <w:position w:val="1"/>
                <w:sz w:val="18"/>
                <w:highlight w:val="none"/>
              </w:rPr>
            </w:pPr>
            <w:r>
              <w:rPr>
                <w:color w:val="auto"/>
                <w:highlight w:val="none"/>
              </w:rPr>
              <w:drawing>
                <wp:inline distT="0" distB="0" distL="0" distR="0">
                  <wp:extent cx="109220" cy="109220"/>
                  <wp:effectExtent l="0" t="0" r="5080" b="5080"/>
                  <wp:docPr id="7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color w:val="auto"/>
                <w:position w:val="1"/>
                <w:sz w:val="18"/>
                <w:highlight w:val="none"/>
              </w:rPr>
              <w:t xml:space="preserve">其他（ </w:t>
            </w:r>
            <w:r>
              <w:rPr>
                <w:rFonts w:hint="eastAsia"/>
                <w:color w:val="auto"/>
                <w:position w:val="1"/>
                <w:sz w:val="18"/>
                <w:highlight w:val="none"/>
                <w:lang w:val="en-US" w:eastAsia="zh-CN"/>
              </w:rPr>
              <w:t xml:space="preserve"> </w:t>
            </w:r>
            <w:r>
              <w:rPr>
                <w:color w:val="auto"/>
                <w:position w:val="1"/>
                <w:sz w:val="18"/>
                <w:highlight w:val="none"/>
              </w:rPr>
              <w:t>）</w:t>
            </w:r>
          </w:p>
        </w:tc>
        <w:tc>
          <w:tcPr>
            <w:tcW w:w="2183" w:type="dxa"/>
            <w:vAlign w:val="center"/>
          </w:tcPr>
          <w:p>
            <w:pPr>
              <w:pStyle w:val="35"/>
              <w:numPr>
                <w:ilvl w:val="0"/>
                <w:numId w:val="4"/>
              </w:numPr>
              <w:tabs>
                <w:tab w:val="left" w:pos="221"/>
              </w:tabs>
              <w:spacing w:before="156" w:line="227" w:lineRule="exact"/>
              <w:ind w:hanging="3"/>
              <w:jc w:val="both"/>
              <w:rPr>
                <w:color w:val="auto"/>
                <w:sz w:val="18"/>
                <w:highlight w:val="none"/>
              </w:rPr>
            </w:pPr>
            <w:r>
              <w:rPr>
                <w:color w:val="auto"/>
                <w:sz w:val="18"/>
                <w:highlight w:val="none"/>
              </w:rPr>
              <w:t>选择主要区域的装修标准</w:t>
            </w:r>
          </w:p>
          <w:p>
            <w:pPr>
              <w:pStyle w:val="35"/>
              <w:numPr>
                <w:ilvl w:val="0"/>
                <w:numId w:val="4"/>
              </w:numPr>
              <w:tabs>
                <w:tab w:val="left" w:pos="221"/>
              </w:tabs>
              <w:spacing w:line="235" w:lineRule="auto"/>
              <w:ind w:right="159" w:firstLine="0"/>
              <w:jc w:val="both"/>
              <w:rPr>
                <w:color w:val="auto"/>
                <w:sz w:val="18"/>
                <w:highlight w:val="none"/>
              </w:rPr>
            </w:pPr>
            <w:r>
              <w:rPr>
                <w:color w:val="auto"/>
                <w:spacing w:val="-3"/>
                <w:sz w:val="18"/>
                <w:highlight w:val="none"/>
              </w:rPr>
              <w:t>选择“其他”可对未列出的选项进行补充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0" w:hRule="atLeast"/>
          <w:jc w:val="center"/>
        </w:trPr>
        <w:tc>
          <w:tcPr>
            <w:tcW w:w="813" w:type="dxa"/>
            <w:vAlign w:val="center"/>
          </w:tcPr>
          <w:p>
            <w:pPr>
              <w:pStyle w:val="35"/>
              <w:ind w:left="236" w:right="185"/>
              <w:jc w:val="center"/>
              <w:rPr>
                <w:color w:val="auto"/>
                <w:sz w:val="18"/>
                <w:highlight w:val="none"/>
              </w:rPr>
            </w:pPr>
            <w:r>
              <w:rPr>
                <w:color w:val="auto"/>
                <w:sz w:val="18"/>
                <w:highlight w:val="none"/>
              </w:rPr>
              <w:t>1</w:t>
            </w:r>
            <w:r>
              <w:rPr>
                <w:rFonts w:hint="eastAsia"/>
                <w:color w:val="auto"/>
                <w:sz w:val="18"/>
                <w:highlight w:val="none"/>
                <w:lang w:val="en-US"/>
              </w:rPr>
              <w:t>6</w:t>
            </w:r>
          </w:p>
        </w:tc>
        <w:tc>
          <w:tcPr>
            <w:tcW w:w="2800" w:type="dxa"/>
            <w:gridSpan w:val="2"/>
            <w:vAlign w:val="center"/>
          </w:tcPr>
          <w:p>
            <w:pPr>
              <w:pStyle w:val="35"/>
              <w:ind w:left="39"/>
              <w:jc w:val="both"/>
              <w:rPr>
                <w:rFonts w:hint="eastAsia"/>
                <w:color w:val="auto"/>
                <w:sz w:val="18"/>
                <w:highlight w:val="none"/>
                <w:lang w:val="en-US"/>
              </w:rPr>
            </w:pPr>
            <w:r>
              <w:rPr>
                <w:rFonts w:hint="eastAsia"/>
                <w:color w:val="auto"/>
                <w:sz w:val="18"/>
                <w:highlight w:val="none"/>
                <w:lang w:val="en-US"/>
              </w:rPr>
              <w:t>建筑及装饰</w:t>
            </w:r>
            <w:r>
              <w:rPr>
                <w:rFonts w:hint="eastAsia"/>
                <w:color w:val="auto"/>
                <w:sz w:val="18"/>
                <w:highlight w:val="none"/>
              </w:rPr>
              <w:t>工程</w:t>
            </w:r>
            <w:r>
              <w:rPr>
                <w:color w:val="auto"/>
                <w:sz w:val="18"/>
                <w:highlight w:val="none"/>
              </w:rPr>
              <w:t>范围</w:t>
            </w:r>
          </w:p>
        </w:tc>
        <w:tc>
          <w:tcPr>
            <w:tcW w:w="3041" w:type="dxa"/>
          </w:tcPr>
          <w:p>
            <w:pPr>
              <w:pStyle w:val="35"/>
              <w:spacing w:before="109"/>
              <w:ind w:left="182"/>
              <w:rPr>
                <w:rFonts w:hint="eastAsia" w:ascii="Times New Roman" w:eastAsia="宋体"/>
                <w:color w:val="auto"/>
                <w:position w:val="1"/>
                <w:sz w:val="20"/>
                <w:highlight w:val="none"/>
                <w:lang w:eastAsia="zh-CN"/>
              </w:rPr>
            </w:pPr>
            <w:r>
              <w:rPr>
                <w:rFonts w:hint="eastAsia" w:ascii="Times New Roman" w:eastAsia="宋体"/>
                <w:color w:val="auto"/>
                <w:position w:val="1"/>
                <w:sz w:val="20"/>
                <w:highlight w:val="none"/>
                <w:lang w:eastAsia="zh-CN"/>
              </w:rPr>
              <w:drawing>
                <wp:inline distT="0" distB="0" distL="0" distR="0">
                  <wp:extent cx="109220" cy="109220"/>
                  <wp:effectExtent l="0" t="0" r="12700" b="12700"/>
                  <wp:docPr id="5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rFonts w:hint="eastAsia" w:ascii="Times New Roman" w:eastAsia="宋体"/>
                <w:color w:val="auto"/>
                <w:position w:val="1"/>
                <w:sz w:val="20"/>
                <w:highlight w:val="none"/>
                <w:lang w:eastAsia="zh-CN"/>
              </w:rPr>
              <w:t>土石方工程</w:t>
            </w:r>
          </w:p>
          <w:p>
            <w:pPr>
              <w:pStyle w:val="35"/>
              <w:spacing w:before="109"/>
              <w:ind w:left="182"/>
              <w:rPr>
                <w:rFonts w:hint="eastAsia" w:ascii="Times New Roman" w:eastAsia="宋体"/>
                <w:color w:val="auto"/>
                <w:position w:val="1"/>
                <w:sz w:val="20"/>
                <w:highlight w:val="none"/>
                <w:lang w:eastAsia="zh-CN"/>
              </w:rPr>
            </w:pPr>
            <w:r>
              <w:rPr>
                <w:rFonts w:hint="eastAsia" w:ascii="Times New Roman" w:eastAsia="宋体"/>
                <w:color w:val="auto"/>
                <w:position w:val="1"/>
                <w:sz w:val="20"/>
                <w:highlight w:val="none"/>
                <w:lang w:eastAsia="zh-CN"/>
              </w:rPr>
              <w:drawing>
                <wp:inline distT="0" distB="0" distL="0" distR="0">
                  <wp:extent cx="109220" cy="109220"/>
                  <wp:effectExtent l="0" t="0" r="5080" b="5080"/>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rFonts w:hint="eastAsia" w:ascii="Times New Roman" w:eastAsia="宋体"/>
                <w:color w:val="auto"/>
                <w:position w:val="1"/>
                <w:sz w:val="20"/>
                <w:highlight w:val="none"/>
                <w:lang w:eastAsia="zh-CN"/>
              </w:rPr>
              <w:t>地基处理与边坡支护工程</w:t>
            </w:r>
          </w:p>
          <w:p>
            <w:pPr>
              <w:pStyle w:val="35"/>
              <w:spacing w:before="109"/>
              <w:ind w:left="182"/>
              <w:rPr>
                <w:rFonts w:hint="eastAsia" w:ascii="Times New Roman" w:eastAsia="宋体"/>
                <w:color w:val="auto"/>
                <w:position w:val="1"/>
                <w:sz w:val="20"/>
                <w:highlight w:val="none"/>
                <w:lang w:eastAsia="zh-CN"/>
              </w:rPr>
            </w:pPr>
            <w:r>
              <w:rPr>
                <w:rFonts w:hint="eastAsia" w:ascii="Times New Roman" w:eastAsia="宋体"/>
                <w:color w:val="auto"/>
                <w:position w:val="1"/>
                <w:sz w:val="20"/>
                <w:highlight w:val="none"/>
                <w:lang w:eastAsia="zh-CN"/>
              </w:rPr>
              <w:drawing>
                <wp:inline distT="0" distB="0" distL="0" distR="0">
                  <wp:extent cx="109220" cy="109220"/>
                  <wp:effectExtent l="0" t="0" r="5080" b="5080"/>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rFonts w:hint="eastAsia" w:ascii="Times New Roman" w:eastAsia="宋体"/>
                <w:color w:val="auto"/>
                <w:position w:val="1"/>
                <w:sz w:val="20"/>
                <w:highlight w:val="none"/>
                <w:lang w:val="en-US" w:eastAsia="zh-CN"/>
              </w:rPr>
              <w:t>桩</w:t>
            </w:r>
            <w:r>
              <w:rPr>
                <w:rFonts w:hint="eastAsia" w:ascii="Times New Roman" w:eastAsia="宋体"/>
                <w:color w:val="auto"/>
                <w:position w:val="1"/>
                <w:sz w:val="20"/>
                <w:highlight w:val="none"/>
                <w:lang w:eastAsia="zh-CN"/>
              </w:rPr>
              <w:t>基工程</w:t>
            </w:r>
          </w:p>
          <w:p>
            <w:pPr>
              <w:pStyle w:val="35"/>
              <w:spacing w:before="109"/>
              <w:ind w:left="182"/>
              <w:rPr>
                <w:rFonts w:hint="eastAsia" w:ascii="Times New Roman" w:eastAsia="宋体"/>
                <w:color w:val="auto"/>
                <w:position w:val="1"/>
                <w:sz w:val="20"/>
                <w:highlight w:val="none"/>
                <w:lang w:eastAsia="zh-CN"/>
              </w:rPr>
            </w:pPr>
            <w:r>
              <w:rPr>
                <w:rFonts w:hint="eastAsia" w:ascii="Times New Roman" w:eastAsia="宋体"/>
                <w:color w:val="auto"/>
                <w:position w:val="1"/>
                <w:sz w:val="20"/>
                <w:highlight w:val="none"/>
                <w:lang w:eastAsia="zh-CN"/>
              </w:rPr>
              <w:drawing>
                <wp:inline distT="0" distB="0" distL="0" distR="0">
                  <wp:extent cx="109220" cy="109220"/>
                  <wp:effectExtent l="0" t="0" r="5080" b="508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rFonts w:hint="eastAsia" w:ascii="Times New Roman" w:eastAsia="宋体"/>
                <w:color w:val="auto"/>
                <w:position w:val="1"/>
                <w:sz w:val="20"/>
                <w:highlight w:val="none"/>
                <w:lang w:eastAsia="zh-CN"/>
              </w:rPr>
              <w:t>主体结构工程</w:t>
            </w:r>
          </w:p>
          <w:p>
            <w:pPr>
              <w:pStyle w:val="35"/>
              <w:spacing w:before="109"/>
              <w:ind w:left="182"/>
              <w:rPr>
                <w:rFonts w:hint="eastAsia" w:ascii="Times New Roman" w:eastAsia="宋体"/>
                <w:color w:val="auto"/>
                <w:position w:val="1"/>
                <w:sz w:val="20"/>
                <w:highlight w:val="none"/>
                <w:lang w:eastAsia="zh-CN"/>
              </w:rPr>
            </w:pPr>
            <w:r>
              <w:rPr>
                <w:rFonts w:hint="eastAsia" w:ascii="Times New Roman" w:eastAsia="宋体"/>
                <w:color w:val="auto"/>
                <w:position w:val="1"/>
                <w:sz w:val="20"/>
                <w:highlight w:val="none"/>
                <w:lang w:eastAsia="zh-CN"/>
              </w:rPr>
              <w:drawing>
                <wp:inline distT="0" distB="0" distL="0" distR="0">
                  <wp:extent cx="109220" cy="109220"/>
                  <wp:effectExtent l="0" t="0" r="5080" b="5080"/>
                  <wp:docPr id="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rFonts w:hint="eastAsia" w:ascii="Times New Roman" w:eastAsia="宋体"/>
                <w:color w:val="auto"/>
                <w:position w:val="1"/>
                <w:sz w:val="20"/>
                <w:highlight w:val="none"/>
                <w:lang w:eastAsia="zh-CN"/>
              </w:rPr>
              <w:t>防水工程</w:t>
            </w:r>
          </w:p>
          <w:p>
            <w:pPr>
              <w:pStyle w:val="35"/>
              <w:spacing w:before="109"/>
              <w:ind w:left="182"/>
              <w:rPr>
                <w:rFonts w:hint="eastAsia" w:ascii="Times New Roman" w:eastAsia="宋体"/>
                <w:color w:val="auto"/>
                <w:position w:val="1"/>
                <w:sz w:val="20"/>
                <w:highlight w:val="none"/>
                <w:lang w:eastAsia="zh-CN"/>
              </w:rPr>
            </w:pPr>
            <w:r>
              <w:rPr>
                <w:rFonts w:hint="eastAsia" w:ascii="Times New Roman" w:eastAsia="宋体"/>
                <w:color w:val="auto"/>
                <w:position w:val="1"/>
                <w:sz w:val="20"/>
                <w:highlight w:val="none"/>
                <w:lang w:eastAsia="zh-CN"/>
              </w:rPr>
              <w:drawing>
                <wp:inline distT="0" distB="0" distL="0" distR="0">
                  <wp:extent cx="109220" cy="109220"/>
                  <wp:effectExtent l="0" t="0" r="5080" b="508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rFonts w:hint="eastAsia" w:ascii="Times New Roman" w:eastAsia="宋体"/>
                <w:color w:val="auto"/>
                <w:position w:val="1"/>
                <w:sz w:val="20"/>
                <w:highlight w:val="none"/>
                <w:lang w:eastAsia="zh-CN"/>
              </w:rPr>
              <w:t>保温工程</w:t>
            </w:r>
          </w:p>
          <w:p>
            <w:pPr>
              <w:pStyle w:val="35"/>
              <w:spacing w:before="109"/>
              <w:ind w:left="182"/>
              <w:rPr>
                <w:rFonts w:hint="eastAsia" w:ascii="Times New Roman" w:eastAsia="宋体"/>
                <w:color w:val="auto"/>
                <w:position w:val="1"/>
                <w:sz w:val="20"/>
                <w:highlight w:val="none"/>
                <w:lang w:eastAsia="zh-CN"/>
              </w:rPr>
            </w:pPr>
            <w:r>
              <w:rPr>
                <w:rFonts w:hint="eastAsia" w:ascii="Times New Roman" w:eastAsia="宋体"/>
                <w:color w:val="auto"/>
                <w:position w:val="1"/>
                <w:sz w:val="20"/>
                <w:highlight w:val="none"/>
                <w:lang w:eastAsia="zh-CN"/>
              </w:rPr>
              <w:drawing>
                <wp:inline distT="0" distB="0" distL="0" distR="0">
                  <wp:extent cx="109220" cy="109220"/>
                  <wp:effectExtent l="0" t="0" r="5080" b="5080"/>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rFonts w:hint="eastAsia" w:ascii="Times New Roman" w:eastAsia="宋体"/>
                <w:color w:val="auto"/>
                <w:position w:val="1"/>
                <w:sz w:val="20"/>
                <w:highlight w:val="none"/>
                <w:lang w:eastAsia="zh-CN"/>
              </w:rPr>
              <w:t>屋面工程</w:t>
            </w:r>
          </w:p>
          <w:p>
            <w:pPr>
              <w:pStyle w:val="35"/>
              <w:spacing w:before="109"/>
              <w:ind w:left="182"/>
              <w:rPr>
                <w:rFonts w:hint="eastAsia" w:ascii="Times New Roman" w:eastAsia="宋体"/>
                <w:color w:val="auto"/>
                <w:position w:val="1"/>
                <w:sz w:val="20"/>
                <w:highlight w:val="none"/>
                <w:lang w:eastAsia="zh-CN"/>
              </w:rPr>
            </w:pPr>
            <w:r>
              <w:rPr>
                <w:rFonts w:hint="eastAsia" w:ascii="Times New Roman" w:eastAsia="宋体"/>
                <w:color w:val="auto"/>
                <w:position w:val="1"/>
                <w:sz w:val="20"/>
                <w:highlight w:val="none"/>
                <w:lang w:eastAsia="zh-CN"/>
              </w:rPr>
              <w:drawing>
                <wp:inline distT="0" distB="0" distL="0" distR="0">
                  <wp:extent cx="109220" cy="109220"/>
                  <wp:effectExtent l="0" t="0" r="5080" b="5080"/>
                  <wp:docPr id="5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rFonts w:hint="eastAsia" w:ascii="Times New Roman" w:eastAsia="宋体"/>
                <w:color w:val="auto"/>
                <w:position w:val="1"/>
                <w:sz w:val="20"/>
                <w:highlight w:val="none"/>
                <w:lang w:eastAsia="zh-CN"/>
              </w:rPr>
              <w:t>门窗工程</w:t>
            </w:r>
          </w:p>
          <w:p>
            <w:pPr>
              <w:pStyle w:val="35"/>
              <w:spacing w:before="109"/>
              <w:ind w:left="182"/>
              <w:rPr>
                <w:rFonts w:hint="eastAsia" w:ascii="Times New Roman" w:eastAsia="宋体"/>
                <w:color w:val="auto"/>
                <w:position w:val="1"/>
                <w:sz w:val="20"/>
                <w:highlight w:val="none"/>
                <w:lang w:eastAsia="zh-CN"/>
              </w:rPr>
            </w:pPr>
            <w:r>
              <w:rPr>
                <w:rFonts w:hint="eastAsia" w:ascii="Times New Roman" w:eastAsia="宋体"/>
                <w:color w:val="auto"/>
                <w:position w:val="1"/>
                <w:sz w:val="20"/>
                <w:highlight w:val="none"/>
                <w:lang w:eastAsia="zh-CN"/>
              </w:rPr>
              <w:drawing>
                <wp:inline distT="0" distB="0" distL="0" distR="0">
                  <wp:extent cx="109220" cy="109220"/>
                  <wp:effectExtent l="0" t="0" r="5080" b="508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rFonts w:hint="eastAsia" w:ascii="Times New Roman" w:eastAsia="宋体"/>
                <w:color w:val="auto"/>
                <w:position w:val="1"/>
                <w:sz w:val="20"/>
                <w:highlight w:val="none"/>
                <w:lang w:val="en-US" w:eastAsia="zh-CN"/>
              </w:rPr>
              <w:t>内</w:t>
            </w:r>
            <w:r>
              <w:rPr>
                <w:rFonts w:hint="eastAsia" w:ascii="Times New Roman" w:eastAsia="宋体"/>
                <w:color w:val="auto"/>
                <w:position w:val="1"/>
                <w:sz w:val="20"/>
                <w:highlight w:val="none"/>
                <w:lang w:eastAsia="zh-CN"/>
              </w:rPr>
              <w:t>装修工程</w:t>
            </w:r>
          </w:p>
          <w:p>
            <w:pPr>
              <w:pStyle w:val="35"/>
              <w:spacing w:before="109"/>
              <w:ind w:left="182"/>
              <w:rPr>
                <w:rFonts w:hint="eastAsia" w:ascii="Times New Roman" w:eastAsia="宋体"/>
                <w:color w:val="auto"/>
                <w:position w:val="1"/>
                <w:sz w:val="20"/>
                <w:highlight w:val="none"/>
                <w:lang w:eastAsia="zh-CN"/>
              </w:rPr>
            </w:pPr>
            <w:r>
              <w:rPr>
                <w:rFonts w:hint="eastAsia" w:ascii="Times New Roman" w:eastAsia="宋体"/>
                <w:color w:val="auto"/>
                <w:position w:val="1"/>
                <w:sz w:val="20"/>
                <w:highlight w:val="none"/>
                <w:lang w:eastAsia="zh-CN"/>
              </w:rPr>
              <w:drawing>
                <wp:inline distT="0" distB="0" distL="0" distR="0">
                  <wp:extent cx="109220" cy="109220"/>
                  <wp:effectExtent l="0" t="0" r="5080" b="5080"/>
                  <wp:docPr id="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rFonts w:hint="eastAsia" w:ascii="Times New Roman" w:eastAsia="宋体"/>
                <w:color w:val="auto"/>
                <w:position w:val="1"/>
                <w:sz w:val="20"/>
                <w:highlight w:val="none"/>
                <w:lang w:eastAsia="zh-CN"/>
              </w:rPr>
              <w:t>外装饰工程</w:t>
            </w:r>
          </w:p>
        </w:tc>
        <w:tc>
          <w:tcPr>
            <w:tcW w:w="2183" w:type="dxa"/>
            <w:vAlign w:val="center"/>
          </w:tcPr>
          <w:p>
            <w:pPr>
              <w:pStyle w:val="35"/>
              <w:ind w:left="38"/>
              <w:jc w:val="both"/>
              <w:rPr>
                <w:color w:val="auto"/>
                <w:sz w:val="18"/>
                <w:highlight w:val="none"/>
              </w:rPr>
            </w:pPr>
            <w:r>
              <w:rPr>
                <w:color w:val="auto"/>
                <w:sz w:val="18"/>
                <w:highlight w:val="none"/>
              </w:rPr>
              <w:t>多项选择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4" w:hRule="atLeast"/>
          <w:jc w:val="center"/>
        </w:trPr>
        <w:tc>
          <w:tcPr>
            <w:tcW w:w="813" w:type="dxa"/>
            <w:vAlign w:val="center"/>
          </w:tcPr>
          <w:p>
            <w:pPr>
              <w:jc w:val="center"/>
              <w:rPr>
                <w:color w:val="auto"/>
                <w:sz w:val="18"/>
                <w:highlight w:val="none"/>
                <w:lang w:val="en-US"/>
              </w:rPr>
            </w:pPr>
            <w:r>
              <w:rPr>
                <w:rFonts w:hint="eastAsia"/>
                <w:color w:val="auto"/>
                <w:sz w:val="18"/>
                <w:highlight w:val="none"/>
                <w:lang w:val="en-US"/>
              </w:rPr>
              <w:t>17</w:t>
            </w:r>
          </w:p>
        </w:tc>
        <w:tc>
          <w:tcPr>
            <w:tcW w:w="2800" w:type="dxa"/>
            <w:gridSpan w:val="2"/>
            <w:vAlign w:val="center"/>
          </w:tcPr>
          <w:p>
            <w:pPr>
              <w:rPr>
                <w:color w:val="auto"/>
                <w:sz w:val="18"/>
                <w:highlight w:val="none"/>
              </w:rPr>
            </w:pPr>
            <w:r>
              <w:rPr>
                <w:rFonts w:hint="eastAsia"/>
                <w:color w:val="auto"/>
                <w:sz w:val="18"/>
                <w:highlight w:val="none"/>
                <w:lang w:val="en-US"/>
              </w:rPr>
              <w:t>安装</w:t>
            </w:r>
            <w:r>
              <w:rPr>
                <w:rFonts w:hint="eastAsia"/>
                <w:color w:val="auto"/>
                <w:sz w:val="18"/>
                <w:highlight w:val="none"/>
              </w:rPr>
              <w:t>工程范围</w:t>
            </w:r>
            <w:r>
              <w:rPr>
                <w:color w:val="auto"/>
                <w:sz w:val="18"/>
                <w:highlight w:val="none"/>
              </w:rPr>
              <w:t>★</w:t>
            </w:r>
          </w:p>
        </w:tc>
        <w:tc>
          <w:tcPr>
            <w:tcW w:w="3041" w:type="dxa"/>
          </w:tcPr>
          <w:p>
            <w:pPr>
              <w:pStyle w:val="35"/>
              <w:spacing w:before="109"/>
              <w:ind w:left="182"/>
              <w:rPr>
                <w:rFonts w:hint="eastAsia" w:ascii="Times New Roman" w:eastAsia="宋体"/>
                <w:color w:val="auto"/>
                <w:position w:val="1"/>
                <w:sz w:val="20"/>
                <w:highlight w:val="none"/>
                <w:lang w:eastAsia="zh-CN"/>
              </w:rPr>
            </w:pPr>
            <w:r>
              <w:rPr>
                <w:rFonts w:hint="eastAsia" w:ascii="Times New Roman" w:eastAsia="宋体"/>
                <w:color w:val="auto"/>
                <w:position w:val="1"/>
                <w:sz w:val="20"/>
                <w:highlight w:val="none"/>
                <w:lang w:eastAsia="zh-CN"/>
              </w:rPr>
              <w:drawing>
                <wp:inline distT="0" distB="0" distL="0" distR="0">
                  <wp:extent cx="109220" cy="109220"/>
                  <wp:effectExtent l="0" t="0" r="12700" b="12700"/>
                  <wp:docPr id="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rFonts w:hint="eastAsia" w:ascii="Times New Roman" w:eastAsia="宋体"/>
                <w:color w:val="auto"/>
                <w:position w:val="1"/>
                <w:sz w:val="20"/>
                <w:highlight w:val="none"/>
                <w:lang w:eastAsia="zh-CN"/>
              </w:rPr>
              <w:t>电气工程</w:t>
            </w:r>
          </w:p>
          <w:p>
            <w:pPr>
              <w:pStyle w:val="35"/>
              <w:spacing w:before="109"/>
              <w:ind w:left="182"/>
              <w:rPr>
                <w:rFonts w:hint="eastAsia" w:ascii="Times New Roman" w:eastAsia="宋体"/>
                <w:color w:val="auto"/>
                <w:position w:val="1"/>
                <w:sz w:val="20"/>
                <w:highlight w:val="none"/>
                <w:lang w:eastAsia="zh-CN"/>
              </w:rPr>
            </w:pPr>
            <w:r>
              <w:rPr>
                <w:rFonts w:hint="eastAsia" w:ascii="Times New Roman" w:eastAsia="宋体"/>
                <w:color w:val="auto"/>
                <w:position w:val="1"/>
                <w:sz w:val="20"/>
                <w:highlight w:val="none"/>
                <w:lang w:eastAsia="zh-CN"/>
              </w:rPr>
              <w:drawing>
                <wp:inline distT="0" distB="0" distL="0" distR="0">
                  <wp:extent cx="109220" cy="109220"/>
                  <wp:effectExtent l="0" t="0" r="5080" b="5080"/>
                  <wp:docPr id="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2.png"/>
                          <pic:cNvPicPr>
                            <a:picLocks noChangeAspect="1"/>
                          </pic:cNvPicPr>
                        </pic:nvPicPr>
                        <pic:blipFill>
                          <a:blip r:embed="rId26" cstate="print"/>
                          <a:stretch>
                            <a:fillRect/>
                          </a:stretch>
                        </pic:blipFill>
                        <pic:spPr>
                          <a:xfrm>
                            <a:off x="0" y="0"/>
                            <a:ext cx="109727" cy="109728"/>
                          </a:xfrm>
                          <a:prstGeom prst="rect">
                            <a:avLst/>
                          </a:prstGeom>
                        </pic:spPr>
                      </pic:pic>
                    </a:graphicData>
                  </a:graphic>
                </wp:inline>
              </w:drawing>
            </w:r>
            <w:r>
              <w:rPr>
                <w:rFonts w:hint="eastAsia" w:ascii="Times New Roman"/>
                <w:color w:val="auto"/>
                <w:position w:val="1"/>
                <w:sz w:val="20"/>
                <w:highlight w:val="none"/>
                <w:lang w:eastAsia="zh-CN"/>
              </w:rPr>
              <w:t xml:space="preserve">  </w:t>
            </w:r>
            <w:r>
              <w:rPr>
                <w:rFonts w:hint="eastAsia" w:ascii="Times New Roman" w:eastAsia="宋体"/>
                <w:color w:val="auto"/>
                <w:position w:val="1"/>
                <w:sz w:val="20"/>
                <w:highlight w:val="none"/>
                <w:lang w:eastAsia="zh-CN"/>
              </w:rPr>
              <w:t>建筑智能化工程</w:t>
            </w:r>
          </w:p>
          <w:p>
            <w:pPr>
              <w:pStyle w:val="35"/>
              <w:spacing w:before="109"/>
              <w:ind w:left="182"/>
              <w:rPr>
                <w:rFonts w:hint="eastAsia" w:ascii="Times New Roman" w:eastAsia="宋体"/>
                <w:color w:val="auto"/>
                <w:position w:val="1"/>
                <w:sz w:val="20"/>
                <w:highlight w:val="none"/>
                <w:lang w:eastAsia="zh-CN"/>
              </w:rPr>
            </w:pPr>
            <w:r>
              <w:rPr>
                <w:rFonts w:hint="eastAsia" w:ascii="Times New Roman" w:eastAsia="宋体"/>
                <w:color w:val="auto"/>
                <w:position w:val="1"/>
                <w:sz w:val="20"/>
                <w:highlight w:val="none"/>
                <w:lang w:eastAsia="zh-CN"/>
              </w:rPr>
              <w:drawing>
                <wp:inline distT="0" distB="0" distL="0" distR="0">
                  <wp:extent cx="109220" cy="109220"/>
                  <wp:effectExtent l="0" t="0" r="5080" b="508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rFonts w:hint="eastAsia" w:ascii="Times New Roman" w:eastAsia="宋体"/>
                <w:color w:val="auto"/>
                <w:position w:val="1"/>
                <w:sz w:val="20"/>
                <w:highlight w:val="none"/>
                <w:lang w:eastAsia="zh-CN"/>
              </w:rPr>
              <w:t>给排水工程</w:t>
            </w:r>
          </w:p>
          <w:p>
            <w:pPr>
              <w:pStyle w:val="35"/>
              <w:spacing w:before="109"/>
              <w:ind w:left="182"/>
              <w:rPr>
                <w:rFonts w:hint="eastAsia" w:ascii="Times New Roman" w:eastAsia="宋体"/>
                <w:color w:val="auto"/>
                <w:position w:val="1"/>
                <w:sz w:val="20"/>
                <w:highlight w:val="none"/>
                <w:lang w:eastAsia="zh-CN"/>
              </w:rPr>
            </w:pPr>
            <w:r>
              <w:rPr>
                <w:rFonts w:hint="eastAsia" w:ascii="Times New Roman" w:eastAsia="宋体"/>
                <w:color w:val="auto"/>
                <w:position w:val="1"/>
                <w:sz w:val="20"/>
                <w:highlight w:val="none"/>
                <w:lang w:eastAsia="zh-CN"/>
              </w:rPr>
              <w:drawing>
                <wp:inline distT="0" distB="0" distL="0" distR="0">
                  <wp:extent cx="109220" cy="109220"/>
                  <wp:effectExtent l="0" t="0" r="5080" b="5080"/>
                  <wp:docPr id="6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png"/>
                          <pic:cNvPicPr>
                            <a:picLocks noChangeAspect="1"/>
                          </pic:cNvPicPr>
                        </pic:nvPicPr>
                        <pic:blipFill>
                          <a:blip r:embed="rId26" cstate="print"/>
                          <a:stretch>
                            <a:fillRect/>
                          </a:stretch>
                        </pic:blipFill>
                        <pic:spPr>
                          <a:xfrm>
                            <a:off x="0" y="0"/>
                            <a:ext cx="109727" cy="109728"/>
                          </a:xfrm>
                          <a:prstGeom prst="rect">
                            <a:avLst/>
                          </a:prstGeom>
                        </pic:spPr>
                      </pic:pic>
                    </a:graphicData>
                  </a:graphic>
                </wp:inline>
              </w:drawing>
            </w:r>
            <w:r>
              <w:rPr>
                <w:rFonts w:hint="eastAsia" w:ascii="Times New Roman"/>
                <w:color w:val="auto"/>
                <w:position w:val="1"/>
                <w:sz w:val="20"/>
                <w:highlight w:val="none"/>
                <w:lang w:eastAsia="zh-CN"/>
              </w:rPr>
              <w:t xml:space="preserve">  </w:t>
            </w:r>
            <w:r>
              <w:rPr>
                <w:rFonts w:hint="eastAsia" w:ascii="Times New Roman" w:eastAsia="宋体"/>
                <w:color w:val="auto"/>
                <w:position w:val="1"/>
                <w:sz w:val="20"/>
                <w:highlight w:val="none"/>
                <w:lang w:eastAsia="zh-CN"/>
              </w:rPr>
              <w:t>消防工程</w:t>
            </w:r>
          </w:p>
          <w:p>
            <w:pPr>
              <w:pStyle w:val="35"/>
              <w:spacing w:before="109"/>
              <w:ind w:left="182"/>
              <w:rPr>
                <w:rFonts w:hint="eastAsia" w:ascii="Times New Roman" w:eastAsia="宋体"/>
                <w:color w:val="auto"/>
                <w:position w:val="1"/>
                <w:sz w:val="20"/>
                <w:highlight w:val="none"/>
                <w:lang w:eastAsia="zh-CN"/>
              </w:rPr>
            </w:pPr>
            <w:r>
              <w:rPr>
                <w:rFonts w:hint="eastAsia" w:ascii="Times New Roman" w:eastAsia="宋体"/>
                <w:color w:val="auto"/>
                <w:position w:val="1"/>
                <w:sz w:val="20"/>
                <w:highlight w:val="none"/>
                <w:lang w:eastAsia="zh-CN"/>
              </w:rPr>
              <w:drawing>
                <wp:inline distT="0" distB="0" distL="0" distR="0">
                  <wp:extent cx="109220" cy="109220"/>
                  <wp:effectExtent l="0" t="0" r="5080" b="5080"/>
                  <wp:docPr id="6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a:picLocks noChangeAspect="1"/>
                          </pic:cNvPicPr>
                        </pic:nvPicPr>
                        <pic:blipFill>
                          <a:blip r:embed="rId26" cstate="print"/>
                          <a:stretch>
                            <a:fillRect/>
                          </a:stretch>
                        </pic:blipFill>
                        <pic:spPr>
                          <a:xfrm>
                            <a:off x="0" y="0"/>
                            <a:ext cx="109727" cy="109728"/>
                          </a:xfrm>
                          <a:prstGeom prst="rect">
                            <a:avLst/>
                          </a:prstGeom>
                        </pic:spPr>
                      </pic:pic>
                    </a:graphicData>
                  </a:graphic>
                </wp:inline>
              </w:drawing>
            </w:r>
            <w:r>
              <w:rPr>
                <w:rFonts w:hint="eastAsia" w:ascii="Times New Roman"/>
                <w:color w:val="auto"/>
                <w:position w:val="1"/>
                <w:sz w:val="20"/>
                <w:highlight w:val="none"/>
                <w:lang w:eastAsia="zh-CN"/>
              </w:rPr>
              <w:t xml:space="preserve">  </w:t>
            </w:r>
            <w:r>
              <w:rPr>
                <w:rFonts w:hint="eastAsia" w:ascii="Times New Roman" w:eastAsia="宋体"/>
                <w:color w:val="auto"/>
                <w:position w:val="1"/>
                <w:sz w:val="20"/>
                <w:highlight w:val="none"/>
                <w:lang w:eastAsia="zh-CN"/>
              </w:rPr>
              <w:t>通风与空调工程</w:t>
            </w:r>
          </w:p>
          <w:p>
            <w:pPr>
              <w:pStyle w:val="35"/>
              <w:spacing w:before="109"/>
              <w:ind w:left="182"/>
              <w:rPr>
                <w:rFonts w:hint="eastAsia" w:ascii="Times New Roman" w:eastAsia="宋体"/>
                <w:color w:val="auto"/>
                <w:position w:val="1"/>
                <w:sz w:val="20"/>
                <w:highlight w:val="none"/>
                <w:lang w:eastAsia="zh-CN"/>
              </w:rPr>
            </w:pPr>
            <w:r>
              <w:rPr>
                <w:rFonts w:hint="eastAsia" w:ascii="Times New Roman" w:eastAsia="宋体"/>
                <w:color w:val="auto"/>
                <w:position w:val="1"/>
                <w:sz w:val="20"/>
                <w:highlight w:val="none"/>
                <w:lang w:eastAsia="zh-CN"/>
              </w:rPr>
              <w:drawing>
                <wp:inline distT="0" distB="0" distL="0" distR="0">
                  <wp:extent cx="109220" cy="109220"/>
                  <wp:effectExtent l="0" t="0" r="5080" b="5080"/>
                  <wp:docPr id="7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rFonts w:hint="eastAsia" w:ascii="Times New Roman" w:eastAsia="宋体"/>
                <w:color w:val="auto"/>
                <w:position w:val="1"/>
                <w:sz w:val="20"/>
                <w:highlight w:val="none"/>
                <w:lang w:eastAsia="zh-CN"/>
              </w:rPr>
              <w:t>电梯工程</w:t>
            </w:r>
          </w:p>
          <w:p>
            <w:pPr>
              <w:pStyle w:val="35"/>
              <w:spacing w:before="109"/>
              <w:ind w:left="182"/>
              <w:rPr>
                <w:rFonts w:hint="eastAsia" w:ascii="Times New Roman" w:eastAsia="宋体"/>
                <w:color w:val="auto"/>
                <w:position w:val="1"/>
                <w:sz w:val="20"/>
                <w:highlight w:val="none"/>
                <w:lang w:eastAsia="zh-CN"/>
              </w:rPr>
            </w:pPr>
            <w:r>
              <w:rPr>
                <w:rFonts w:hint="eastAsia" w:ascii="Times New Roman" w:eastAsia="宋体"/>
                <w:color w:val="auto"/>
                <w:position w:val="1"/>
                <w:sz w:val="20"/>
                <w:highlight w:val="none"/>
                <w:lang w:eastAsia="zh-CN"/>
              </w:rPr>
              <w:drawing>
                <wp:inline distT="0" distB="0" distL="0" distR="0">
                  <wp:extent cx="109220" cy="109220"/>
                  <wp:effectExtent l="0" t="0" r="5080" b="5080"/>
                  <wp:docPr id="4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rFonts w:hint="eastAsia" w:ascii="Times New Roman" w:eastAsia="宋体"/>
                <w:color w:val="auto"/>
                <w:position w:val="1"/>
                <w:sz w:val="20"/>
                <w:highlight w:val="none"/>
                <w:lang w:val="en-US" w:eastAsia="zh-CN"/>
              </w:rPr>
              <w:t>采暖</w:t>
            </w:r>
            <w:r>
              <w:rPr>
                <w:rFonts w:hint="eastAsia" w:ascii="Times New Roman" w:eastAsia="宋体"/>
                <w:color w:val="auto"/>
                <w:position w:val="1"/>
                <w:sz w:val="20"/>
                <w:highlight w:val="none"/>
                <w:lang w:eastAsia="zh-CN"/>
              </w:rPr>
              <w:t>工程</w:t>
            </w:r>
          </w:p>
          <w:p>
            <w:pPr>
              <w:pStyle w:val="35"/>
              <w:spacing w:before="109"/>
              <w:ind w:left="182"/>
              <w:rPr>
                <w:rFonts w:hint="eastAsia" w:ascii="Times New Roman" w:eastAsia="宋体"/>
                <w:color w:val="auto"/>
                <w:position w:val="1"/>
                <w:sz w:val="20"/>
                <w:highlight w:val="none"/>
                <w:lang w:eastAsia="zh-CN"/>
              </w:rPr>
            </w:pPr>
            <w:r>
              <w:rPr>
                <w:rFonts w:hint="eastAsia" w:ascii="Times New Roman" w:eastAsia="宋体"/>
                <w:color w:val="auto"/>
                <w:position w:val="1"/>
                <w:sz w:val="20"/>
                <w:highlight w:val="none"/>
                <w:lang w:eastAsia="zh-CN"/>
              </w:rPr>
              <w:drawing>
                <wp:inline distT="0" distB="0" distL="0" distR="0">
                  <wp:extent cx="109220" cy="109220"/>
                  <wp:effectExtent l="0" t="0" r="5080" b="5080"/>
                  <wp:docPr id="5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rFonts w:hint="eastAsia" w:ascii="Times New Roman" w:eastAsia="宋体"/>
                <w:color w:val="auto"/>
                <w:position w:val="1"/>
                <w:sz w:val="20"/>
                <w:highlight w:val="none"/>
                <w:lang w:eastAsia="zh-CN"/>
              </w:rPr>
              <w:t>燃气工程</w:t>
            </w:r>
          </w:p>
          <w:p>
            <w:pPr>
              <w:pStyle w:val="35"/>
              <w:spacing w:before="109"/>
              <w:ind w:left="182"/>
              <w:rPr>
                <w:rFonts w:hint="eastAsia" w:ascii="Times New Roman" w:eastAsia="宋体"/>
                <w:color w:val="auto"/>
                <w:position w:val="1"/>
                <w:sz w:val="20"/>
                <w:highlight w:val="none"/>
                <w:lang w:eastAsia="zh-CN"/>
              </w:rPr>
            </w:pPr>
            <w:r>
              <w:rPr>
                <w:rFonts w:hint="eastAsia" w:ascii="Times New Roman" w:eastAsia="宋体"/>
                <w:color w:val="auto"/>
                <w:position w:val="1"/>
                <w:sz w:val="20"/>
                <w:highlight w:val="none"/>
                <w:lang w:eastAsia="zh-CN"/>
              </w:rPr>
              <w:drawing>
                <wp:inline distT="0" distB="0" distL="0" distR="0">
                  <wp:extent cx="109220" cy="109220"/>
                  <wp:effectExtent l="0" t="0" r="5080" b="5080"/>
                  <wp:docPr id="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rFonts w:hint="eastAsia" w:ascii="Times New Roman" w:eastAsia="宋体"/>
                <w:color w:val="auto"/>
                <w:position w:val="1"/>
                <w:sz w:val="20"/>
                <w:highlight w:val="none"/>
                <w:lang w:val="en-US" w:eastAsia="zh-CN"/>
              </w:rPr>
              <w:t>其中</w:t>
            </w:r>
            <w:r>
              <w:rPr>
                <w:rFonts w:hint="eastAsia" w:ascii="Times New Roman" w:eastAsia="宋体"/>
                <w:color w:val="auto"/>
                <w:position w:val="1"/>
                <w:sz w:val="20"/>
                <w:highlight w:val="none"/>
                <w:lang w:eastAsia="zh-CN"/>
              </w:rPr>
              <w:t>防</w:t>
            </w:r>
            <w:r>
              <w:rPr>
                <w:rFonts w:hint="eastAsia" w:ascii="Times New Roman" w:eastAsia="宋体"/>
                <w:color w:val="auto"/>
                <w:position w:val="1"/>
                <w:sz w:val="20"/>
                <w:highlight w:val="none"/>
                <w:lang w:val="en-US" w:eastAsia="zh-CN"/>
              </w:rPr>
              <w:t>化</w:t>
            </w:r>
            <w:r>
              <w:rPr>
                <w:rFonts w:hint="eastAsia" w:ascii="Times New Roman" w:eastAsia="宋体"/>
                <w:color w:val="auto"/>
                <w:position w:val="1"/>
                <w:sz w:val="20"/>
                <w:highlight w:val="none"/>
                <w:lang w:eastAsia="zh-CN"/>
              </w:rPr>
              <w:t>工程</w:t>
            </w:r>
          </w:p>
        </w:tc>
        <w:tc>
          <w:tcPr>
            <w:tcW w:w="2183" w:type="dxa"/>
            <w:vAlign w:val="center"/>
          </w:tcPr>
          <w:p>
            <w:pPr>
              <w:jc w:val="both"/>
              <w:rPr>
                <w:color w:val="auto"/>
                <w:sz w:val="18"/>
                <w:highlight w:val="none"/>
              </w:rPr>
            </w:pPr>
            <w:r>
              <w:rPr>
                <w:color w:val="auto"/>
                <w:sz w:val="18"/>
                <w:highlight w:val="none"/>
              </w:rPr>
              <w:t>多项选择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2" w:hRule="atLeast"/>
          <w:jc w:val="center"/>
        </w:trPr>
        <w:tc>
          <w:tcPr>
            <w:tcW w:w="813" w:type="dxa"/>
            <w:vAlign w:val="center"/>
          </w:tcPr>
          <w:p>
            <w:pPr>
              <w:pStyle w:val="35"/>
              <w:ind w:left="236" w:right="185"/>
              <w:jc w:val="center"/>
              <w:rPr>
                <w:color w:val="auto"/>
                <w:sz w:val="18"/>
                <w:highlight w:val="none"/>
              </w:rPr>
            </w:pPr>
            <w:r>
              <w:rPr>
                <w:color w:val="auto"/>
                <w:sz w:val="18"/>
                <w:highlight w:val="none"/>
              </w:rPr>
              <w:t>1</w:t>
            </w:r>
            <w:r>
              <w:rPr>
                <w:rFonts w:hint="eastAsia"/>
                <w:color w:val="auto"/>
                <w:sz w:val="18"/>
                <w:highlight w:val="none"/>
                <w:lang w:val="en-US"/>
              </w:rPr>
              <w:t>8</w:t>
            </w:r>
          </w:p>
        </w:tc>
        <w:tc>
          <w:tcPr>
            <w:tcW w:w="2800" w:type="dxa"/>
            <w:gridSpan w:val="2"/>
            <w:vAlign w:val="center"/>
          </w:tcPr>
          <w:p>
            <w:pPr>
              <w:pStyle w:val="35"/>
              <w:ind w:left="39"/>
              <w:jc w:val="both"/>
              <w:rPr>
                <w:color w:val="auto"/>
                <w:sz w:val="18"/>
                <w:highlight w:val="none"/>
              </w:rPr>
            </w:pPr>
            <w:r>
              <w:rPr>
                <w:color w:val="auto"/>
                <w:sz w:val="18"/>
                <w:highlight w:val="none"/>
              </w:rPr>
              <w:t>特殊施工措施</w:t>
            </w:r>
          </w:p>
        </w:tc>
        <w:tc>
          <w:tcPr>
            <w:tcW w:w="3041" w:type="dxa"/>
            <w:vAlign w:val="center"/>
          </w:tcPr>
          <w:p>
            <w:pPr>
              <w:pStyle w:val="35"/>
              <w:spacing w:before="109"/>
              <w:ind w:left="182"/>
              <w:rPr>
                <w:rFonts w:hint="eastAsia"/>
                <w:color w:val="auto"/>
                <w:position w:val="1"/>
                <w:sz w:val="18"/>
                <w:szCs w:val="18"/>
                <w:highlight w:val="none"/>
                <w:lang w:val="en-US"/>
              </w:rPr>
            </w:pPr>
            <w:r>
              <w:rPr>
                <w:rFonts w:hint="eastAsia" w:ascii="Times New Roman" w:eastAsia="宋体"/>
                <w:color w:val="auto"/>
                <w:position w:val="1"/>
                <w:sz w:val="20"/>
                <w:highlight w:val="none"/>
                <w:lang w:eastAsia="zh-CN"/>
              </w:rPr>
              <w:drawing>
                <wp:inline distT="0" distB="0" distL="0" distR="0">
                  <wp:extent cx="109220" cy="109220"/>
                  <wp:effectExtent l="0" t="0" r="12700" b="1270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rFonts w:hint="eastAsia"/>
                <w:color w:val="auto"/>
                <w:position w:val="1"/>
                <w:sz w:val="18"/>
                <w:szCs w:val="18"/>
                <w:highlight w:val="none"/>
              </w:rPr>
              <w:t>爬架</w:t>
            </w:r>
          </w:p>
          <w:p>
            <w:pPr>
              <w:pStyle w:val="35"/>
              <w:spacing w:before="109"/>
              <w:ind w:left="182"/>
              <w:rPr>
                <w:rFonts w:hint="default" w:eastAsia="宋体"/>
                <w:color w:val="auto"/>
                <w:position w:val="1"/>
                <w:sz w:val="18"/>
                <w:szCs w:val="18"/>
                <w:highlight w:val="none"/>
                <w:lang w:val="en-US" w:eastAsia="zh-CN"/>
              </w:rPr>
            </w:pPr>
            <w:r>
              <w:rPr>
                <w:rFonts w:hint="eastAsia" w:ascii="Times New Roman" w:eastAsia="宋体"/>
                <w:color w:val="auto"/>
                <w:position w:val="1"/>
                <w:sz w:val="20"/>
                <w:highlight w:val="none"/>
                <w:lang w:eastAsia="zh-CN"/>
              </w:rPr>
              <w:drawing>
                <wp:inline distT="0" distB="0" distL="0" distR="0">
                  <wp:extent cx="109220" cy="109220"/>
                  <wp:effectExtent l="0" t="0" r="12700" b="12700"/>
                  <wp:docPr id="6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rFonts w:hint="eastAsia"/>
                <w:color w:val="auto"/>
                <w:position w:val="1"/>
                <w:sz w:val="18"/>
                <w:szCs w:val="18"/>
                <w:highlight w:val="none"/>
                <w:lang w:val="en-US" w:eastAsia="zh-CN"/>
              </w:rPr>
              <w:t>新型模板</w:t>
            </w:r>
          </w:p>
          <w:p>
            <w:pPr>
              <w:pStyle w:val="35"/>
              <w:spacing w:before="109"/>
              <w:ind w:left="182"/>
              <w:rPr>
                <w:rFonts w:hint="default" w:eastAsia="宋体"/>
                <w:color w:val="auto"/>
                <w:position w:val="1"/>
                <w:sz w:val="18"/>
                <w:szCs w:val="18"/>
                <w:highlight w:val="none"/>
                <w:lang w:val="en-US" w:eastAsia="zh-CN"/>
              </w:rPr>
            </w:pPr>
            <w:r>
              <w:rPr>
                <w:rFonts w:hint="eastAsia" w:ascii="Times New Roman" w:eastAsia="宋体"/>
                <w:color w:val="auto"/>
                <w:position w:val="1"/>
                <w:sz w:val="20"/>
                <w:highlight w:val="none"/>
                <w:lang w:eastAsia="zh-CN"/>
              </w:rPr>
              <w:drawing>
                <wp:inline distT="0" distB="0" distL="0" distR="0">
                  <wp:extent cx="109220" cy="109220"/>
                  <wp:effectExtent l="0" t="0" r="12700" b="12700"/>
                  <wp:docPr id="8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rFonts w:hint="eastAsia"/>
                <w:color w:val="auto"/>
                <w:position w:val="1"/>
                <w:sz w:val="18"/>
                <w:szCs w:val="18"/>
                <w:highlight w:val="none"/>
                <w:lang w:val="en-US" w:eastAsia="zh-CN"/>
              </w:rPr>
              <w:t>其他（ ）</w:t>
            </w:r>
          </w:p>
        </w:tc>
        <w:tc>
          <w:tcPr>
            <w:tcW w:w="2183" w:type="dxa"/>
            <w:vAlign w:val="center"/>
          </w:tcPr>
          <w:p>
            <w:pPr>
              <w:pStyle w:val="35"/>
              <w:spacing w:line="225" w:lineRule="exact"/>
              <w:ind w:left="38"/>
              <w:jc w:val="both"/>
              <w:rPr>
                <w:color w:val="auto"/>
                <w:sz w:val="18"/>
                <w:highlight w:val="none"/>
              </w:rPr>
            </w:pPr>
            <w:r>
              <w:rPr>
                <w:color w:val="auto"/>
                <w:sz w:val="18"/>
                <w:highlight w:val="none"/>
              </w:rPr>
              <w:t>填写对造价影响较大的非常规措施，如因场地狭小造成的外租场地等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813" w:type="dxa"/>
            <w:vAlign w:val="center"/>
          </w:tcPr>
          <w:p>
            <w:pPr>
              <w:pStyle w:val="35"/>
              <w:ind w:left="236" w:right="185"/>
              <w:jc w:val="center"/>
              <w:rPr>
                <w:color w:val="auto"/>
                <w:sz w:val="18"/>
                <w:highlight w:val="none"/>
              </w:rPr>
            </w:pPr>
            <w:r>
              <w:rPr>
                <w:rFonts w:hint="eastAsia"/>
                <w:color w:val="auto"/>
                <w:sz w:val="18"/>
                <w:highlight w:val="none"/>
              </w:rPr>
              <w:t>二</w:t>
            </w:r>
          </w:p>
        </w:tc>
        <w:tc>
          <w:tcPr>
            <w:tcW w:w="2800" w:type="dxa"/>
            <w:gridSpan w:val="2"/>
            <w:vAlign w:val="center"/>
          </w:tcPr>
          <w:p>
            <w:pPr>
              <w:pStyle w:val="35"/>
              <w:ind w:left="39"/>
              <w:jc w:val="both"/>
              <w:rPr>
                <w:rFonts w:hint="eastAsia" w:eastAsia="宋体"/>
                <w:color w:val="auto"/>
                <w:sz w:val="18"/>
                <w:highlight w:val="none"/>
                <w:lang w:eastAsia="zh-CN"/>
              </w:rPr>
            </w:pPr>
            <w:r>
              <w:rPr>
                <w:rFonts w:hint="eastAsia"/>
                <w:color w:val="auto"/>
                <w:sz w:val="18"/>
                <w:highlight w:val="none"/>
                <w:lang w:eastAsia="zh-CN"/>
              </w:rPr>
              <w:t>专业信息</w:t>
            </w:r>
          </w:p>
        </w:tc>
        <w:tc>
          <w:tcPr>
            <w:tcW w:w="3041" w:type="dxa"/>
          </w:tcPr>
          <w:p>
            <w:pPr>
              <w:pStyle w:val="35"/>
              <w:spacing w:before="109"/>
              <w:ind w:left="182"/>
              <w:rPr>
                <w:color w:val="auto"/>
                <w:highlight w:val="none"/>
              </w:rPr>
            </w:pPr>
          </w:p>
        </w:tc>
        <w:tc>
          <w:tcPr>
            <w:tcW w:w="2183" w:type="dxa"/>
          </w:tcPr>
          <w:p>
            <w:pPr>
              <w:pStyle w:val="35"/>
              <w:ind w:left="38"/>
              <w:rPr>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813" w:type="dxa"/>
            <w:vMerge w:val="restart"/>
            <w:vAlign w:val="center"/>
          </w:tcPr>
          <w:p>
            <w:pPr>
              <w:pStyle w:val="35"/>
              <w:spacing w:before="114"/>
              <w:ind w:left="236" w:right="185"/>
              <w:jc w:val="center"/>
              <w:rPr>
                <w:color w:val="auto"/>
                <w:sz w:val="18"/>
                <w:highlight w:val="none"/>
                <w:lang w:val="en-US"/>
              </w:rPr>
            </w:pPr>
            <w:r>
              <w:rPr>
                <w:rFonts w:hint="eastAsia"/>
                <w:color w:val="auto"/>
                <w:sz w:val="18"/>
                <w:highlight w:val="none"/>
                <w:lang w:val="en-US"/>
              </w:rPr>
              <w:t>1</w:t>
            </w:r>
          </w:p>
        </w:tc>
        <w:tc>
          <w:tcPr>
            <w:tcW w:w="860" w:type="dxa"/>
            <w:vMerge w:val="restart"/>
            <w:vAlign w:val="center"/>
          </w:tcPr>
          <w:p>
            <w:pPr>
              <w:pStyle w:val="35"/>
              <w:spacing w:before="114"/>
              <w:ind w:left="236" w:right="185"/>
              <w:jc w:val="both"/>
              <w:rPr>
                <w:color w:val="auto"/>
                <w:sz w:val="18"/>
                <w:highlight w:val="none"/>
                <w:lang w:val="en-US"/>
              </w:rPr>
            </w:pPr>
            <w:r>
              <w:rPr>
                <w:color w:val="auto"/>
                <w:sz w:val="18"/>
                <w:highlight w:val="none"/>
              </w:rPr>
              <w:t>土石方工程</w:t>
            </w:r>
          </w:p>
        </w:tc>
        <w:tc>
          <w:tcPr>
            <w:tcW w:w="1940" w:type="dxa"/>
            <w:vAlign w:val="center"/>
          </w:tcPr>
          <w:p>
            <w:pPr>
              <w:pStyle w:val="35"/>
              <w:ind w:left="236" w:right="185"/>
              <w:jc w:val="both"/>
              <w:rPr>
                <w:color w:val="auto"/>
                <w:sz w:val="18"/>
                <w:highlight w:val="none"/>
                <w:lang w:val="en-US"/>
              </w:rPr>
            </w:pPr>
            <w:r>
              <w:rPr>
                <w:color w:val="auto"/>
                <w:sz w:val="18"/>
                <w:highlight w:val="none"/>
              </w:rPr>
              <w:t>基坑深度（</w:t>
            </w:r>
            <w:r>
              <w:rPr>
                <w:rFonts w:hint="default" w:ascii="Times New Roman" w:hAnsi="Times New Roman" w:cs="Times New Roman"/>
                <w:color w:val="auto"/>
                <w:sz w:val="18"/>
                <w:highlight w:val="none"/>
              </w:rPr>
              <w:t>m</w:t>
            </w:r>
            <w:r>
              <w:rPr>
                <w:color w:val="auto"/>
                <w:sz w:val="18"/>
                <w:highlight w:val="none"/>
              </w:rPr>
              <w:t>）</w:t>
            </w:r>
          </w:p>
        </w:tc>
        <w:tc>
          <w:tcPr>
            <w:tcW w:w="3041" w:type="dxa"/>
          </w:tcPr>
          <w:p>
            <w:pPr>
              <w:rPr>
                <w:color w:val="auto"/>
                <w:sz w:val="18"/>
                <w:highlight w:val="none"/>
                <w:lang w:val="en-US"/>
              </w:rPr>
            </w:pPr>
          </w:p>
        </w:tc>
        <w:tc>
          <w:tcPr>
            <w:tcW w:w="2183" w:type="dxa"/>
          </w:tcPr>
          <w:p>
            <w:pPr>
              <w:rPr>
                <w:color w:val="auto"/>
                <w:sz w:val="18"/>
                <w:highlight w:val="none"/>
                <w:lang w:val="en-US"/>
              </w:rPr>
            </w:pPr>
            <w:r>
              <w:rPr>
                <w:color w:val="auto"/>
                <w:sz w:val="18"/>
                <w:highlight w:val="none"/>
              </w:rPr>
              <w:t>保留小数点后两位小数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813" w:type="dxa"/>
            <w:vMerge w:val="continue"/>
            <w:vAlign w:val="center"/>
          </w:tcPr>
          <w:p>
            <w:pPr>
              <w:pStyle w:val="35"/>
              <w:spacing w:before="114"/>
              <w:ind w:left="236" w:right="185"/>
              <w:jc w:val="center"/>
              <w:rPr>
                <w:color w:val="auto"/>
                <w:sz w:val="18"/>
                <w:highlight w:val="none"/>
                <w:lang w:val="en-US"/>
              </w:rPr>
            </w:pPr>
          </w:p>
        </w:tc>
        <w:tc>
          <w:tcPr>
            <w:tcW w:w="860" w:type="dxa"/>
            <w:vMerge w:val="continue"/>
            <w:vAlign w:val="center"/>
          </w:tcPr>
          <w:p>
            <w:pPr>
              <w:pStyle w:val="35"/>
              <w:spacing w:before="114"/>
              <w:ind w:left="236" w:right="185"/>
              <w:jc w:val="both"/>
              <w:rPr>
                <w:color w:val="auto"/>
                <w:sz w:val="18"/>
                <w:highlight w:val="none"/>
                <w:lang w:val="en-US"/>
              </w:rPr>
            </w:pPr>
          </w:p>
        </w:tc>
        <w:tc>
          <w:tcPr>
            <w:tcW w:w="1940" w:type="dxa"/>
            <w:vAlign w:val="center"/>
          </w:tcPr>
          <w:p>
            <w:pPr>
              <w:pStyle w:val="35"/>
              <w:ind w:left="236" w:right="185"/>
              <w:jc w:val="both"/>
              <w:rPr>
                <w:color w:val="auto"/>
                <w:sz w:val="18"/>
                <w:highlight w:val="none"/>
                <w:lang w:val="en-US"/>
              </w:rPr>
            </w:pPr>
            <w:r>
              <w:rPr>
                <w:color w:val="auto"/>
                <w:sz w:val="18"/>
                <w:highlight w:val="none"/>
              </w:rPr>
              <w:t>弃土运距（</w:t>
            </w:r>
            <w:r>
              <w:rPr>
                <w:rFonts w:hint="default" w:ascii="Times New Roman" w:hAnsi="Times New Roman" w:cs="Times New Roman"/>
                <w:color w:val="auto"/>
                <w:sz w:val="18"/>
                <w:highlight w:val="none"/>
              </w:rPr>
              <w:t>m</w:t>
            </w:r>
            <w:r>
              <w:rPr>
                <w:color w:val="auto"/>
                <w:sz w:val="18"/>
                <w:highlight w:val="none"/>
              </w:rPr>
              <w:t>）</w:t>
            </w:r>
          </w:p>
        </w:tc>
        <w:tc>
          <w:tcPr>
            <w:tcW w:w="3041" w:type="dxa"/>
          </w:tcPr>
          <w:p>
            <w:pPr>
              <w:pStyle w:val="35"/>
              <w:spacing w:before="108"/>
              <w:ind w:left="182"/>
              <w:rPr>
                <w:color w:val="auto"/>
                <w:sz w:val="18"/>
                <w:szCs w:val="18"/>
                <w:highlight w:val="none"/>
                <w:lang w:val="en-US"/>
              </w:rPr>
            </w:pPr>
          </w:p>
        </w:tc>
        <w:tc>
          <w:tcPr>
            <w:tcW w:w="2183" w:type="dxa"/>
          </w:tcPr>
          <w:p>
            <w:pPr>
              <w:rPr>
                <w:color w:val="auto"/>
                <w:sz w:val="18"/>
                <w:highlight w:val="none"/>
                <w:lang w:val="en-US"/>
              </w:rPr>
            </w:pPr>
            <w:r>
              <w:rPr>
                <w:color w:val="auto"/>
                <w:sz w:val="18"/>
                <w:highlight w:val="none"/>
              </w:rPr>
              <w:t>保留小数点后两位小数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813" w:type="dxa"/>
            <w:vMerge w:val="continue"/>
            <w:vAlign w:val="center"/>
          </w:tcPr>
          <w:p>
            <w:pPr>
              <w:pStyle w:val="35"/>
              <w:spacing w:before="114"/>
              <w:ind w:left="236" w:right="185"/>
              <w:jc w:val="center"/>
              <w:rPr>
                <w:color w:val="auto"/>
                <w:sz w:val="18"/>
                <w:highlight w:val="none"/>
              </w:rPr>
            </w:pPr>
          </w:p>
        </w:tc>
        <w:tc>
          <w:tcPr>
            <w:tcW w:w="860" w:type="dxa"/>
            <w:vMerge w:val="continue"/>
            <w:vAlign w:val="center"/>
          </w:tcPr>
          <w:p>
            <w:pPr>
              <w:pStyle w:val="35"/>
              <w:spacing w:before="114"/>
              <w:ind w:left="236" w:right="185"/>
              <w:jc w:val="both"/>
              <w:rPr>
                <w:color w:val="auto"/>
                <w:sz w:val="18"/>
                <w:highlight w:val="none"/>
              </w:rPr>
            </w:pPr>
          </w:p>
        </w:tc>
        <w:tc>
          <w:tcPr>
            <w:tcW w:w="1940" w:type="dxa"/>
            <w:vAlign w:val="center"/>
          </w:tcPr>
          <w:p>
            <w:pPr>
              <w:pStyle w:val="35"/>
              <w:ind w:left="236" w:right="185"/>
              <w:jc w:val="both"/>
              <w:rPr>
                <w:color w:val="auto"/>
                <w:sz w:val="18"/>
                <w:highlight w:val="none"/>
              </w:rPr>
            </w:pPr>
            <w:r>
              <w:rPr>
                <w:color w:val="auto"/>
                <w:sz w:val="18"/>
                <w:highlight w:val="none"/>
              </w:rPr>
              <w:t>有无支撑</w:t>
            </w:r>
          </w:p>
        </w:tc>
        <w:tc>
          <w:tcPr>
            <w:tcW w:w="3041" w:type="dxa"/>
            <w:vAlign w:val="center"/>
          </w:tcPr>
          <w:p>
            <w:pPr>
              <w:pStyle w:val="35"/>
              <w:ind w:left="220" w:leftChars="100"/>
              <w:jc w:val="both"/>
              <w:rPr>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rPr>
              <w:tab/>
            </w:r>
            <w:r>
              <w:rPr>
                <w:rFonts w:hint="eastAsia"/>
                <w:color w:val="auto"/>
                <w:sz w:val="18"/>
                <w:szCs w:val="18"/>
                <w:highlight w:val="none"/>
                <w:lang w:val="en-US"/>
              </w:rPr>
              <w:t>有</w:t>
            </w:r>
          </w:p>
          <w:p>
            <w:pPr>
              <w:pStyle w:val="35"/>
              <w:ind w:left="220" w:leftChars="100"/>
              <w:jc w:val="both"/>
              <w:rPr>
                <w:color w:val="auto"/>
                <w:sz w:val="18"/>
                <w:szCs w:val="18"/>
                <w:highlight w:val="none"/>
              </w:rPr>
            </w:pPr>
            <w:r>
              <w:rPr>
                <w:rFonts w:hint="eastAsia"/>
                <w:color w:val="auto"/>
                <w:sz w:val="18"/>
                <w:szCs w:val="18"/>
                <w:highlight w:val="none"/>
                <w:lang w:val="en-US"/>
              </w:rPr>
              <w:t>☐</w:t>
            </w:r>
            <w:r>
              <w:rPr>
                <w:rFonts w:hint="eastAsia"/>
                <w:color w:val="auto"/>
                <w:sz w:val="18"/>
                <w:szCs w:val="18"/>
                <w:highlight w:val="none"/>
                <w:lang w:val="en-US"/>
              </w:rPr>
              <w:tab/>
            </w:r>
            <w:r>
              <w:rPr>
                <w:rFonts w:hint="eastAsia"/>
                <w:color w:val="auto"/>
                <w:sz w:val="18"/>
                <w:szCs w:val="18"/>
                <w:highlight w:val="none"/>
                <w:lang w:val="en-US"/>
              </w:rPr>
              <w:t>无</w:t>
            </w:r>
          </w:p>
        </w:tc>
        <w:tc>
          <w:tcPr>
            <w:tcW w:w="2183" w:type="dxa"/>
            <w:vAlign w:val="center"/>
          </w:tcPr>
          <w:p>
            <w:pPr>
              <w:pStyle w:val="35"/>
              <w:spacing w:line="225" w:lineRule="exact"/>
              <w:ind w:left="38"/>
              <w:jc w:val="both"/>
              <w:rPr>
                <w:color w:val="auto"/>
                <w:sz w:val="18"/>
                <w:highlight w:val="none"/>
              </w:rPr>
            </w:pPr>
            <w:r>
              <w:rPr>
                <w:rFonts w:hint="eastAsia"/>
                <w:color w:val="auto"/>
                <w:sz w:val="18"/>
                <w:highlight w:val="none"/>
              </w:rPr>
              <w:t>单项选择</w:t>
            </w:r>
          </w:p>
        </w:tc>
      </w:tr>
    </w:tbl>
    <w:p>
      <w:pPr>
        <w:rPr>
          <w:color w:val="auto"/>
          <w:highlight w:val="none"/>
        </w:rPr>
      </w:pPr>
      <w:r>
        <w:rPr>
          <w:color w:val="auto"/>
          <w:highlight w:val="none"/>
        </w:rPr>
        <w:br w:type="page"/>
      </w:r>
    </w:p>
    <w:p>
      <w:pPr>
        <w:pStyle w:val="24"/>
        <w:ind w:left="0" w:leftChars="0" w:firstLine="0" w:firstLineChars="0"/>
        <w:jc w:val="center"/>
        <w:rPr>
          <w:b/>
          <w:bCs/>
          <w:color w:val="auto"/>
          <w:sz w:val="21"/>
          <w:szCs w:val="21"/>
          <w:highlight w:val="none"/>
        </w:rPr>
      </w:pPr>
      <w:r>
        <w:rPr>
          <w:rFonts w:hint="eastAsia" w:cs="宋体"/>
          <w:b/>
          <w:bCs/>
          <w:color w:val="auto"/>
          <w:sz w:val="21"/>
          <w:szCs w:val="21"/>
          <w:highlight w:val="none"/>
          <w:lang w:val="en-US" w:eastAsia="zh-CN"/>
        </w:rPr>
        <w:t xml:space="preserve">续表  </w:t>
      </w:r>
      <w:r>
        <w:rPr>
          <w:rFonts w:hint="eastAsia" w:ascii="宋体" w:hAnsi="宋体" w:eastAsia="宋体" w:cs="宋体"/>
          <w:b/>
          <w:bCs/>
          <w:color w:val="auto"/>
          <w:sz w:val="21"/>
          <w:szCs w:val="21"/>
          <w:highlight w:val="none"/>
          <w:lang w:val="en-US"/>
        </w:rPr>
        <w:t>A-0</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rPr>
        <w:t>-01</w:t>
      </w:r>
    </w:p>
    <w:tbl>
      <w:tblPr>
        <w:tblStyle w:val="36"/>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7"/>
        <w:gridCol w:w="2813"/>
        <w:gridCol w:w="2733"/>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817" w:type="dxa"/>
            <w:vAlign w:val="center"/>
          </w:tcPr>
          <w:p>
            <w:pPr>
              <w:pStyle w:val="35"/>
              <w:tabs>
                <w:tab w:val="left" w:pos="880"/>
              </w:tabs>
              <w:ind w:right="-83" w:rightChars="0"/>
              <w:jc w:val="center"/>
              <w:rPr>
                <w:rFonts w:ascii="宋体" w:hAnsi="宋体" w:eastAsia="宋体" w:cs="宋体"/>
                <w:color w:val="auto"/>
                <w:sz w:val="18"/>
                <w:szCs w:val="18"/>
                <w:highlight w:val="none"/>
                <w:lang w:val="en-US" w:eastAsia="zh-CN" w:bidi="zh-CN"/>
              </w:rPr>
            </w:pPr>
            <w:r>
              <w:rPr>
                <w:color w:val="auto"/>
                <w:sz w:val="18"/>
                <w:szCs w:val="18"/>
                <w:highlight w:val="none"/>
              </w:rPr>
              <w:t>序号</w:t>
            </w:r>
          </w:p>
        </w:tc>
        <w:tc>
          <w:tcPr>
            <w:tcW w:w="2813" w:type="dxa"/>
            <w:vAlign w:val="center"/>
          </w:tcPr>
          <w:p>
            <w:pPr>
              <w:pStyle w:val="35"/>
              <w:spacing w:before="1"/>
              <w:ind w:right="-53" w:rightChars="0"/>
              <w:jc w:val="center"/>
              <w:rPr>
                <w:rFonts w:ascii="宋体" w:hAnsi="宋体" w:eastAsia="宋体" w:cs="宋体"/>
                <w:color w:val="auto"/>
                <w:sz w:val="18"/>
                <w:szCs w:val="18"/>
                <w:highlight w:val="none"/>
                <w:lang w:val="zh-CN" w:eastAsia="zh-CN" w:bidi="zh-CN"/>
              </w:rPr>
            </w:pPr>
            <w:r>
              <w:rPr>
                <w:color w:val="auto"/>
                <w:sz w:val="18"/>
                <w:szCs w:val="18"/>
                <w:highlight w:val="none"/>
              </w:rPr>
              <w:t>名称</w:t>
            </w:r>
          </w:p>
        </w:tc>
        <w:tc>
          <w:tcPr>
            <w:tcW w:w="2733" w:type="dxa"/>
            <w:vAlign w:val="center"/>
          </w:tcPr>
          <w:p>
            <w:pPr>
              <w:pStyle w:val="35"/>
              <w:spacing w:before="1"/>
              <w:ind w:right="-59" w:rightChars="0"/>
              <w:jc w:val="center"/>
              <w:rPr>
                <w:rFonts w:ascii="宋体" w:hAnsi="宋体" w:eastAsia="宋体" w:cs="宋体"/>
                <w:color w:val="auto"/>
                <w:sz w:val="18"/>
                <w:szCs w:val="18"/>
                <w:highlight w:val="none"/>
                <w:lang w:val="zh-CN" w:eastAsia="zh-CN" w:bidi="zh-CN"/>
              </w:rPr>
            </w:pPr>
            <w:r>
              <w:rPr>
                <w:color w:val="auto"/>
                <w:sz w:val="18"/>
                <w:szCs w:val="18"/>
                <w:highlight w:val="none"/>
              </w:rPr>
              <w:t>内容</w:t>
            </w:r>
          </w:p>
        </w:tc>
        <w:tc>
          <w:tcPr>
            <w:tcW w:w="2244" w:type="dxa"/>
            <w:vAlign w:val="center"/>
          </w:tcPr>
          <w:p>
            <w:pPr>
              <w:pStyle w:val="35"/>
              <w:ind w:right="-27" w:rightChars="0"/>
              <w:jc w:val="center"/>
              <w:rPr>
                <w:rFonts w:ascii="宋体" w:hAnsi="宋体" w:eastAsia="宋体" w:cs="宋体"/>
                <w:color w:val="auto"/>
                <w:sz w:val="18"/>
                <w:szCs w:val="18"/>
                <w:highlight w:val="none"/>
                <w:lang w:val="zh-CN" w:eastAsia="zh-CN" w:bidi="zh-CN"/>
              </w:rPr>
            </w:pPr>
            <w:r>
              <w:rPr>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817" w:type="dxa"/>
            <w:vAlign w:val="center"/>
          </w:tcPr>
          <w:p>
            <w:pPr>
              <w:pStyle w:val="35"/>
              <w:spacing w:before="114"/>
              <w:ind w:left="236" w:leftChars="0" w:right="185" w:rightChars="0"/>
              <w:jc w:val="center"/>
              <w:rPr>
                <w:rFonts w:hint="eastAsia" w:ascii="宋体" w:hAnsi="宋体" w:eastAsia="宋体" w:cs="宋体"/>
                <w:color w:val="auto"/>
                <w:sz w:val="18"/>
                <w:szCs w:val="22"/>
                <w:highlight w:val="none"/>
                <w:lang w:val="en-US" w:eastAsia="zh-CN" w:bidi="zh-CN"/>
              </w:rPr>
            </w:pPr>
            <w:r>
              <w:rPr>
                <w:rFonts w:hint="eastAsia"/>
                <w:color w:val="auto"/>
                <w:sz w:val="18"/>
                <w:highlight w:val="none"/>
                <w:lang w:val="en-US"/>
              </w:rPr>
              <w:t>2</w:t>
            </w:r>
          </w:p>
        </w:tc>
        <w:tc>
          <w:tcPr>
            <w:tcW w:w="2813" w:type="dxa"/>
            <w:vAlign w:val="center"/>
          </w:tcPr>
          <w:p>
            <w:pPr>
              <w:pStyle w:val="35"/>
              <w:spacing w:before="114"/>
              <w:ind w:left="236" w:leftChars="0" w:right="185" w:rightChars="0"/>
              <w:jc w:val="both"/>
              <w:rPr>
                <w:rFonts w:ascii="宋体" w:hAnsi="宋体" w:eastAsia="宋体" w:cs="宋体"/>
                <w:color w:val="auto"/>
                <w:sz w:val="18"/>
                <w:szCs w:val="22"/>
                <w:highlight w:val="none"/>
                <w:lang w:val="zh-CN" w:eastAsia="zh-CN" w:bidi="zh-CN"/>
              </w:rPr>
            </w:pPr>
            <w:r>
              <w:rPr>
                <w:color w:val="auto"/>
                <w:sz w:val="18"/>
                <w:highlight w:val="none"/>
              </w:rPr>
              <w:t>基础处理和围护工程</w:t>
            </w:r>
          </w:p>
        </w:tc>
        <w:tc>
          <w:tcPr>
            <w:tcW w:w="2733" w:type="dxa"/>
          </w:tcPr>
          <w:p>
            <w:pPr>
              <w:pStyle w:val="35"/>
              <w:spacing w:before="108"/>
              <w:ind w:left="182"/>
              <w:rPr>
                <w:color w:val="auto"/>
                <w:sz w:val="18"/>
                <w:szCs w:val="18"/>
                <w:highlight w:val="none"/>
              </w:rPr>
            </w:pPr>
          </w:p>
        </w:tc>
        <w:tc>
          <w:tcPr>
            <w:tcW w:w="2244" w:type="dxa"/>
          </w:tcPr>
          <w:p>
            <w:pPr>
              <w:pStyle w:val="35"/>
              <w:rPr>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7" w:hRule="atLeast"/>
          <w:jc w:val="center"/>
        </w:trPr>
        <w:tc>
          <w:tcPr>
            <w:tcW w:w="817" w:type="dxa"/>
            <w:vAlign w:val="center"/>
          </w:tcPr>
          <w:p>
            <w:pPr>
              <w:pStyle w:val="35"/>
              <w:spacing w:before="114"/>
              <w:ind w:left="236" w:right="185"/>
              <w:jc w:val="center"/>
              <w:rPr>
                <w:color w:val="auto"/>
                <w:sz w:val="18"/>
                <w:highlight w:val="none"/>
                <w:lang w:val="en-US"/>
              </w:rPr>
            </w:pPr>
            <w:r>
              <w:rPr>
                <w:rFonts w:hint="eastAsia"/>
                <w:color w:val="auto"/>
                <w:sz w:val="18"/>
                <w:highlight w:val="none"/>
                <w:lang w:val="en-US"/>
              </w:rPr>
              <w:t>2.1</w:t>
            </w:r>
          </w:p>
        </w:tc>
        <w:tc>
          <w:tcPr>
            <w:tcW w:w="2813" w:type="dxa"/>
            <w:vAlign w:val="center"/>
          </w:tcPr>
          <w:p>
            <w:pPr>
              <w:pStyle w:val="35"/>
              <w:spacing w:before="114"/>
              <w:ind w:left="236" w:right="185"/>
              <w:jc w:val="both"/>
              <w:rPr>
                <w:color w:val="auto"/>
                <w:sz w:val="21"/>
                <w:highlight w:val="none"/>
              </w:rPr>
            </w:pPr>
            <w:r>
              <w:rPr>
                <w:color w:val="auto"/>
                <w:sz w:val="18"/>
                <w:highlight w:val="none"/>
              </w:rPr>
              <w:t>地基处理方式</w:t>
            </w:r>
          </w:p>
        </w:tc>
        <w:tc>
          <w:tcPr>
            <w:tcW w:w="2733"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300" w:lineRule="exact"/>
              <w:ind w:left="182"/>
              <w:jc w:val="both"/>
              <w:textAlignment w:val="auto"/>
              <w:rPr>
                <w:color w:val="auto"/>
                <w:position w:val="1"/>
                <w:sz w:val="18"/>
                <w:highlight w:val="none"/>
              </w:rPr>
            </w:pPr>
            <w:r>
              <w:rPr>
                <w:color w:val="auto"/>
                <w:highlight w:val="none"/>
              </w:rPr>
              <w:drawing>
                <wp:inline distT="0" distB="0" distL="0" distR="0">
                  <wp:extent cx="109220" cy="109220"/>
                  <wp:effectExtent l="0" t="0" r="12700" b="12700"/>
                  <wp:docPr id="13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color w:val="auto"/>
                <w:position w:val="1"/>
                <w:sz w:val="18"/>
                <w:highlight w:val="none"/>
              </w:rPr>
              <w:t>桩处理地基</w:t>
            </w:r>
          </w:p>
          <w:p>
            <w:pPr>
              <w:pStyle w:val="35"/>
              <w:keepNext w:val="0"/>
              <w:keepLines w:val="0"/>
              <w:pageBreakBefore w:val="0"/>
              <w:widowControl w:val="0"/>
              <w:kinsoku/>
              <w:wordWrap/>
              <w:overflowPunct/>
              <w:topLinePunct w:val="0"/>
              <w:autoSpaceDE w:val="0"/>
              <w:autoSpaceDN w:val="0"/>
              <w:bidi w:val="0"/>
              <w:adjustRightInd/>
              <w:snapToGrid/>
              <w:spacing w:line="300" w:lineRule="exact"/>
              <w:ind w:left="182"/>
              <w:jc w:val="both"/>
              <w:textAlignment w:val="auto"/>
              <w:rPr>
                <w:color w:val="auto"/>
                <w:position w:val="1"/>
                <w:sz w:val="18"/>
                <w:highlight w:val="none"/>
              </w:rPr>
            </w:pPr>
            <w:r>
              <w:rPr>
                <w:color w:val="auto"/>
                <w:highlight w:val="none"/>
              </w:rPr>
              <w:drawing>
                <wp:inline distT="0" distB="0" distL="0" distR="0">
                  <wp:extent cx="109220" cy="109220"/>
                  <wp:effectExtent l="0" t="0" r="5080" b="5080"/>
                  <wp:docPr id="1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color w:val="auto"/>
                <w:position w:val="1"/>
                <w:sz w:val="18"/>
                <w:highlight w:val="none"/>
              </w:rPr>
              <w:t>换填地基</w:t>
            </w:r>
          </w:p>
          <w:p>
            <w:pPr>
              <w:pStyle w:val="35"/>
              <w:keepNext w:val="0"/>
              <w:keepLines w:val="0"/>
              <w:pageBreakBefore w:val="0"/>
              <w:widowControl w:val="0"/>
              <w:kinsoku/>
              <w:wordWrap/>
              <w:overflowPunct/>
              <w:topLinePunct w:val="0"/>
              <w:autoSpaceDE w:val="0"/>
              <w:autoSpaceDN w:val="0"/>
              <w:bidi w:val="0"/>
              <w:adjustRightInd/>
              <w:snapToGrid/>
              <w:spacing w:line="300" w:lineRule="exact"/>
              <w:ind w:left="182"/>
              <w:jc w:val="both"/>
              <w:textAlignment w:val="auto"/>
              <w:rPr>
                <w:color w:val="auto"/>
                <w:position w:val="1"/>
                <w:sz w:val="18"/>
                <w:highlight w:val="none"/>
              </w:rPr>
            </w:pPr>
            <w:r>
              <w:rPr>
                <w:color w:val="auto"/>
                <w:highlight w:val="none"/>
              </w:rPr>
              <w:drawing>
                <wp:inline distT="0" distB="0" distL="0" distR="0">
                  <wp:extent cx="109220" cy="109220"/>
                  <wp:effectExtent l="0" t="0" r="5080" b="5080"/>
                  <wp:docPr id="14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color w:val="auto"/>
                <w:position w:val="1"/>
                <w:sz w:val="18"/>
                <w:highlight w:val="none"/>
              </w:rPr>
              <w:t>振密地基</w:t>
            </w:r>
          </w:p>
          <w:p>
            <w:pPr>
              <w:pStyle w:val="35"/>
              <w:keepNext w:val="0"/>
              <w:keepLines w:val="0"/>
              <w:pageBreakBefore w:val="0"/>
              <w:widowControl w:val="0"/>
              <w:kinsoku/>
              <w:wordWrap/>
              <w:overflowPunct/>
              <w:topLinePunct w:val="0"/>
              <w:autoSpaceDE w:val="0"/>
              <w:autoSpaceDN w:val="0"/>
              <w:bidi w:val="0"/>
              <w:adjustRightInd/>
              <w:snapToGrid/>
              <w:spacing w:line="300" w:lineRule="exact"/>
              <w:ind w:left="182"/>
              <w:jc w:val="both"/>
              <w:textAlignment w:val="auto"/>
              <w:rPr>
                <w:color w:val="auto"/>
                <w:position w:val="1"/>
                <w:sz w:val="18"/>
                <w:highlight w:val="none"/>
              </w:rPr>
            </w:pPr>
            <w:r>
              <w:rPr>
                <w:color w:val="auto"/>
                <w:highlight w:val="none"/>
              </w:rPr>
              <w:drawing>
                <wp:inline distT="0" distB="0" distL="0" distR="0">
                  <wp:extent cx="109220" cy="109220"/>
                  <wp:effectExtent l="0" t="0" r="5080" b="5080"/>
                  <wp:docPr id="1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color w:val="auto"/>
                <w:position w:val="1"/>
                <w:sz w:val="18"/>
                <w:highlight w:val="none"/>
              </w:rPr>
              <w:t>注浆地基</w:t>
            </w:r>
          </w:p>
          <w:p>
            <w:pPr>
              <w:pStyle w:val="35"/>
              <w:keepNext w:val="0"/>
              <w:keepLines w:val="0"/>
              <w:pageBreakBefore w:val="0"/>
              <w:widowControl w:val="0"/>
              <w:kinsoku/>
              <w:wordWrap/>
              <w:overflowPunct/>
              <w:topLinePunct w:val="0"/>
              <w:autoSpaceDE w:val="0"/>
              <w:autoSpaceDN w:val="0"/>
              <w:bidi w:val="0"/>
              <w:adjustRightInd/>
              <w:snapToGrid/>
              <w:spacing w:line="300" w:lineRule="exact"/>
              <w:ind w:left="182"/>
              <w:jc w:val="both"/>
              <w:textAlignment w:val="auto"/>
              <w:rPr>
                <w:color w:val="auto"/>
                <w:position w:val="1"/>
                <w:sz w:val="18"/>
                <w:highlight w:val="none"/>
              </w:rPr>
            </w:pPr>
            <w:r>
              <w:rPr>
                <w:color w:val="auto"/>
                <w:highlight w:val="none"/>
              </w:rPr>
              <w:drawing>
                <wp:inline distT="0" distB="0" distL="0" distR="0">
                  <wp:extent cx="109220" cy="109220"/>
                  <wp:effectExtent l="0" t="0" r="5080" b="5080"/>
                  <wp:docPr id="14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color w:val="auto"/>
                <w:position w:val="1"/>
                <w:sz w:val="18"/>
                <w:highlight w:val="none"/>
              </w:rPr>
              <w:t>其他地基处理方式（ ）</w:t>
            </w:r>
          </w:p>
        </w:tc>
        <w:tc>
          <w:tcPr>
            <w:tcW w:w="2244" w:type="dxa"/>
            <w:vAlign w:val="center"/>
          </w:tcPr>
          <w:p>
            <w:pPr>
              <w:pStyle w:val="35"/>
              <w:numPr>
                <w:ilvl w:val="0"/>
                <w:numId w:val="5"/>
              </w:numPr>
              <w:tabs>
                <w:tab w:val="left" w:pos="221"/>
              </w:tabs>
              <w:spacing w:line="227" w:lineRule="exact"/>
              <w:ind w:hanging="3"/>
              <w:jc w:val="both"/>
              <w:rPr>
                <w:color w:val="auto"/>
                <w:sz w:val="18"/>
                <w:highlight w:val="none"/>
              </w:rPr>
            </w:pPr>
            <w:r>
              <w:rPr>
                <w:color w:val="auto"/>
                <w:sz w:val="18"/>
                <w:highlight w:val="none"/>
              </w:rPr>
              <w:t>多项选择</w:t>
            </w:r>
          </w:p>
          <w:p>
            <w:pPr>
              <w:pStyle w:val="35"/>
              <w:numPr>
                <w:ilvl w:val="0"/>
                <w:numId w:val="5"/>
              </w:numPr>
              <w:tabs>
                <w:tab w:val="left" w:pos="221"/>
              </w:tabs>
              <w:spacing w:line="227" w:lineRule="exact"/>
              <w:ind w:hanging="3"/>
              <w:jc w:val="both"/>
              <w:rPr>
                <w:color w:val="auto"/>
                <w:sz w:val="18"/>
                <w:highlight w:val="none"/>
              </w:rPr>
            </w:pPr>
            <w:r>
              <w:rPr>
                <w:color w:val="auto"/>
                <w:spacing w:val="-3"/>
                <w:sz w:val="18"/>
                <w:highlight w:val="none"/>
              </w:rPr>
              <w:t>选择“其他”可对未列出的选项进行补充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8" w:hRule="atLeast"/>
          <w:jc w:val="center"/>
        </w:trPr>
        <w:tc>
          <w:tcPr>
            <w:tcW w:w="817" w:type="dxa"/>
            <w:vAlign w:val="center"/>
          </w:tcPr>
          <w:p>
            <w:pPr>
              <w:pStyle w:val="35"/>
              <w:spacing w:before="114"/>
              <w:ind w:left="236" w:right="185"/>
              <w:jc w:val="center"/>
              <w:rPr>
                <w:color w:val="auto"/>
                <w:sz w:val="18"/>
                <w:highlight w:val="none"/>
                <w:lang w:val="en-US"/>
              </w:rPr>
            </w:pPr>
            <w:r>
              <w:rPr>
                <w:rFonts w:hint="eastAsia"/>
                <w:color w:val="auto"/>
                <w:sz w:val="18"/>
                <w:highlight w:val="none"/>
                <w:lang w:val="en-US"/>
              </w:rPr>
              <w:t>2.2</w:t>
            </w:r>
          </w:p>
        </w:tc>
        <w:tc>
          <w:tcPr>
            <w:tcW w:w="2813" w:type="dxa"/>
            <w:vAlign w:val="center"/>
          </w:tcPr>
          <w:p>
            <w:pPr>
              <w:pStyle w:val="35"/>
              <w:spacing w:before="114"/>
              <w:ind w:left="236" w:right="185"/>
              <w:jc w:val="both"/>
              <w:rPr>
                <w:color w:val="auto"/>
                <w:sz w:val="21"/>
                <w:highlight w:val="none"/>
              </w:rPr>
            </w:pPr>
            <w:r>
              <w:rPr>
                <w:color w:val="auto"/>
                <w:sz w:val="18"/>
                <w:highlight w:val="none"/>
              </w:rPr>
              <w:t>基坑支护形式</w:t>
            </w:r>
          </w:p>
        </w:tc>
        <w:tc>
          <w:tcPr>
            <w:tcW w:w="2733"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300" w:lineRule="exact"/>
              <w:ind w:left="182"/>
              <w:jc w:val="both"/>
              <w:textAlignment w:val="auto"/>
              <w:rPr>
                <w:color w:val="auto"/>
                <w:position w:val="1"/>
                <w:sz w:val="18"/>
                <w:highlight w:val="none"/>
              </w:rPr>
            </w:pPr>
            <w:r>
              <w:rPr>
                <w:color w:val="auto"/>
                <w:highlight w:val="none"/>
              </w:rPr>
              <w:drawing>
                <wp:inline distT="0" distB="0" distL="0" distR="0">
                  <wp:extent cx="109220" cy="109220"/>
                  <wp:effectExtent l="0" t="0" r="12700" b="12700"/>
                  <wp:docPr id="1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color w:val="auto"/>
                <w:position w:val="1"/>
                <w:sz w:val="18"/>
                <w:highlight w:val="none"/>
              </w:rPr>
              <w:t>地下连续墙</w:t>
            </w:r>
          </w:p>
          <w:p>
            <w:pPr>
              <w:pStyle w:val="35"/>
              <w:keepNext w:val="0"/>
              <w:keepLines w:val="0"/>
              <w:pageBreakBefore w:val="0"/>
              <w:widowControl w:val="0"/>
              <w:kinsoku/>
              <w:wordWrap/>
              <w:overflowPunct/>
              <w:topLinePunct w:val="0"/>
              <w:autoSpaceDE w:val="0"/>
              <w:autoSpaceDN w:val="0"/>
              <w:bidi w:val="0"/>
              <w:adjustRightInd/>
              <w:snapToGrid/>
              <w:spacing w:line="300" w:lineRule="exact"/>
              <w:ind w:left="182"/>
              <w:jc w:val="both"/>
              <w:textAlignment w:val="auto"/>
              <w:rPr>
                <w:color w:val="auto"/>
                <w:position w:val="1"/>
                <w:sz w:val="18"/>
                <w:highlight w:val="none"/>
              </w:rPr>
            </w:pPr>
            <w:r>
              <w:rPr>
                <w:color w:val="auto"/>
                <w:highlight w:val="none"/>
              </w:rPr>
              <w:drawing>
                <wp:inline distT="0" distB="0" distL="0" distR="0">
                  <wp:extent cx="109220" cy="109220"/>
                  <wp:effectExtent l="0" t="0" r="5080" b="5080"/>
                  <wp:docPr id="15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color w:val="auto"/>
                <w:position w:val="1"/>
                <w:sz w:val="18"/>
                <w:highlight w:val="none"/>
              </w:rPr>
              <w:t>护坡桩</w:t>
            </w:r>
          </w:p>
          <w:p>
            <w:pPr>
              <w:pStyle w:val="35"/>
              <w:keepNext w:val="0"/>
              <w:keepLines w:val="0"/>
              <w:pageBreakBefore w:val="0"/>
              <w:widowControl w:val="0"/>
              <w:kinsoku/>
              <w:wordWrap/>
              <w:overflowPunct/>
              <w:topLinePunct w:val="0"/>
              <w:autoSpaceDE w:val="0"/>
              <w:autoSpaceDN w:val="0"/>
              <w:bidi w:val="0"/>
              <w:adjustRightInd/>
              <w:snapToGrid/>
              <w:spacing w:line="300" w:lineRule="exact"/>
              <w:ind w:left="182"/>
              <w:jc w:val="both"/>
              <w:textAlignment w:val="auto"/>
              <w:rPr>
                <w:color w:val="auto"/>
                <w:position w:val="1"/>
                <w:sz w:val="18"/>
                <w:highlight w:val="none"/>
              </w:rPr>
            </w:pPr>
            <w:r>
              <w:rPr>
                <w:color w:val="auto"/>
                <w:highlight w:val="none"/>
              </w:rPr>
              <w:drawing>
                <wp:inline distT="0" distB="0" distL="0" distR="0">
                  <wp:extent cx="109220" cy="109220"/>
                  <wp:effectExtent l="0" t="0" r="5080" b="5080"/>
                  <wp:docPr id="1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color w:val="auto"/>
                <w:position w:val="1"/>
                <w:sz w:val="18"/>
                <w:highlight w:val="none"/>
              </w:rPr>
              <w:t>喷锚混凝土护坡</w:t>
            </w:r>
          </w:p>
          <w:p>
            <w:pPr>
              <w:pStyle w:val="35"/>
              <w:keepNext w:val="0"/>
              <w:keepLines w:val="0"/>
              <w:pageBreakBefore w:val="0"/>
              <w:widowControl w:val="0"/>
              <w:kinsoku/>
              <w:wordWrap/>
              <w:overflowPunct/>
              <w:topLinePunct w:val="0"/>
              <w:autoSpaceDE w:val="0"/>
              <w:autoSpaceDN w:val="0"/>
              <w:bidi w:val="0"/>
              <w:adjustRightInd/>
              <w:snapToGrid/>
              <w:spacing w:line="300" w:lineRule="exact"/>
              <w:ind w:left="182"/>
              <w:jc w:val="both"/>
              <w:textAlignment w:val="auto"/>
              <w:rPr>
                <w:color w:val="auto"/>
                <w:position w:val="1"/>
                <w:sz w:val="18"/>
                <w:highlight w:val="none"/>
              </w:rPr>
            </w:pPr>
            <w:r>
              <w:rPr>
                <w:color w:val="auto"/>
                <w:highlight w:val="none"/>
              </w:rPr>
              <w:drawing>
                <wp:inline distT="0" distB="0" distL="0" distR="0">
                  <wp:extent cx="109220" cy="109220"/>
                  <wp:effectExtent l="0" t="0" r="5080" b="5080"/>
                  <wp:docPr id="15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color w:val="auto"/>
                <w:position w:val="1"/>
                <w:sz w:val="18"/>
                <w:highlight w:val="none"/>
              </w:rPr>
              <w:t>钢筋混凝土支撑</w:t>
            </w:r>
          </w:p>
          <w:p>
            <w:pPr>
              <w:pStyle w:val="35"/>
              <w:keepNext w:val="0"/>
              <w:keepLines w:val="0"/>
              <w:pageBreakBefore w:val="0"/>
              <w:widowControl w:val="0"/>
              <w:kinsoku/>
              <w:wordWrap/>
              <w:overflowPunct/>
              <w:topLinePunct w:val="0"/>
              <w:autoSpaceDE w:val="0"/>
              <w:autoSpaceDN w:val="0"/>
              <w:bidi w:val="0"/>
              <w:adjustRightInd/>
              <w:snapToGrid/>
              <w:spacing w:line="300" w:lineRule="exact"/>
              <w:ind w:left="182"/>
              <w:jc w:val="both"/>
              <w:textAlignment w:val="auto"/>
              <w:rPr>
                <w:color w:val="auto"/>
                <w:position w:val="1"/>
                <w:sz w:val="18"/>
                <w:highlight w:val="none"/>
              </w:rPr>
            </w:pPr>
            <w:r>
              <w:rPr>
                <w:color w:val="auto"/>
                <w:highlight w:val="none"/>
              </w:rPr>
              <w:drawing>
                <wp:inline distT="0" distB="0" distL="0" distR="0">
                  <wp:extent cx="109220" cy="109220"/>
                  <wp:effectExtent l="0" t="0" r="5080" b="5080"/>
                  <wp:docPr id="1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color w:val="auto"/>
                <w:position w:val="1"/>
                <w:sz w:val="18"/>
                <w:highlight w:val="none"/>
              </w:rPr>
              <w:t>钢支撑</w:t>
            </w:r>
          </w:p>
          <w:p>
            <w:pPr>
              <w:pStyle w:val="35"/>
              <w:keepNext w:val="0"/>
              <w:keepLines w:val="0"/>
              <w:pageBreakBefore w:val="0"/>
              <w:widowControl w:val="0"/>
              <w:kinsoku/>
              <w:wordWrap/>
              <w:overflowPunct/>
              <w:topLinePunct w:val="0"/>
              <w:autoSpaceDE w:val="0"/>
              <w:autoSpaceDN w:val="0"/>
              <w:bidi w:val="0"/>
              <w:adjustRightInd/>
              <w:snapToGrid/>
              <w:spacing w:line="300" w:lineRule="exact"/>
              <w:ind w:left="182"/>
              <w:jc w:val="both"/>
              <w:textAlignment w:val="auto"/>
              <w:rPr>
                <w:color w:val="auto"/>
                <w:position w:val="1"/>
                <w:sz w:val="18"/>
                <w:highlight w:val="none"/>
              </w:rPr>
            </w:pPr>
            <w:r>
              <w:rPr>
                <w:color w:val="auto"/>
                <w:highlight w:val="none"/>
              </w:rPr>
              <w:drawing>
                <wp:inline distT="0" distB="0" distL="0" distR="0">
                  <wp:extent cx="109220" cy="109220"/>
                  <wp:effectExtent l="0" t="0" r="5080" b="5080"/>
                  <wp:docPr id="15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color w:val="auto"/>
                <w:position w:val="1"/>
                <w:sz w:val="18"/>
                <w:highlight w:val="none"/>
              </w:rPr>
              <w:t>其它（ ）</w:t>
            </w:r>
          </w:p>
        </w:tc>
        <w:tc>
          <w:tcPr>
            <w:tcW w:w="2244" w:type="dxa"/>
            <w:vAlign w:val="center"/>
          </w:tcPr>
          <w:p>
            <w:pPr>
              <w:pStyle w:val="35"/>
              <w:numPr>
                <w:ilvl w:val="0"/>
                <w:numId w:val="6"/>
              </w:numPr>
              <w:tabs>
                <w:tab w:val="left" w:pos="221"/>
              </w:tabs>
              <w:spacing w:line="227" w:lineRule="exact"/>
              <w:ind w:hanging="3"/>
              <w:jc w:val="both"/>
              <w:rPr>
                <w:color w:val="auto"/>
                <w:sz w:val="18"/>
                <w:highlight w:val="none"/>
              </w:rPr>
            </w:pPr>
            <w:r>
              <w:rPr>
                <w:color w:val="auto"/>
                <w:sz w:val="18"/>
                <w:highlight w:val="none"/>
              </w:rPr>
              <w:t>多项选择</w:t>
            </w:r>
          </w:p>
          <w:p>
            <w:pPr>
              <w:pStyle w:val="35"/>
              <w:numPr>
                <w:ilvl w:val="0"/>
                <w:numId w:val="6"/>
              </w:numPr>
              <w:tabs>
                <w:tab w:val="left" w:pos="221"/>
              </w:tabs>
              <w:spacing w:line="227" w:lineRule="exact"/>
              <w:ind w:hanging="3"/>
              <w:jc w:val="both"/>
              <w:rPr>
                <w:color w:val="auto"/>
                <w:sz w:val="18"/>
                <w:highlight w:val="none"/>
              </w:rPr>
            </w:pPr>
            <w:r>
              <w:rPr>
                <w:color w:val="auto"/>
                <w:spacing w:val="-3"/>
                <w:sz w:val="18"/>
                <w:highlight w:val="none"/>
              </w:rPr>
              <w:t>选择“其他”可对未列出的选项进行补充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6" w:hRule="atLeast"/>
          <w:jc w:val="center"/>
        </w:trPr>
        <w:tc>
          <w:tcPr>
            <w:tcW w:w="817" w:type="dxa"/>
            <w:vAlign w:val="center"/>
          </w:tcPr>
          <w:p>
            <w:pPr>
              <w:pStyle w:val="35"/>
              <w:spacing w:before="114"/>
              <w:ind w:left="236" w:right="185"/>
              <w:jc w:val="center"/>
              <w:rPr>
                <w:color w:val="auto"/>
                <w:sz w:val="18"/>
                <w:highlight w:val="none"/>
                <w:lang w:val="en-US"/>
              </w:rPr>
            </w:pPr>
            <w:r>
              <w:rPr>
                <w:rFonts w:hint="eastAsia"/>
                <w:color w:val="auto"/>
                <w:sz w:val="18"/>
                <w:highlight w:val="none"/>
                <w:lang w:val="en-US"/>
              </w:rPr>
              <w:t>2.3</w:t>
            </w:r>
          </w:p>
        </w:tc>
        <w:tc>
          <w:tcPr>
            <w:tcW w:w="2813" w:type="dxa"/>
            <w:vAlign w:val="center"/>
          </w:tcPr>
          <w:p>
            <w:pPr>
              <w:pStyle w:val="35"/>
              <w:spacing w:before="114"/>
              <w:ind w:left="236" w:right="185"/>
              <w:jc w:val="both"/>
              <w:rPr>
                <w:color w:val="auto"/>
                <w:sz w:val="21"/>
                <w:highlight w:val="none"/>
              </w:rPr>
            </w:pPr>
            <w:r>
              <w:rPr>
                <w:color w:val="auto"/>
                <w:sz w:val="18"/>
                <w:highlight w:val="none"/>
              </w:rPr>
              <w:t>降水方式</w:t>
            </w:r>
          </w:p>
        </w:tc>
        <w:tc>
          <w:tcPr>
            <w:tcW w:w="2733"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300" w:lineRule="exact"/>
              <w:ind w:left="182" w:leftChars="0"/>
              <w:jc w:val="both"/>
              <w:textAlignment w:val="auto"/>
              <w:rPr>
                <w:color w:val="auto"/>
                <w:position w:val="1"/>
                <w:sz w:val="18"/>
                <w:highlight w:val="none"/>
              </w:rPr>
            </w:pPr>
            <w:r>
              <w:rPr>
                <w:color w:val="auto"/>
                <w:highlight w:val="none"/>
              </w:rPr>
              <w:drawing>
                <wp:inline distT="0" distB="0" distL="0" distR="0">
                  <wp:extent cx="109220" cy="109220"/>
                  <wp:effectExtent l="0" t="0" r="12700" b="12700"/>
                  <wp:docPr id="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color w:val="auto"/>
                <w:position w:val="1"/>
                <w:sz w:val="18"/>
                <w:highlight w:val="none"/>
              </w:rPr>
              <w:t>井点降水</w:t>
            </w:r>
          </w:p>
          <w:p>
            <w:pPr>
              <w:pStyle w:val="35"/>
              <w:keepNext w:val="0"/>
              <w:keepLines w:val="0"/>
              <w:pageBreakBefore w:val="0"/>
              <w:widowControl w:val="0"/>
              <w:kinsoku/>
              <w:wordWrap/>
              <w:overflowPunct/>
              <w:topLinePunct w:val="0"/>
              <w:autoSpaceDE w:val="0"/>
              <w:autoSpaceDN w:val="0"/>
              <w:bidi w:val="0"/>
              <w:adjustRightInd/>
              <w:snapToGrid/>
              <w:spacing w:line="300" w:lineRule="exact"/>
              <w:ind w:left="182" w:leftChars="0"/>
              <w:jc w:val="both"/>
              <w:textAlignment w:val="auto"/>
              <w:rPr>
                <w:color w:val="auto"/>
                <w:position w:val="1"/>
                <w:sz w:val="18"/>
                <w:highlight w:val="none"/>
              </w:rPr>
            </w:pPr>
            <w:r>
              <w:rPr>
                <w:color w:val="auto"/>
                <w:highlight w:val="none"/>
              </w:rPr>
              <w:drawing>
                <wp:inline distT="0" distB="0" distL="0" distR="0">
                  <wp:extent cx="109220" cy="109220"/>
                  <wp:effectExtent l="0" t="0" r="5080" b="5080"/>
                  <wp:docPr id="8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color w:val="auto"/>
                <w:position w:val="1"/>
                <w:sz w:val="18"/>
                <w:highlight w:val="none"/>
              </w:rPr>
              <w:t>管井降水</w:t>
            </w:r>
          </w:p>
          <w:p>
            <w:pPr>
              <w:pStyle w:val="35"/>
              <w:keepNext w:val="0"/>
              <w:keepLines w:val="0"/>
              <w:pageBreakBefore w:val="0"/>
              <w:widowControl w:val="0"/>
              <w:kinsoku/>
              <w:wordWrap/>
              <w:overflowPunct/>
              <w:topLinePunct w:val="0"/>
              <w:autoSpaceDE w:val="0"/>
              <w:autoSpaceDN w:val="0"/>
              <w:bidi w:val="0"/>
              <w:adjustRightInd/>
              <w:snapToGrid/>
              <w:spacing w:line="300" w:lineRule="exact"/>
              <w:ind w:left="182" w:leftChars="0"/>
              <w:jc w:val="both"/>
              <w:textAlignment w:val="auto"/>
              <w:rPr>
                <w:color w:val="auto"/>
                <w:position w:val="1"/>
                <w:sz w:val="18"/>
                <w:highlight w:val="none"/>
              </w:rPr>
            </w:pPr>
            <w:r>
              <w:rPr>
                <w:color w:val="auto"/>
                <w:highlight w:val="none"/>
              </w:rPr>
              <w:drawing>
                <wp:inline distT="0" distB="0" distL="0" distR="0">
                  <wp:extent cx="109220" cy="109220"/>
                  <wp:effectExtent l="0" t="0" r="5080" b="5080"/>
                  <wp:docPr id="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color w:val="auto"/>
                <w:position w:val="1"/>
                <w:sz w:val="18"/>
                <w:highlight w:val="none"/>
              </w:rPr>
              <w:t>明沟排水</w:t>
            </w:r>
          </w:p>
          <w:p>
            <w:pPr>
              <w:pStyle w:val="35"/>
              <w:keepNext w:val="0"/>
              <w:keepLines w:val="0"/>
              <w:pageBreakBefore w:val="0"/>
              <w:widowControl w:val="0"/>
              <w:kinsoku/>
              <w:wordWrap/>
              <w:overflowPunct/>
              <w:topLinePunct w:val="0"/>
              <w:autoSpaceDE w:val="0"/>
              <w:autoSpaceDN w:val="0"/>
              <w:bidi w:val="0"/>
              <w:adjustRightInd/>
              <w:snapToGrid/>
              <w:spacing w:line="300" w:lineRule="exact"/>
              <w:ind w:left="182" w:leftChars="0"/>
              <w:jc w:val="both"/>
              <w:textAlignment w:val="auto"/>
              <w:rPr>
                <w:color w:val="auto"/>
                <w:position w:val="1"/>
                <w:sz w:val="18"/>
                <w:highlight w:val="none"/>
                <w:lang w:val="zh-CN" w:eastAsia="zh-CN"/>
              </w:rPr>
            </w:pPr>
            <w:r>
              <w:rPr>
                <w:color w:val="auto"/>
                <w:highlight w:val="none"/>
              </w:rPr>
              <w:drawing>
                <wp:inline distT="0" distB="0" distL="0" distR="0">
                  <wp:extent cx="109220" cy="109220"/>
                  <wp:effectExtent l="0" t="0" r="5080" b="5080"/>
                  <wp:docPr id="8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color w:val="auto"/>
                <w:position w:val="1"/>
                <w:sz w:val="18"/>
                <w:highlight w:val="none"/>
              </w:rPr>
              <w:t>其它（ ）</w:t>
            </w:r>
          </w:p>
        </w:tc>
        <w:tc>
          <w:tcPr>
            <w:tcW w:w="2244" w:type="dxa"/>
            <w:vAlign w:val="center"/>
          </w:tcPr>
          <w:p>
            <w:pPr>
              <w:pStyle w:val="35"/>
              <w:jc w:val="both"/>
              <w:rPr>
                <w:color w:val="auto"/>
                <w:sz w:val="18"/>
                <w:highlight w:val="none"/>
              </w:rPr>
            </w:pPr>
            <w:r>
              <w:rPr>
                <w:color w:val="auto"/>
                <w:sz w:val="18"/>
                <w:highlight w:val="none"/>
              </w:rPr>
              <w:t>多项选择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817" w:type="dxa"/>
          </w:tcPr>
          <w:p>
            <w:pPr>
              <w:pStyle w:val="35"/>
              <w:spacing w:before="115"/>
              <w:ind w:left="51"/>
              <w:jc w:val="center"/>
              <w:rPr>
                <w:color w:val="auto"/>
                <w:sz w:val="18"/>
                <w:highlight w:val="none"/>
                <w:lang w:val="en-US"/>
              </w:rPr>
            </w:pPr>
            <w:r>
              <w:rPr>
                <w:rFonts w:hint="eastAsia"/>
                <w:color w:val="auto"/>
                <w:sz w:val="18"/>
                <w:highlight w:val="none"/>
                <w:lang w:val="en-US"/>
              </w:rPr>
              <w:t>3</w:t>
            </w:r>
          </w:p>
        </w:tc>
        <w:tc>
          <w:tcPr>
            <w:tcW w:w="2813" w:type="dxa"/>
          </w:tcPr>
          <w:p>
            <w:pPr>
              <w:pStyle w:val="35"/>
              <w:spacing w:before="105"/>
              <w:ind w:left="39"/>
              <w:rPr>
                <w:color w:val="auto"/>
                <w:sz w:val="18"/>
                <w:highlight w:val="none"/>
                <w:lang w:val="en-US"/>
              </w:rPr>
            </w:pPr>
            <w:r>
              <w:rPr>
                <w:rFonts w:hint="eastAsia"/>
                <w:color w:val="auto"/>
                <w:sz w:val="18"/>
                <w:highlight w:val="none"/>
                <w:lang w:val="en-US"/>
              </w:rPr>
              <w:t>建筑及装饰工程</w:t>
            </w:r>
          </w:p>
        </w:tc>
        <w:tc>
          <w:tcPr>
            <w:tcW w:w="2733"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ascii="Times New Roman"/>
                <w:color w:val="auto"/>
                <w:sz w:val="18"/>
                <w:highlight w:val="none"/>
              </w:rPr>
            </w:pPr>
          </w:p>
        </w:tc>
        <w:tc>
          <w:tcPr>
            <w:tcW w:w="2244" w:type="dxa"/>
          </w:tcPr>
          <w:p>
            <w:pPr>
              <w:pStyle w:val="35"/>
              <w:spacing w:before="117"/>
              <w:ind w:left="38"/>
              <w:rPr>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0" w:hRule="atLeast"/>
          <w:jc w:val="center"/>
        </w:trPr>
        <w:tc>
          <w:tcPr>
            <w:tcW w:w="817" w:type="dxa"/>
            <w:vAlign w:val="center"/>
          </w:tcPr>
          <w:p>
            <w:pPr>
              <w:widowControl/>
              <w:jc w:val="center"/>
              <w:textAlignment w:val="center"/>
              <w:rPr>
                <w:color w:val="auto"/>
                <w:sz w:val="18"/>
                <w:highlight w:val="none"/>
                <w:lang w:val="en-US"/>
              </w:rPr>
            </w:pPr>
            <w:r>
              <w:rPr>
                <w:rFonts w:hint="eastAsia"/>
                <w:color w:val="auto"/>
                <w:sz w:val="18"/>
                <w:szCs w:val="18"/>
                <w:highlight w:val="none"/>
                <w:lang w:val="en-US" w:bidi="ar"/>
              </w:rPr>
              <w:t>3.1</w:t>
            </w:r>
          </w:p>
        </w:tc>
        <w:tc>
          <w:tcPr>
            <w:tcW w:w="2813" w:type="dxa"/>
            <w:vAlign w:val="center"/>
          </w:tcPr>
          <w:p>
            <w:pPr>
              <w:pStyle w:val="35"/>
              <w:spacing w:before="114"/>
              <w:ind w:left="236" w:right="185"/>
              <w:jc w:val="both"/>
              <w:rPr>
                <w:color w:val="auto"/>
                <w:sz w:val="21"/>
                <w:highlight w:val="none"/>
              </w:rPr>
            </w:pPr>
            <w:r>
              <w:rPr>
                <w:color w:val="auto"/>
                <w:sz w:val="18"/>
                <w:highlight w:val="none"/>
              </w:rPr>
              <w:t>基础形式</w:t>
            </w:r>
          </w:p>
        </w:tc>
        <w:tc>
          <w:tcPr>
            <w:tcW w:w="2733"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300" w:lineRule="exact"/>
              <w:ind w:left="182"/>
              <w:jc w:val="both"/>
              <w:textAlignment w:val="auto"/>
              <w:rPr>
                <w:color w:val="auto"/>
                <w:position w:val="1"/>
                <w:sz w:val="18"/>
                <w:highlight w:val="none"/>
              </w:rPr>
            </w:pPr>
            <w:r>
              <w:rPr>
                <w:color w:val="auto"/>
                <w:position w:val="1"/>
                <w:sz w:val="18"/>
                <w:highlight w:val="none"/>
              </w:rPr>
              <w:drawing>
                <wp:inline distT="0" distB="0" distL="0" distR="0">
                  <wp:extent cx="109220" cy="109220"/>
                  <wp:effectExtent l="0" t="0" r="12700" b="12700"/>
                  <wp:docPr id="1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eastAsia="zh-CN"/>
              </w:rPr>
              <w:t xml:space="preserve">  </w:t>
            </w:r>
            <w:r>
              <w:rPr>
                <w:color w:val="auto"/>
                <w:position w:val="1"/>
                <w:sz w:val="18"/>
                <w:highlight w:val="none"/>
              </w:rPr>
              <w:t>桩基础</w:t>
            </w:r>
          </w:p>
          <w:p>
            <w:pPr>
              <w:pStyle w:val="35"/>
              <w:keepNext w:val="0"/>
              <w:keepLines w:val="0"/>
              <w:pageBreakBefore w:val="0"/>
              <w:widowControl w:val="0"/>
              <w:kinsoku/>
              <w:wordWrap/>
              <w:overflowPunct/>
              <w:topLinePunct w:val="0"/>
              <w:autoSpaceDE w:val="0"/>
              <w:autoSpaceDN w:val="0"/>
              <w:bidi w:val="0"/>
              <w:adjustRightInd/>
              <w:snapToGrid/>
              <w:spacing w:line="300" w:lineRule="exact"/>
              <w:ind w:left="182"/>
              <w:jc w:val="both"/>
              <w:textAlignment w:val="auto"/>
              <w:rPr>
                <w:color w:val="auto"/>
                <w:position w:val="1"/>
                <w:sz w:val="18"/>
                <w:highlight w:val="none"/>
              </w:rPr>
            </w:pPr>
            <w:r>
              <w:rPr>
                <w:color w:val="auto"/>
                <w:position w:val="1"/>
                <w:sz w:val="18"/>
                <w:highlight w:val="none"/>
              </w:rPr>
              <w:drawing>
                <wp:inline distT="0" distB="0" distL="0" distR="0">
                  <wp:extent cx="109220" cy="109220"/>
                  <wp:effectExtent l="0" t="0" r="5080" b="5080"/>
                  <wp:docPr id="16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eastAsia="zh-CN"/>
              </w:rPr>
              <w:t xml:space="preserve">  </w:t>
            </w:r>
            <w:r>
              <w:rPr>
                <w:color w:val="auto"/>
                <w:position w:val="1"/>
                <w:sz w:val="18"/>
                <w:highlight w:val="none"/>
              </w:rPr>
              <w:t>独立基础</w:t>
            </w:r>
          </w:p>
          <w:p>
            <w:pPr>
              <w:pStyle w:val="35"/>
              <w:keepNext w:val="0"/>
              <w:keepLines w:val="0"/>
              <w:pageBreakBefore w:val="0"/>
              <w:widowControl w:val="0"/>
              <w:kinsoku/>
              <w:wordWrap/>
              <w:overflowPunct/>
              <w:topLinePunct w:val="0"/>
              <w:autoSpaceDE w:val="0"/>
              <w:autoSpaceDN w:val="0"/>
              <w:bidi w:val="0"/>
              <w:adjustRightInd/>
              <w:snapToGrid/>
              <w:spacing w:line="300" w:lineRule="exact"/>
              <w:ind w:left="182"/>
              <w:jc w:val="both"/>
              <w:textAlignment w:val="auto"/>
              <w:rPr>
                <w:color w:val="auto"/>
                <w:position w:val="1"/>
                <w:sz w:val="18"/>
                <w:highlight w:val="none"/>
              </w:rPr>
            </w:pPr>
            <w:r>
              <w:rPr>
                <w:color w:val="auto"/>
                <w:position w:val="1"/>
                <w:sz w:val="18"/>
                <w:highlight w:val="none"/>
              </w:rPr>
              <w:drawing>
                <wp:inline distT="0" distB="0" distL="0" distR="0">
                  <wp:extent cx="109220" cy="109220"/>
                  <wp:effectExtent l="0" t="0" r="5080" b="5080"/>
                  <wp:docPr id="1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eastAsia="zh-CN"/>
              </w:rPr>
              <w:t xml:space="preserve">  </w:t>
            </w:r>
            <w:r>
              <w:rPr>
                <w:color w:val="auto"/>
                <w:position w:val="1"/>
                <w:sz w:val="18"/>
                <w:highlight w:val="none"/>
              </w:rPr>
              <w:t>带型基础</w:t>
            </w:r>
          </w:p>
          <w:p>
            <w:pPr>
              <w:pStyle w:val="35"/>
              <w:keepNext w:val="0"/>
              <w:keepLines w:val="0"/>
              <w:pageBreakBefore w:val="0"/>
              <w:widowControl w:val="0"/>
              <w:kinsoku/>
              <w:wordWrap/>
              <w:overflowPunct/>
              <w:topLinePunct w:val="0"/>
              <w:autoSpaceDE w:val="0"/>
              <w:autoSpaceDN w:val="0"/>
              <w:bidi w:val="0"/>
              <w:adjustRightInd/>
              <w:snapToGrid/>
              <w:spacing w:line="300" w:lineRule="exact"/>
              <w:ind w:left="182"/>
              <w:jc w:val="both"/>
              <w:textAlignment w:val="auto"/>
              <w:rPr>
                <w:color w:val="auto"/>
                <w:position w:val="1"/>
                <w:sz w:val="18"/>
                <w:highlight w:val="none"/>
              </w:rPr>
            </w:pPr>
            <w:r>
              <w:rPr>
                <w:color w:val="auto"/>
                <w:position w:val="1"/>
                <w:sz w:val="18"/>
                <w:highlight w:val="none"/>
              </w:rPr>
              <w:drawing>
                <wp:inline distT="0" distB="0" distL="0" distR="0">
                  <wp:extent cx="109220" cy="109220"/>
                  <wp:effectExtent l="0" t="0" r="5080" b="5080"/>
                  <wp:docPr id="16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eastAsia="zh-CN"/>
              </w:rPr>
              <w:t xml:space="preserve">  </w:t>
            </w:r>
            <w:r>
              <w:rPr>
                <w:color w:val="auto"/>
                <w:position w:val="1"/>
                <w:sz w:val="18"/>
                <w:highlight w:val="none"/>
              </w:rPr>
              <w:t>满堂基础</w:t>
            </w:r>
          </w:p>
          <w:p>
            <w:pPr>
              <w:pStyle w:val="35"/>
              <w:keepNext w:val="0"/>
              <w:keepLines w:val="0"/>
              <w:pageBreakBefore w:val="0"/>
              <w:widowControl w:val="0"/>
              <w:kinsoku/>
              <w:wordWrap/>
              <w:overflowPunct/>
              <w:topLinePunct w:val="0"/>
              <w:autoSpaceDE w:val="0"/>
              <w:autoSpaceDN w:val="0"/>
              <w:bidi w:val="0"/>
              <w:adjustRightInd/>
              <w:snapToGrid/>
              <w:spacing w:line="300" w:lineRule="exact"/>
              <w:ind w:left="182"/>
              <w:jc w:val="both"/>
              <w:textAlignment w:val="auto"/>
              <w:rPr>
                <w:color w:val="auto"/>
                <w:position w:val="1"/>
                <w:sz w:val="18"/>
                <w:highlight w:val="none"/>
                <w:lang w:val="en-US"/>
              </w:rPr>
            </w:pPr>
            <w:r>
              <w:rPr>
                <w:color w:val="auto"/>
                <w:position w:val="1"/>
                <w:sz w:val="18"/>
                <w:highlight w:val="none"/>
              </w:rPr>
              <w:drawing>
                <wp:inline distT="0" distB="0" distL="0" distR="0">
                  <wp:extent cx="109220" cy="109220"/>
                  <wp:effectExtent l="0" t="0" r="5080" b="5080"/>
                  <wp:docPr id="1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eastAsia="zh-CN"/>
              </w:rPr>
              <w:t xml:space="preserve">  </w:t>
            </w:r>
            <w:r>
              <w:rPr>
                <w:color w:val="auto"/>
                <w:position w:val="1"/>
                <w:sz w:val="18"/>
                <w:highlight w:val="none"/>
              </w:rPr>
              <w:t>其他（ ）</w:t>
            </w:r>
          </w:p>
        </w:tc>
        <w:tc>
          <w:tcPr>
            <w:tcW w:w="2244" w:type="dxa"/>
            <w:vAlign w:val="center"/>
          </w:tcPr>
          <w:p>
            <w:pPr>
              <w:pStyle w:val="35"/>
              <w:numPr>
                <w:ilvl w:val="0"/>
                <w:numId w:val="7"/>
              </w:numPr>
              <w:tabs>
                <w:tab w:val="left" w:pos="221"/>
              </w:tabs>
              <w:spacing w:line="227" w:lineRule="exact"/>
              <w:ind w:hanging="3"/>
              <w:rPr>
                <w:color w:val="auto"/>
                <w:sz w:val="18"/>
                <w:highlight w:val="none"/>
              </w:rPr>
            </w:pPr>
            <w:r>
              <w:rPr>
                <w:color w:val="auto"/>
                <w:sz w:val="18"/>
                <w:highlight w:val="none"/>
              </w:rPr>
              <w:t>选择基础形式</w:t>
            </w:r>
          </w:p>
          <w:p>
            <w:pPr>
              <w:pStyle w:val="35"/>
              <w:numPr>
                <w:ilvl w:val="0"/>
                <w:numId w:val="7"/>
              </w:numPr>
              <w:tabs>
                <w:tab w:val="left" w:pos="221"/>
              </w:tabs>
              <w:spacing w:line="227" w:lineRule="exact"/>
              <w:ind w:hanging="3"/>
              <w:rPr>
                <w:color w:val="auto"/>
                <w:sz w:val="18"/>
                <w:highlight w:val="none"/>
              </w:rPr>
            </w:pPr>
            <w:r>
              <w:rPr>
                <w:color w:val="auto"/>
                <w:spacing w:val="-3"/>
                <w:sz w:val="18"/>
                <w:highlight w:val="none"/>
              </w:rPr>
              <w:t>选择“其他”可对未列出的选项进行补充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817" w:type="dxa"/>
            <w:vAlign w:val="center"/>
          </w:tcPr>
          <w:p>
            <w:pPr>
              <w:pStyle w:val="35"/>
              <w:spacing w:before="115"/>
              <w:ind w:left="51"/>
              <w:jc w:val="center"/>
              <w:rPr>
                <w:rFonts w:hint="eastAsia" w:eastAsia="宋体"/>
                <w:color w:val="auto"/>
                <w:sz w:val="18"/>
                <w:highlight w:val="none"/>
                <w:lang w:val="en-US" w:eastAsia="zh-CN"/>
              </w:rPr>
            </w:pPr>
            <w:r>
              <w:rPr>
                <w:rFonts w:hint="eastAsia"/>
                <w:color w:val="auto"/>
                <w:sz w:val="18"/>
                <w:highlight w:val="none"/>
                <w:lang w:val="en-US"/>
              </w:rPr>
              <w:t>3.</w:t>
            </w:r>
            <w:r>
              <w:rPr>
                <w:rFonts w:hint="eastAsia"/>
                <w:color w:val="auto"/>
                <w:sz w:val="18"/>
                <w:highlight w:val="none"/>
                <w:lang w:val="en-US" w:eastAsia="zh-CN"/>
              </w:rPr>
              <w:t>2</w:t>
            </w:r>
          </w:p>
        </w:tc>
        <w:tc>
          <w:tcPr>
            <w:tcW w:w="2813" w:type="dxa"/>
            <w:vAlign w:val="center"/>
          </w:tcPr>
          <w:p>
            <w:pPr>
              <w:pStyle w:val="35"/>
              <w:spacing w:before="115"/>
              <w:ind w:left="51"/>
              <w:jc w:val="both"/>
              <w:rPr>
                <w:color w:val="auto"/>
                <w:sz w:val="18"/>
                <w:highlight w:val="none"/>
                <w:lang w:val="en-US"/>
              </w:rPr>
            </w:pPr>
            <w:r>
              <w:rPr>
                <w:rFonts w:hint="eastAsia"/>
                <w:color w:val="auto"/>
                <w:sz w:val="18"/>
                <w:highlight w:val="none"/>
                <w:lang w:val="en-US"/>
              </w:rPr>
              <w:t>屋面形式</w:t>
            </w:r>
          </w:p>
        </w:tc>
        <w:tc>
          <w:tcPr>
            <w:tcW w:w="2733"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300" w:lineRule="exact"/>
              <w:ind w:left="182"/>
              <w:jc w:val="both"/>
              <w:textAlignment w:val="auto"/>
              <w:rPr>
                <w:rFonts w:hint="eastAsia"/>
                <w:color w:val="auto"/>
                <w:position w:val="1"/>
                <w:sz w:val="18"/>
                <w:highlight w:val="none"/>
                <w:lang w:val="en-US"/>
              </w:rPr>
            </w:pPr>
            <w:r>
              <w:rPr>
                <w:color w:val="auto"/>
                <w:position w:val="1"/>
                <w:sz w:val="18"/>
                <w:highlight w:val="none"/>
              </w:rPr>
              <w:drawing>
                <wp:inline distT="0" distB="0" distL="0" distR="0">
                  <wp:extent cx="109220" cy="109220"/>
                  <wp:effectExtent l="0" t="0" r="5080" b="5080"/>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eastAsia="zh-CN"/>
              </w:rPr>
              <w:t xml:space="preserve">  </w:t>
            </w:r>
            <w:r>
              <w:rPr>
                <w:rFonts w:hint="eastAsia"/>
                <w:color w:val="auto"/>
                <w:position w:val="1"/>
                <w:sz w:val="18"/>
                <w:highlight w:val="none"/>
                <w:lang w:val="en-US"/>
              </w:rPr>
              <w:t>坡屋面</w:t>
            </w:r>
          </w:p>
          <w:p>
            <w:pPr>
              <w:pStyle w:val="35"/>
              <w:keepNext w:val="0"/>
              <w:keepLines w:val="0"/>
              <w:pageBreakBefore w:val="0"/>
              <w:widowControl w:val="0"/>
              <w:kinsoku/>
              <w:wordWrap/>
              <w:overflowPunct/>
              <w:topLinePunct w:val="0"/>
              <w:autoSpaceDE w:val="0"/>
              <w:autoSpaceDN w:val="0"/>
              <w:bidi w:val="0"/>
              <w:adjustRightInd/>
              <w:snapToGrid/>
              <w:spacing w:line="300" w:lineRule="exact"/>
              <w:ind w:left="182"/>
              <w:jc w:val="both"/>
              <w:textAlignment w:val="auto"/>
              <w:rPr>
                <w:rFonts w:hint="eastAsia"/>
                <w:color w:val="auto"/>
                <w:position w:val="1"/>
                <w:sz w:val="18"/>
                <w:highlight w:val="none"/>
                <w:lang w:val="en-US"/>
              </w:rPr>
            </w:pPr>
            <w:r>
              <w:rPr>
                <w:color w:val="auto"/>
                <w:position w:val="1"/>
                <w:sz w:val="18"/>
                <w:highlight w:val="none"/>
              </w:rPr>
              <w:drawing>
                <wp:inline distT="0" distB="0" distL="0" distR="0">
                  <wp:extent cx="109220" cy="109220"/>
                  <wp:effectExtent l="0" t="0" r="5080" b="5080"/>
                  <wp:docPr id="2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eastAsia="zh-CN"/>
              </w:rPr>
              <w:t xml:space="preserve">  </w:t>
            </w:r>
            <w:r>
              <w:rPr>
                <w:rFonts w:hint="eastAsia"/>
                <w:color w:val="auto"/>
                <w:position w:val="1"/>
                <w:sz w:val="18"/>
                <w:highlight w:val="none"/>
                <w:lang w:val="en-US"/>
              </w:rPr>
              <w:t>平屋面</w:t>
            </w:r>
          </w:p>
        </w:tc>
        <w:tc>
          <w:tcPr>
            <w:tcW w:w="2244" w:type="dxa"/>
            <w:vAlign w:val="center"/>
          </w:tcPr>
          <w:p>
            <w:pPr>
              <w:pStyle w:val="35"/>
              <w:spacing w:before="115"/>
              <w:ind w:left="51"/>
              <w:jc w:val="both"/>
              <w:rPr>
                <w:color w:val="auto"/>
                <w:sz w:val="18"/>
                <w:highlight w:val="none"/>
                <w:lang w:val="en-US"/>
              </w:rPr>
            </w:pPr>
            <w:r>
              <w:rPr>
                <w:color w:val="auto"/>
                <w:sz w:val="18"/>
              </w:rPr>
              <w:t>多项选择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8" w:hRule="atLeast"/>
          <w:jc w:val="center"/>
        </w:trPr>
        <w:tc>
          <w:tcPr>
            <w:tcW w:w="817" w:type="dxa"/>
            <w:vAlign w:val="center"/>
          </w:tcPr>
          <w:p>
            <w:pPr>
              <w:widowControl/>
              <w:jc w:val="center"/>
              <w:textAlignment w:val="center"/>
              <w:rPr>
                <w:rFonts w:hint="eastAsia" w:eastAsia="宋体"/>
                <w:color w:val="auto"/>
                <w:sz w:val="18"/>
                <w:highlight w:val="none"/>
                <w:lang w:val="en-US" w:eastAsia="zh-CN"/>
              </w:rPr>
            </w:pPr>
            <w:r>
              <w:rPr>
                <w:rFonts w:hint="eastAsia"/>
                <w:color w:val="auto"/>
                <w:sz w:val="18"/>
                <w:szCs w:val="18"/>
                <w:highlight w:val="none"/>
                <w:lang w:val="en-US" w:bidi="ar"/>
              </w:rPr>
              <w:t>3.</w:t>
            </w:r>
            <w:r>
              <w:rPr>
                <w:rFonts w:hint="eastAsia"/>
                <w:color w:val="auto"/>
                <w:sz w:val="18"/>
                <w:szCs w:val="18"/>
                <w:highlight w:val="none"/>
                <w:lang w:val="en-US" w:eastAsia="zh-CN" w:bidi="ar"/>
              </w:rPr>
              <w:t>3</w:t>
            </w:r>
          </w:p>
        </w:tc>
        <w:tc>
          <w:tcPr>
            <w:tcW w:w="2813" w:type="dxa"/>
            <w:vAlign w:val="center"/>
          </w:tcPr>
          <w:p>
            <w:pPr>
              <w:pStyle w:val="35"/>
              <w:spacing w:before="115"/>
              <w:ind w:left="51"/>
              <w:jc w:val="both"/>
              <w:rPr>
                <w:color w:val="auto"/>
                <w:sz w:val="18"/>
                <w:highlight w:val="none"/>
                <w:lang w:val="en-US"/>
              </w:rPr>
            </w:pPr>
            <w:r>
              <w:rPr>
                <w:rFonts w:hint="eastAsia"/>
                <w:color w:val="auto"/>
                <w:sz w:val="18"/>
                <w:highlight w:val="none"/>
                <w:lang w:val="en-US"/>
              </w:rPr>
              <w:t>外墙保温材料</w:t>
            </w:r>
          </w:p>
        </w:tc>
        <w:tc>
          <w:tcPr>
            <w:tcW w:w="2733"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300" w:lineRule="exact"/>
              <w:ind w:left="182"/>
              <w:jc w:val="both"/>
              <w:textAlignment w:val="auto"/>
              <w:rPr>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5080" b="5080"/>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color w:val="auto"/>
                <w:position w:val="1"/>
                <w:sz w:val="18"/>
                <w:highlight w:val="none"/>
                <w:lang w:val="en-US"/>
              </w:rPr>
              <w:t>聚苯板</w:t>
            </w:r>
          </w:p>
          <w:p>
            <w:pPr>
              <w:pStyle w:val="35"/>
              <w:keepNext w:val="0"/>
              <w:keepLines w:val="0"/>
              <w:pageBreakBefore w:val="0"/>
              <w:widowControl w:val="0"/>
              <w:kinsoku/>
              <w:wordWrap/>
              <w:overflowPunct/>
              <w:topLinePunct w:val="0"/>
              <w:autoSpaceDE w:val="0"/>
              <w:autoSpaceDN w:val="0"/>
              <w:bidi w:val="0"/>
              <w:adjustRightInd/>
              <w:snapToGrid/>
              <w:spacing w:line="300" w:lineRule="exact"/>
              <w:ind w:left="182"/>
              <w:jc w:val="both"/>
              <w:textAlignment w:val="auto"/>
              <w:rPr>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5080" b="5080"/>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color w:val="auto"/>
                <w:position w:val="1"/>
                <w:sz w:val="18"/>
                <w:highlight w:val="none"/>
                <w:lang w:val="en-US"/>
              </w:rPr>
              <w:t>保温砂浆</w:t>
            </w:r>
          </w:p>
          <w:p>
            <w:pPr>
              <w:pStyle w:val="35"/>
              <w:keepNext w:val="0"/>
              <w:keepLines w:val="0"/>
              <w:pageBreakBefore w:val="0"/>
              <w:widowControl w:val="0"/>
              <w:kinsoku/>
              <w:wordWrap/>
              <w:overflowPunct/>
              <w:topLinePunct w:val="0"/>
              <w:autoSpaceDE w:val="0"/>
              <w:autoSpaceDN w:val="0"/>
              <w:bidi w:val="0"/>
              <w:adjustRightInd/>
              <w:snapToGrid/>
              <w:spacing w:line="300" w:lineRule="exact"/>
              <w:ind w:left="182"/>
              <w:jc w:val="both"/>
              <w:textAlignment w:val="auto"/>
              <w:rPr>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5080" b="5080"/>
                  <wp:docPr id="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color w:val="auto"/>
                <w:position w:val="1"/>
                <w:sz w:val="18"/>
                <w:highlight w:val="none"/>
                <w:lang w:val="en-US"/>
              </w:rPr>
              <w:t>岩棉</w:t>
            </w:r>
          </w:p>
          <w:p>
            <w:pPr>
              <w:pStyle w:val="35"/>
              <w:keepNext w:val="0"/>
              <w:keepLines w:val="0"/>
              <w:pageBreakBefore w:val="0"/>
              <w:widowControl w:val="0"/>
              <w:kinsoku/>
              <w:wordWrap/>
              <w:overflowPunct/>
              <w:topLinePunct w:val="0"/>
              <w:autoSpaceDE w:val="0"/>
              <w:autoSpaceDN w:val="0"/>
              <w:bidi w:val="0"/>
              <w:adjustRightInd/>
              <w:snapToGrid/>
              <w:spacing w:line="300" w:lineRule="exact"/>
              <w:ind w:left="182"/>
              <w:jc w:val="both"/>
              <w:textAlignment w:val="auto"/>
              <w:rPr>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5080" b="5080"/>
                  <wp:docPr id="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color w:val="auto"/>
                <w:position w:val="1"/>
                <w:sz w:val="18"/>
                <w:highlight w:val="none"/>
                <w:lang w:val="en-US"/>
              </w:rPr>
              <w:t>其他（请注明）</w:t>
            </w:r>
          </w:p>
        </w:tc>
        <w:tc>
          <w:tcPr>
            <w:tcW w:w="2244" w:type="dxa"/>
            <w:vAlign w:val="center"/>
          </w:tcPr>
          <w:p>
            <w:pPr>
              <w:pStyle w:val="35"/>
              <w:spacing w:before="115"/>
              <w:ind w:left="51"/>
              <w:jc w:val="both"/>
              <w:rPr>
                <w:color w:val="auto"/>
                <w:sz w:val="18"/>
                <w:highlight w:val="none"/>
                <w:lang w:val="en-US"/>
              </w:rPr>
            </w:pPr>
            <w:r>
              <w:rPr>
                <w:color w:val="auto"/>
                <w:sz w:val="18"/>
              </w:rPr>
              <w:t>多项选择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6" w:hRule="atLeast"/>
          <w:jc w:val="center"/>
        </w:trPr>
        <w:tc>
          <w:tcPr>
            <w:tcW w:w="817" w:type="dxa"/>
            <w:vAlign w:val="center"/>
          </w:tcPr>
          <w:p>
            <w:pPr>
              <w:widowControl/>
              <w:jc w:val="center"/>
              <w:textAlignment w:val="center"/>
              <w:rPr>
                <w:rFonts w:hint="eastAsia" w:eastAsia="宋体"/>
                <w:color w:val="auto"/>
                <w:sz w:val="18"/>
                <w:highlight w:val="none"/>
                <w:lang w:val="en-US" w:eastAsia="zh-CN"/>
              </w:rPr>
            </w:pPr>
            <w:r>
              <w:rPr>
                <w:rFonts w:hint="eastAsia"/>
                <w:color w:val="auto"/>
                <w:sz w:val="18"/>
                <w:szCs w:val="18"/>
                <w:highlight w:val="none"/>
                <w:lang w:val="en-US" w:bidi="ar"/>
              </w:rPr>
              <w:t>3.</w:t>
            </w:r>
            <w:r>
              <w:rPr>
                <w:rFonts w:hint="eastAsia"/>
                <w:color w:val="auto"/>
                <w:sz w:val="18"/>
                <w:szCs w:val="18"/>
                <w:highlight w:val="none"/>
                <w:lang w:val="en-US" w:eastAsia="zh-CN" w:bidi="ar"/>
              </w:rPr>
              <w:t>4</w:t>
            </w:r>
          </w:p>
        </w:tc>
        <w:tc>
          <w:tcPr>
            <w:tcW w:w="2813" w:type="dxa"/>
            <w:vAlign w:val="center"/>
          </w:tcPr>
          <w:p>
            <w:pPr>
              <w:pStyle w:val="35"/>
              <w:spacing w:before="115"/>
              <w:ind w:left="51"/>
              <w:jc w:val="both"/>
              <w:rPr>
                <w:color w:val="auto"/>
                <w:sz w:val="18"/>
                <w:highlight w:val="none"/>
                <w:lang w:val="en-US"/>
              </w:rPr>
            </w:pPr>
            <w:r>
              <w:rPr>
                <w:rFonts w:hint="eastAsia"/>
                <w:color w:val="auto"/>
                <w:sz w:val="18"/>
                <w:highlight w:val="none"/>
                <w:lang w:val="en-US"/>
              </w:rPr>
              <w:t>外墙面装饰类型</w:t>
            </w:r>
          </w:p>
        </w:tc>
        <w:tc>
          <w:tcPr>
            <w:tcW w:w="2733"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300" w:lineRule="exact"/>
              <w:ind w:left="182"/>
              <w:jc w:val="both"/>
              <w:textAlignment w:val="auto"/>
              <w:rPr>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12700" b="12700"/>
                  <wp:docPr id="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color w:val="auto"/>
                <w:position w:val="1"/>
                <w:sz w:val="18"/>
                <w:highlight w:val="none"/>
                <w:lang w:val="en-US"/>
              </w:rPr>
              <w:t>块料墙面</w:t>
            </w:r>
          </w:p>
          <w:p>
            <w:pPr>
              <w:pStyle w:val="35"/>
              <w:keepNext w:val="0"/>
              <w:keepLines w:val="0"/>
              <w:pageBreakBefore w:val="0"/>
              <w:widowControl w:val="0"/>
              <w:kinsoku/>
              <w:wordWrap/>
              <w:overflowPunct/>
              <w:topLinePunct w:val="0"/>
              <w:autoSpaceDE w:val="0"/>
              <w:autoSpaceDN w:val="0"/>
              <w:bidi w:val="0"/>
              <w:adjustRightInd/>
              <w:snapToGrid/>
              <w:spacing w:line="300" w:lineRule="exact"/>
              <w:ind w:left="182"/>
              <w:jc w:val="both"/>
              <w:textAlignment w:val="auto"/>
              <w:rPr>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5080" b="5080"/>
                  <wp:docPr id="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color w:val="auto"/>
                <w:position w:val="1"/>
                <w:sz w:val="18"/>
                <w:highlight w:val="none"/>
                <w:lang w:val="en-US"/>
              </w:rPr>
              <w:t>真石漆墙面</w:t>
            </w:r>
          </w:p>
          <w:p>
            <w:pPr>
              <w:pStyle w:val="35"/>
              <w:keepNext w:val="0"/>
              <w:keepLines w:val="0"/>
              <w:pageBreakBefore w:val="0"/>
              <w:widowControl w:val="0"/>
              <w:kinsoku/>
              <w:wordWrap/>
              <w:overflowPunct/>
              <w:topLinePunct w:val="0"/>
              <w:autoSpaceDE w:val="0"/>
              <w:autoSpaceDN w:val="0"/>
              <w:bidi w:val="0"/>
              <w:adjustRightInd/>
              <w:snapToGrid/>
              <w:spacing w:line="300" w:lineRule="exact"/>
              <w:ind w:left="182"/>
              <w:jc w:val="both"/>
              <w:textAlignment w:val="auto"/>
              <w:rPr>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5080" b="5080"/>
                  <wp:docPr id="7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color w:val="auto"/>
                <w:position w:val="1"/>
                <w:sz w:val="18"/>
                <w:highlight w:val="none"/>
                <w:lang w:val="en-US"/>
              </w:rPr>
              <w:t>涂料墙面</w:t>
            </w:r>
          </w:p>
          <w:p>
            <w:pPr>
              <w:pStyle w:val="35"/>
              <w:keepNext w:val="0"/>
              <w:keepLines w:val="0"/>
              <w:pageBreakBefore w:val="0"/>
              <w:widowControl w:val="0"/>
              <w:kinsoku/>
              <w:wordWrap/>
              <w:overflowPunct/>
              <w:topLinePunct w:val="0"/>
              <w:autoSpaceDE w:val="0"/>
              <w:autoSpaceDN w:val="0"/>
              <w:bidi w:val="0"/>
              <w:adjustRightInd/>
              <w:snapToGrid/>
              <w:spacing w:line="300" w:lineRule="exact"/>
              <w:ind w:left="182"/>
              <w:jc w:val="both"/>
              <w:textAlignment w:val="auto"/>
              <w:rPr>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5080" b="5080"/>
                  <wp:docPr id="7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color w:val="auto"/>
                <w:position w:val="1"/>
                <w:sz w:val="18"/>
                <w:highlight w:val="none"/>
                <w:lang w:val="en-US"/>
              </w:rPr>
              <w:t>铝板幕墙</w:t>
            </w:r>
          </w:p>
          <w:p>
            <w:pPr>
              <w:pStyle w:val="35"/>
              <w:keepNext w:val="0"/>
              <w:keepLines w:val="0"/>
              <w:pageBreakBefore w:val="0"/>
              <w:widowControl w:val="0"/>
              <w:kinsoku/>
              <w:wordWrap/>
              <w:overflowPunct/>
              <w:topLinePunct w:val="0"/>
              <w:autoSpaceDE w:val="0"/>
              <w:autoSpaceDN w:val="0"/>
              <w:bidi w:val="0"/>
              <w:adjustRightInd/>
              <w:snapToGrid/>
              <w:spacing w:line="300" w:lineRule="exact"/>
              <w:ind w:left="182"/>
              <w:jc w:val="both"/>
              <w:textAlignment w:val="auto"/>
              <w:rPr>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5080" b="5080"/>
                  <wp:docPr id="9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color w:val="auto"/>
                <w:position w:val="1"/>
                <w:sz w:val="18"/>
                <w:highlight w:val="none"/>
                <w:lang w:val="en-US"/>
              </w:rPr>
              <w:t>玻璃幕墙</w:t>
            </w:r>
          </w:p>
          <w:p>
            <w:pPr>
              <w:pStyle w:val="35"/>
              <w:keepNext w:val="0"/>
              <w:keepLines w:val="0"/>
              <w:pageBreakBefore w:val="0"/>
              <w:widowControl w:val="0"/>
              <w:kinsoku/>
              <w:wordWrap/>
              <w:overflowPunct/>
              <w:topLinePunct w:val="0"/>
              <w:autoSpaceDE w:val="0"/>
              <w:autoSpaceDN w:val="0"/>
              <w:bidi w:val="0"/>
              <w:adjustRightInd/>
              <w:snapToGrid/>
              <w:spacing w:line="300" w:lineRule="exact"/>
              <w:ind w:left="182"/>
              <w:jc w:val="both"/>
              <w:textAlignment w:val="auto"/>
              <w:rPr>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5080" b="5080"/>
                  <wp:docPr id="9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color w:val="auto"/>
                <w:position w:val="1"/>
                <w:sz w:val="18"/>
                <w:highlight w:val="none"/>
                <w:lang w:val="en-US"/>
              </w:rPr>
              <w:t>石材</w:t>
            </w:r>
            <w:r>
              <w:rPr>
                <w:rFonts w:hint="eastAsia"/>
                <w:color w:val="auto"/>
                <w:position w:val="1"/>
                <w:sz w:val="18"/>
                <w:highlight w:val="none"/>
                <w:lang w:val="en-US" w:eastAsia="zh-CN"/>
              </w:rPr>
              <w:t>幕墙</w:t>
            </w:r>
          </w:p>
        </w:tc>
        <w:tc>
          <w:tcPr>
            <w:tcW w:w="2244" w:type="dxa"/>
            <w:vAlign w:val="center"/>
          </w:tcPr>
          <w:p>
            <w:pPr>
              <w:pStyle w:val="35"/>
              <w:spacing w:before="115"/>
              <w:ind w:left="51"/>
              <w:jc w:val="both"/>
              <w:rPr>
                <w:color w:val="auto"/>
                <w:sz w:val="18"/>
                <w:highlight w:val="none"/>
                <w:lang w:val="en-US"/>
              </w:rPr>
            </w:pPr>
            <w:r>
              <w:rPr>
                <w:color w:val="auto"/>
                <w:sz w:val="18"/>
              </w:rPr>
              <w:t>多项选择</w:t>
            </w:r>
          </w:p>
        </w:tc>
      </w:tr>
    </w:tbl>
    <w:p>
      <w:pPr>
        <w:rPr>
          <w:color w:val="auto"/>
          <w:highlight w:val="none"/>
        </w:rPr>
      </w:pPr>
      <w:r>
        <w:rPr>
          <w:color w:val="auto"/>
          <w:highlight w:val="none"/>
        </w:rPr>
        <w:br w:type="page"/>
      </w:r>
    </w:p>
    <w:p>
      <w:pPr>
        <w:pStyle w:val="24"/>
        <w:ind w:left="0" w:leftChars="0" w:firstLine="0" w:firstLineChars="0"/>
        <w:jc w:val="center"/>
        <w:rPr>
          <w:b/>
          <w:bCs/>
          <w:color w:val="auto"/>
          <w:sz w:val="21"/>
          <w:szCs w:val="21"/>
          <w:highlight w:val="none"/>
        </w:rPr>
      </w:pPr>
      <w:r>
        <w:rPr>
          <w:rFonts w:hint="eastAsia" w:cs="宋体"/>
          <w:b/>
          <w:bCs/>
          <w:color w:val="auto"/>
          <w:sz w:val="21"/>
          <w:szCs w:val="21"/>
          <w:highlight w:val="none"/>
          <w:lang w:val="en-US" w:eastAsia="zh-CN"/>
        </w:rPr>
        <w:t xml:space="preserve">续表  </w:t>
      </w:r>
      <w:r>
        <w:rPr>
          <w:rFonts w:hint="eastAsia" w:ascii="宋体" w:hAnsi="宋体" w:eastAsia="宋体" w:cs="宋体"/>
          <w:b/>
          <w:bCs/>
          <w:color w:val="auto"/>
          <w:sz w:val="21"/>
          <w:szCs w:val="21"/>
          <w:highlight w:val="none"/>
          <w:lang w:val="en-US"/>
        </w:rPr>
        <w:t>A-0</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rPr>
        <w:t>-01</w:t>
      </w:r>
    </w:p>
    <w:tbl>
      <w:tblPr>
        <w:tblStyle w:val="36"/>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7"/>
        <w:gridCol w:w="2385"/>
        <w:gridCol w:w="3161"/>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817" w:type="dxa"/>
            <w:vAlign w:val="center"/>
          </w:tcPr>
          <w:p>
            <w:pPr>
              <w:pStyle w:val="35"/>
              <w:tabs>
                <w:tab w:val="left" w:pos="880"/>
              </w:tabs>
              <w:ind w:right="-83" w:rightChars="0"/>
              <w:jc w:val="center"/>
              <w:rPr>
                <w:rFonts w:hint="eastAsia" w:ascii="宋体" w:hAnsi="宋体" w:eastAsia="宋体" w:cs="宋体"/>
                <w:color w:val="auto"/>
                <w:sz w:val="18"/>
                <w:szCs w:val="18"/>
                <w:highlight w:val="none"/>
                <w:lang w:val="en-US" w:eastAsia="zh-CN" w:bidi="zh-CN"/>
              </w:rPr>
            </w:pPr>
            <w:r>
              <w:rPr>
                <w:color w:val="auto"/>
                <w:sz w:val="18"/>
                <w:szCs w:val="18"/>
                <w:highlight w:val="none"/>
              </w:rPr>
              <w:t>序号</w:t>
            </w:r>
          </w:p>
        </w:tc>
        <w:tc>
          <w:tcPr>
            <w:tcW w:w="2385" w:type="dxa"/>
            <w:vAlign w:val="center"/>
          </w:tcPr>
          <w:p>
            <w:pPr>
              <w:pStyle w:val="35"/>
              <w:spacing w:before="1"/>
              <w:ind w:right="-53" w:rightChars="0"/>
              <w:jc w:val="center"/>
              <w:rPr>
                <w:rFonts w:hint="eastAsia" w:ascii="宋体" w:hAnsi="宋体" w:eastAsia="宋体" w:cs="宋体"/>
                <w:color w:val="auto"/>
                <w:sz w:val="18"/>
                <w:szCs w:val="18"/>
                <w:highlight w:val="none"/>
                <w:lang w:val="en-US" w:eastAsia="zh-CN" w:bidi="zh-CN"/>
              </w:rPr>
            </w:pPr>
            <w:r>
              <w:rPr>
                <w:color w:val="auto"/>
                <w:sz w:val="18"/>
                <w:szCs w:val="18"/>
                <w:highlight w:val="none"/>
              </w:rPr>
              <w:t>名称</w:t>
            </w:r>
          </w:p>
        </w:tc>
        <w:tc>
          <w:tcPr>
            <w:tcW w:w="3161" w:type="dxa"/>
            <w:vAlign w:val="center"/>
          </w:tcPr>
          <w:p>
            <w:pPr>
              <w:pStyle w:val="35"/>
              <w:spacing w:before="1"/>
              <w:ind w:right="-59" w:rightChars="0"/>
              <w:jc w:val="center"/>
              <w:rPr>
                <w:rFonts w:hint="eastAsia" w:ascii="宋体" w:hAnsi="宋体" w:eastAsia="宋体" w:cs="宋体"/>
                <w:color w:val="auto"/>
                <w:sz w:val="18"/>
                <w:szCs w:val="18"/>
                <w:highlight w:val="none"/>
                <w:lang w:val="en-US" w:eastAsia="zh-CN" w:bidi="zh-CN"/>
              </w:rPr>
            </w:pPr>
            <w:r>
              <w:rPr>
                <w:color w:val="auto"/>
                <w:sz w:val="18"/>
                <w:szCs w:val="18"/>
                <w:highlight w:val="none"/>
              </w:rPr>
              <w:t>内容</w:t>
            </w:r>
          </w:p>
        </w:tc>
        <w:tc>
          <w:tcPr>
            <w:tcW w:w="2244" w:type="dxa"/>
            <w:vAlign w:val="center"/>
          </w:tcPr>
          <w:p>
            <w:pPr>
              <w:pStyle w:val="35"/>
              <w:ind w:right="-27" w:rightChars="0"/>
              <w:jc w:val="center"/>
              <w:rPr>
                <w:rFonts w:ascii="宋体" w:hAnsi="宋体" w:eastAsia="宋体" w:cs="宋体"/>
                <w:color w:val="auto"/>
                <w:sz w:val="18"/>
                <w:szCs w:val="18"/>
                <w:highlight w:val="none"/>
                <w:lang w:val="en-US" w:eastAsia="zh-CN" w:bidi="zh-CN"/>
              </w:rPr>
            </w:pPr>
            <w:r>
              <w:rPr>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3" w:hRule="atLeast"/>
          <w:jc w:val="center"/>
        </w:trPr>
        <w:tc>
          <w:tcPr>
            <w:tcW w:w="817" w:type="dxa"/>
            <w:vAlign w:val="center"/>
          </w:tcPr>
          <w:p>
            <w:pPr>
              <w:widowControl/>
              <w:jc w:val="center"/>
              <w:textAlignment w:val="center"/>
              <w:rPr>
                <w:color w:val="auto"/>
                <w:sz w:val="18"/>
                <w:highlight w:val="none"/>
                <w:lang w:val="en-US"/>
              </w:rPr>
            </w:pPr>
            <w:r>
              <w:rPr>
                <w:rFonts w:hint="eastAsia"/>
                <w:color w:val="auto"/>
                <w:sz w:val="18"/>
                <w:szCs w:val="18"/>
                <w:highlight w:val="none"/>
                <w:lang w:val="en-US" w:bidi="ar"/>
              </w:rPr>
              <w:t>3.6</w:t>
            </w:r>
          </w:p>
        </w:tc>
        <w:tc>
          <w:tcPr>
            <w:tcW w:w="2385" w:type="dxa"/>
            <w:vAlign w:val="center"/>
          </w:tcPr>
          <w:p>
            <w:pPr>
              <w:pStyle w:val="35"/>
              <w:spacing w:before="115"/>
              <w:ind w:left="51"/>
              <w:jc w:val="both"/>
              <w:rPr>
                <w:color w:val="auto"/>
                <w:sz w:val="18"/>
                <w:highlight w:val="none"/>
                <w:lang w:val="en-US"/>
              </w:rPr>
            </w:pPr>
            <w:r>
              <w:rPr>
                <w:rFonts w:hint="eastAsia"/>
                <w:color w:val="auto"/>
                <w:sz w:val="18"/>
                <w:highlight w:val="none"/>
                <w:lang w:val="en-US" w:eastAsia="zh-CN"/>
              </w:rPr>
              <w:t>室内</w:t>
            </w:r>
            <w:r>
              <w:rPr>
                <w:rFonts w:hint="eastAsia"/>
                <w:color w:val="auto"/>
                <w:sz w:val="18"/>
                <w:highlight w:val="none"/>
                <w:lang w:val="en-US"/>
              </w:rPr>
              <w:t>装饰工程</w:t>
            </w:r>
          </w:p>
        </w:tc>
        <w:tc>
          <w:tcPr>
            <w:tcW w:w="3161"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280" w:lineRule="exact"/>
              <w:ind w:left="181"/>
              <w:jc w:val="both"/>
              <w:textAlignment w:val="auto"/>
              <w:rPr>
                <w:rFonts w:hint="eastAsia"/>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12700" b="12700"/>
                  <wp:docPr id="1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rFonts w:hint="eastAsia"/>
                <w:color w:val="auto"/>
                <w:position w:val="1"/>
                <w:sz w:val="18"/>
                <w:highlight w:val="none"/>
                <w:lang w:val="en-US"/>
              </w:rPr>
              <w:t>卫生间洁具</w:t>
            </w:r>
          </w:p>
          <w:p>
            <w:pPr>
              <w:pStyle w:val="35"/>
              <w:keepNext w:val="0"/>
              <w:keepLines w:val="0"/>
              <w:pageBreakBefore w:val="0"/>
              <w:widowControl w:val="0"/>
              <w:kinsoku/>
              <w:wordWrap/>
              <w:overflowPunct/>
              <w:topLinePunct w:val="0"/>
              <w:autoSpaceDE w:val="0"/>
              <w:autoSpaceDN w:val="0"/>
              <w:bidi w:val="0"/>
              <w:adjustRightInd/>
              <w:snapToGrid/>
              <w:spacing w:line="280" w:lineRule="exact"/>
              <w:ind w:left="181"/>
              <w:jc w:val="both"/>
              <w:textAlignment w:val="auto"/>
              <w:rPr>
                <w:rFonts w:hint="eastAsia"/>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5080" b="5080"/>
                  <wp:docPr id="1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rFonts w:hint="eastAsia"/>
                <w:color w:val="auto"/>
                <w:position w:val="1"/>
                <w:sz w:val="18"/>
                <w:highlight w:val="none"/>
                <w:lang w:val="en-US"/>
              </w:rPr>
              <w:t>厨房台面橱柜</w:t>
            </w:r>
          </w:p>
          <w:p>
            <w:pPr>
              <w:pStyle w:val="35"/>
              <w:keepNext w:val="0"/>
              <w:keepLines w:val="0"/>
              <w:pageBreakBefore w:val="0"/>
              <w:widowControl w:val="0"/>
              <w:kinsoku/>
              <w:wordWrap/>
              <w:overflowPunct/>
              <w:topLinePunct w:val="0"/>
              <w:autoSpaceDE w:val="0"/>
              <w:autoSpaceDN w:val="0"/>
              <w:bidi w:val="0"/>
              <w:adjustRightInd/>
              <w:snapToGrid/>
              <w:spacing w:line="280" w:lineRule="exact"/>
              <w:ind w:left="181"/>
              <w:jc w:val="both"/>
              <w:textAlignment w:val="auto"/>
              <w:rPr>
                <w:rFonts w:hint="eastAsia"/>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5080" b="5080"/>
                  <wp:docPr id="17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rFonts w:hint="eastAsia"/>
                <w:color w:val="auto"/>
                <w:position w:val="1"/>
                <w:sz w:val="18"/>
                <w:highlight w:val="none"/>
                <w:lang w:val="en-US"/>
              </w:rPr>
              <w:t>厨房电器</w:t>
            </w:r>
          </w:p>
          <w:p>
            <w:pPr>
              <w:pStyle w:val="35"/>
              <w:keepNext w:val="0"/>
              <w:keepLines w:val="0"/>
              <w:pageBreakBefore w:val="0"/>
              <w:widowControl w:val="0"/>
              <w:kinsoku/>
              <w:wordWrap/>
              <w:overflowPunct/>
              <w:topLinePunct w:val="0"/>
              <w:autoSpaceDE w:val="0"/>
              <w:autoSpaceDN w:val="0"/>
              <w:bidi w:val="0"/>
              <w:adjustRightInd/>
              <w:snapToGrid/>
              <w:spacing w:line="280" w:lineRule="exact"/>
              <w:ind w:left="181"/>
              <w:jc w:val="both"/>
              <w:textAlignment w:val="auto"/>
              <w:rPr>
                <w:rFonts w:hint="eastAsia"/>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5080" b="5080"/>
                  <wp:docPr id="14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rFonts w:hint="eastAsia"/>
                <w:color w:val="auto"/>
                <w:position w:val="1"/>
                <w:sz w:val="18"/>
                <w:highlight w:val="none"/>
                <w:lang w:val="en-US"/>
              </w:rPr>
              <w:t>室内门</w:t>
            </w:r>
          </w:p>
          <w:p>
            <w:pPr>
              <w:pStyle w:val="35"/>
              <w:keepNext w:val="0"/>
              <w:keepLines w:val="0"/>
              <w:pageBreakBefore w:val="0"/>
              <w:widowControl w:val="0"/>
              <w:kinsoku/>
              <w:wordWrap/>
              <w:overflowPunct/>
              <w:topLinePunct w:val="0"/>
              <w:autoSpaceDE w:val="0"/>
              <w:autoSpaceDN w:val="0"/>
              <w:bidi w:val="0"/>
              <w:adjustRightInd/>
              <w:snapToGrid/>
              <w:spacing w:line="280" w:lineRule="exact"/>
              <w:ind w:left="181"/>
              <w:jc w:val="both"/>
              <w:textAlignment w:val="auto"/>
              <w:rPr>
                <w:rFonts w:hint="eastAsia"/>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5080" b="5080"/>
                  <wp:docPr id="16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rFonts w:hint="eastAsia"/>
                <w:color w:val="auto"/>
                <w:position w:val="1"/>
                <w:sz w:val="18"/>
                <w:highlight w:val="none"/>
                <w:lang w:val="en-US"/>
              </w:rPr>
              <w:t>封闭阳台</w:t>
            </w:r>
          </w:p>
          <w:p>
            <w:pPr>
              <w:pStyle w:val="35"/>
              <w:keepNext w:val="0"/>
              <w:keepLines w:val="0"/>
              <w:pageBreakBefore w:val="0"/>
              <w:widowControl w:val="0"/>
              <w:kinsoku/>
              <w:wordWrap/>
              <w:overflowPunct/>
              <w:topLinePunct w:val="0"/>
              <w:autoSpaceDE w:val="0"/>
              <w:autoSpaceDN w:val="0"/>
              <w:bidi w:val="0"/>
              <w:adjustRightInd/>
              <w:snapToGrid/>
              <w:spacing w:line="280" w:lineRule="exact"/>
              <w:ind w:left="181"/>
              <w:jc w:val="both"/>
              <w:textAlignment w:val="auto"/>
              <w:rPr>
                <w:rFonts w:hint="eastAsia"/>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5080" b="5080"/>
                  <wp:docPr id="16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rFonts w:hint="eastAsia"/>
                <w:color w:val="auto"/>
                <w:position w:val="1"/>
                <w:sz w:val="18"/>
                <w:highlight w:val="none"/>
                <w:lang w:val="en-US"/>
              </w:rPr>
              <w:t>房间吊顶</w:t>
            </w:r>
          </w:p>
          <w:p>
            <w:pPr>
              <w:pStyle w:val="35"/>
              <w:keepNext w:val="0"/>
              <w:keepLines w:val="0"/>
              <w:pageBreakBefore w:val="0"/>
              <w:widowControl w:val="0"/>
              <w:kinsoku/>
              <w:wordWrap/>
              <w:overflowPunct/>
              <w:topLinePunct w:val="0"/>
              <w:autoSpaceDE w:val="0"/>
              <w:autoSpaceDN w:val="0"/>
              <w:bidi w:val="0"/>
              <w:adjustRightInd/>
              <w:snapToGrid/>
              <w:spacing w:line="280" w:lineRule="exact"/>
              <w:ind w:left="181"/>
              <w:jc w:val="both"/>
              <w:textAlignment w:val="auto"/>
              <w:rPr>
                <w:rFonts w:hint="eastAsia"/>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5080" b="5080"/>
                  <wp:docPr id="4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室内收纳柜体</w:t>
            </w:r>
          </w:p>
          <w:p>
            <w:pPr>
              <w:pStyle w:val="35"/>
              <w:keepNext w:val="0"/>
              <w:keepLines w:val="0"/>
              <w:pageBreakBefore w:val="0"/>
              <w:widowControl w:val="0"/>
              <w:kinsoku/>
              <w:wordWrap/>
              <w:overflowPunct/>
              <w:topLinePunct w:val="0"/>
              <w:autoSpaceDE w:val="0"/>
              <w:autoSpaceDN w:val="0"/>
              <w:bidi w:val="0"/>
              <w:adjustRightInd/>
              <w:snapToGrid/>
              <w:spacing w:line="280" w:lineRule="exact"/>
              <w:ind w:left="181"/>
              <w:jc w:val="both"/>
              <w:textAlignment w:val="auto"/>
              <w:rPr>
                <w:rFonts w:hint="eastAsia"/>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5080" b="5080"/>
                  <wp:docPr id="1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rFonts w:hint="eastAsia"/>
                <w:color w:val="auto"/>
                <w:position w:val="1"/>
                <w:sz w:val="18"/>
                <w:highlight w:val="none"/>
                <w:lang w:val="en-US"/>
              </w:rPr>
              <w:t>飘窗/窗台板</w:t>
            </w:r>
            <w:r>
              <w:rPr>
                <w:rFonts w:hint="eastAsia"/>
                <w:color w:val="auto"/>
                <w:position w:val="1"/>
                <w:sz w:val="18"/>
                <w:highlight w:val="none"/>
                <w:lang w:val="en-US" w:eastAsia="zh-CN"/>
              </w:rPr>
              <w:t>饰面层</w:t>
            </w:r>
          </w:p>
        </w:tc>
        <w:tc>
          <w:tcPr>
            <w:tcW w:w="2244" w:type="dxa"/>
            <w:vAlign w:val="center"/>
          </w:tcPr>
          <w:p>
            <w:pPr>
              <w:pStyle w:val="35"/>
              <w:spacing w:before="115"/>
              <w:ind w:left="51"/>
              <w:jc w:val="both"/>
              <w:rPr>
                <w:color w:val="auto"/>
                <w:sz w:val="18"/>
                <w:highlight w:val="none"/>
                <w:lang w:val="en-US"/>
              </w:rPr>
            </w:pPr>
            <w:r>
              <w:rPr>
                <w:color w:val="auto"/>
                <w:sz w:val="18"/>
              </w:rPr>
              <w:t>多项选择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3" w:hRule="atLeast"/>
          <w:jc w:val="center"/>
        </w:trPr>
        <w:tc>
          <w:tcPr>
            <w:tcW w:w="817" w:type="dxa"/>
            <w:vAlign w:val="center"/>
          </w:tcPr>
          <w:p>
            <w:pPr>
              <w:widowControl/>
              <w:jc w:val="center"/>
              <w:textAlignment w:val="center"/>
              <w:rPr>
                <w:rFonts w:hint="eastAsia" w:ascii="宋体" w:hAnsi="宋体" w:eastAsia="宋体" w:cs="宋体"/>
                <w:color w:val="auto"/>
                <w:sz w:val="18"/>
                <w:szCs w:val="18"/>
                <w:lang w:val="en-US" w:eastAsia="zh-CN" w:bidi="ar"/>
              </w:rPr>
            </w:pPr>
            <w:r>
              <w:rPr>
                <w:rFonts w:hint="eastAsia"/>
                <w:color w:val="auto"/>
                <w:sz w:val="18"/>
                <w:szCs w:val="18"/>
                <w:lang w:val="en-US" w:eastAsia="zh-CN" w:bidi="ar"/>
              </w:rPr>
              <w:t>3.7</w:t>
            </w:r>
          </w:p>
        </w:tc>
        <w:tc>
          <w:tcPr>
            <w:tcW w:w="2385" w:type="dxa"/>
            <w:vAlign w:val="center"/>
          </w:tcPr>
          <w:p>
            <w:pPr>
              <w:pStyle w:val="35"/>
              <w:spacing w:before="115"/>
              <w:ind w:left="51" w:leftChars="0"/>
              <w:jc w:val="both"/>
              <w:rPr>
                <w:rFonts w:hint="eastAsia" w:ascii="宋体" w:hAnsi="宋体" w:eastAsia="宋体" w:cs="宋体"/>
                <w:color w:val="auto"/>
                <w:sz w:val="18"/>
                <w:szCs w:val="22"/>
                <w:lang w:val="en-US" w:eastAsia="zh-CN" w:bidi="zh-CN"/>
              </w:rPr>
            </w:pPr>
            <w:r>
              <w:rPr>
                <w:rFonts w:hint="eastAsia"/>
                <w:color w:val="auto"/>
                <w:sz w:val="18"/>
                <w:lang w:val="en-US" w:eastAsia="zh-CN"/>
              </w:rPr>
              <w:t>装配式工程</w:t>
            </w:r>
          </w:p>
        </w:tc>
        <w:tc>
          <w:tcPr>
            <w:tcW w:w="3161"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280" w:lineRule="exact"/>
              <w:ind w:left="181"/>
              <w:jc w:val="both"/>
              <w:textAlignment w:val="auto"/>
              <w:rPr>
                <w:rFonts w:hint="eastAsia" w:eastAsia="宋体"/>
                <w:color w:val="auto"/>
                <w:position w:val="1"/>
                <w:sz w:val="18"/>
                <w:lang w:val="en-US" w:eastAsia="zh-CN"/>
              </w:rPr>
            </w:pPr>
            <w:r>
              <w:rPr>
                <w:rFonts w:hint="eastAsia"/>
                <w:color w:val="auto"/>
                <w:position w:val="1"/>
                <w:sz w:val="18"/>
                <w:lang w:val="en-US"/>
              </w:rPr>
              <w:drawing>
                <wp:inline distT="0" distB="0" distL="0" distR="0">
                  <wp:extent cx="109220" cy="109220"/>
                  <wp:effectExtent l="0" t="0" r="5080" b="5080"/>
                  <wp:docPr id="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lang w:val="en-US" w:eastAsia="zh-CN"/>
              </w:rPr>
              <w:t xml:space="preserve">  干法地面</w:t>
            </w:r>
          </w:p>
          <w:p>
            <w:pPr>
              <w:pStyle w:val="35"/>
              <w:keepNext w:val="0"/>
              <w:keepLines w:val="0"/>
              <w:pageBreakBefore w:val="0"/>
              <w:widowControl w:val="0"/>
              <w:kinsoku/>
              <w:wordWrap/>
              <w:overflowPunct/>
              <w:topLinePunct w:val="0"/>
              <w:autoSpaceDE w:val="0"/>
              <w:autoSpaceDN w:val="0"/>
              <w:bidi w:val="0"/>
              <w:adjustRightInd/>
              <w:snapToGrid/>
              <w:spacing w:line="280" w:lineRule="exact"/>
              <w:ind w:left="181"/>
              <w:jc w:val="both"/>
              <w:textAlignment w:val="auto"/>
              <w:rPr>
                <w:rFonts w:hint="eastAsia" w:eastAsia="宋体"/>
                <w:color w:val="auto"/>
                <w:position w:val="1"/>
                <w:sz w:val="18"/>
                <w:lang w:val="en-US" w:eastAsia="zh-CN"/>
              </w:rPr>
            </w:pPr>
            <w:r>
              <w:rPr>
                <w:rFonts w:hint="eastAsia"/>
                <w:color w:val="auto"/>
                <w:position w:val="1"/>
                <w:sz w:val="18"/>
                <w:lang w:val="en-US"/>
              </w:rPr>
              <w:drawing>
                <wp:inline distT="0" distB="0" distL="0" distR="0">
                  <wp:extent cx="109220" cy="109220"/>
                  <wp:effectExtent l="0" t="0" r="5080" b="508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lang w:val="en-US" w:eastAsia="zh-CN"/>
              </w:rPr>
              <w:t xml:space="preserve">  集成厨房</w:t>
            </w:r>
          </w:p>
          <w:p>
            <w:pPr>
              <w:pStyle w:val="35"/>
              <w:keepNext w:val="0"/>
              <w:keepLines w:val="0"/>
              <w:pageBreakBefore w:val="0"/>
              <w:widowControl w:val="0"/>
              <w:kinsoku/>
              <w:wordWrap/>
              <w:overflowPunct/>
              <w:topLinePunct w:val="0"/>
              <w:autoSpaceDE w:val="0"/>
              <w:autoSpaceDN w:val="0"/>
              <w:bidi w:val="0"/>
              <w:adjustRightInd/>
              <w:snapToGrid/>
              <w:spacing w:line="280" w:lineRule="exact"/>
              <w:ind w:left="181"/>
              <w:jc w:val="both"/>
              <w:textAlignment w:val="auto"/>
              <w:rPr>
                <w:rFonts w:hint="eastAsia"/>
                <w:color w:val="auto"/>
                <w:position w:val="1"/>
                <w:sz w:val="18"/>
                <w:lang w:val="en-US"/>
              </w:rPr>
            </w:pPr>
            <w:r>
              <w:rPr>
                <w:rFonts w:hint="eastAsia"/>
                <w:color w:val="auto"/>
                <w:position w:val="1"/>
                <w:sz w:val="18"/>
                <w:lang w:val="en-US"/>
              </w:rPr>
              <w:drawing>
                <wp:inline distT="0" distB="0" distL="0" distR="0">
                  <wp:extent cx="109220" cy="109220"/>
                  <wp:effectExtent l="0" t="0" r="5080" b="5080"/>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lang w:val="en-US" w:eastAsia="zh-CN"/>
              </w:rPr>
              <w:t xml:space="preserve">  集成卫生间</w:t>
            </w:r>
          </w:p>
          <w:p>
            <w:pPr>
              <w:pStyle w:val="35"/>
              <w:keepNext w:val="0"/>
              <w:keepLines w:val="0"/>
              <w:pageBreakBefore w:val="0"/>
              <w:widowControl w:val="0"/>
              <w:kinsoku/>
              <w:wordWrap/>
              <w:overflowPunct/>
              <w:topLinePunct w:val="0"/>
              <w:autoSpaceDE w:val="0"/>
              <w:autoSpaceDN w:val="0"/>
              <w:bidi w:val="0"/>
              <w:adjustRightInd/>
              <w:snapToGrid/>
              <w:spacing w:line="280" w:lineRule="exact"/>
              <w:ind w:left="181"/>
              <w:jc w:val="both"/>
              <w:textAlignment w:val="auto"/>
              <w:rPr>
                <w:rFonts w:hint="eastAsia"/>
                <w:color w:val="auto"/>
                <w:position w:val="1"/>
                <w:sz w:val="18"/>
                <w:lang w:val="en-US" w:eastAsia="zh-CN"/>
              </w:rPr>
            </w:pPr>
            <w:r>
              <w:rPr>
                <w:rFonts w:hint="eastAsia"/>
                <w:color w:val="auto"/>
                <w:position w:val="1"/>
                <w:sz w:val="18"/>
                <w:lang w:val="en-US"/>
              </w:rPr>
              <w:drawing>
                <wp:inline distT="0" distB="0" distL="0" distR="0">
                  <wp:extent cx="109220" cy="109220"/>
                  <wp:effectExtent l="0" t="0" r="5080" b="5080"/>
                  <wp:docPr id="2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lang w:val="en-US" w:eastAsia="zh-CN"/>
              </w:rPr>
              <w:t xml:space="preserve">  管线分离</w:t>
            </w:r>
          </w:p>
          <w:p>
            <w:pPr>
              <w:pStyle w:val="35"/>
              <w:keepNext w:val="0"/>
              <w:keepLines w:val="0"/>
              <w:pageBreakBefore w:val="0"/>
              <w:widowControl w:val="0"/>
              <w:kinsoku/>
              <w:wordWrap/>
              <w:overflowPunct/>
              <w:topLinePunct w:val="0"/>
              <w:autoSpaceDE w:val="0"/>
              <w:autoSpaceDN w:val="0"/>
              <w:bidi w:val="0"/>
              <w:adjustRightInd/>
              <w:snapToGrid/>
              <w:spacing w:line="280" w:lineRule="exact"/>
              <w:ind w:left="181" w:leftChars="0"/>
              <w:jc w:val="both"/>
              <w:textAlignment w:val="auto"/>
              <w:rPr>
                <w:rFonts w:hint="eastAsia" w:ascii="宋体" w:hAnsi="宋体" w:eastAsia="宋体" w:cs="宋体"/>
                <w:color w:val="auto"/>
                <w:position w:val="1"/>
                <w:sz w:val="18"/>
                <w:szCs w:val="22"/>
                <w:lang w:val="en-US" w:eastAsia="zh-CN" w:bidi="zh-CN"/>
              </w:rPr>
            </w:pPr>
            <w:r>
              <w:rPr>
                <w:rFonts w:hint="eastAsia"/>
                <w:color w:val="auto"/>
                <w:position w:val="1"/>
                <w:sz w:val="18"/>
                <w:lang w:val="en-US"/>
              </w:rPr>
              <w:drawing>
                <wp:inline distT="0" distB="0" distL="0" distR="0">
                  <wp:extent cx="109220" cy="109220"/>
                  <wp:effectExtent l="0" t="0" r="5080" b="5080"/>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lang w:val="en-US" w:eastAsia="zh-CN"/>
              </w:rPr>
              <w:t xml:space="preserve">  全装修</w:t>
            </w:r>
          </w:p>
        </w:tc>
        <w:tc>
          <w:tcPr>
            <w:tcW w:w="2244" w:type="dxa"/>
            <w:vAlign w:val="center"/>
          </w:tcPr>
          <w:p>
            <w:pPr>
              <w:pStyle w:val="35"/>
              <w:spacing w:before="115"/>
              <w:ind w:left="51" w:leftChars="0"/>
              <w:jc w:val="both"/>
              <w:rPr>
                <w:rFonts w:ascii="宋体" w:hAnsi="宋体" w:eastAsia="宋体" w:cs="宋体"/>
                <w:color w:val="auto"/>
                <w:sz w:val="18"/>
                <w:szCs w:val="22"/>
                <w:lang w:val="en-US" w:eastAsia="zh-CN" w:bidi="zh-CN"/>
              </w:rPr>
            </w:pPr>
            <w:r>
              <w:rPr>
                <w:color w:val="auto"/>
                <w:sz w:val="18"/>
              </w:rPr>
              <w:t>多项选择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817" w:type="dxa"/>
          </w:tcPr>
          <w:p>
            <w:pPr>
              <w:pStyle w:val="35"/>
              <w:spacing w:before="115"/>
              <w:ind w:left="51"/>
              <w:jc w:val="center"/>
              <w:rPr>
                <w:rFonts w:hint="eastAsia" w:eastAsia="宋体"/>
                <w:color w:val="auto"/>
                <w:sz w:val="18"/>
                <w:highlight w:val="none"/>
                <w:lang w:val="en-US" w:eastAsia="zh-CN"/>
              </w:rPr>
            </w:pPr>
            <w:r>
              <w:rPr>
                <w:rFonts w:hint="eastAsia"/>
                <w:color w:val="auto"/>
                <w:sz w:val="18"/>
                <w:highlight w:val="none"/>
                <w:lang w:val="en-US" w:eastAsia="zh-CN"/>
              </w:rPr>
              <w:t>4</w:t>
            </w:r>
          </w:p>
        </w:tc>
        <w:tc>
          <w:tcPr>
            <w:tcW w:w="2385" w:type="dxa"/>
          </w:tcPr>
          <w:p>
            <w:pPr>
              <w:pStyle w:val="35"/>
              <w:spacing w:before="105"/>
              <w:ind w:left="39"/>
              <w:rPr>
                <w:color w:val="auto"/>
                <w:sz w:val="18"/>
                <w:highlight w:val="none"/>
                <w:lang w:val="en-US"/>
              </w:rPr>
            </w:pPr>
            <w:r>
              <w:rPr>
                <w:rFonts w:hint="eastAsia"/>
                <w:color w:val="auto"/>
                <w:sz w:val="18"/>
                <w:highlight w:val="none"/>
                <w:lang w:val="en-US"/>
              </w:rPr>
              <w:t>安装工程</w:t>
            </w:r>
          </w:p>
        </w:tc>
        <w:tc>
          <w:tcPr>
            <w:tcW w:w="3161" w:type="dxa"/>
            <w:vAlign w:val="center"/>
          </w:tcPr>
          <w:p>
            <w:pPr>
              <w:pStyle w:val="35"/>
              <w:spacing w:before="109"/>
              <w:ind w:left="182"/>
              <w:jc w:val="both"/>
              <w:rPr>
                <w:color w:val="auto"/>
                <w:position w:val="1"/>
                <w:sz w:val="18"/>
                <w:highlight w:val="none"/>
                <w:lang w:val="en-US"/>
              </w:rPr>
            </w:pPr>
          </w:p>
        </w:tc>
        <w:tc>
          <w:tcPr>
            <w:tcW w:w="2244" w:type="dxa"/>
            <w:vAlign w:val="center"/>
          </w:tcPr>
          <w:p>
            <w:pPr>
              <w:pStyle w:val="35"/>
              <w:spacing w:before="115"/>
              <w:ind w:left="51"/>
              <w:jc w:val="both"/>
              <w:rPr>
                <w:color w:val="auto"/>
                <w:sz w:val="18"/>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8" w:hRule="atLeast"/>
          <w:jc w:val="center"/>
        </w:trPr>
        <w:tc>
          <w:tcPr>
            <w:tcW w:w="817" w:type="dxa"/>
            <w:vAlign w:val="center"/>
          </w:tcPr>
          <w:p>
            <w:pPr>
              <w:widowControl/>
              <w:jc w:val="center"/>
              <w:textAlignment w:val="center"/>
              <w:rPr>
                <w:color w:val="auto"/>
                <w:sz w:val="18"/>
                <w:highlight w:val="none"/>
                <w:lang w:val="en-US"/>
              </w:rPr>
            </w:pPr>
            <w:r>
              <w:rPr>
                <w:rFonts w:hint="eastAsia"/>
                <w:color w:val="auto"/>
                <w:sz w:val="18"/>
                <w:szCs w:val="18"/>
                <w:highlight w:val="none"/>
                <w:lang w:val="en-US" w:bidi="ar"/>
              </w:rPr>
              <w:t>4.1</w:t>
            </w:r>
          </w:p>
        </w:tc>
        <w:tc>
          <w:tcPr>
            <w:tcW w:w="2385" w:type="dxa"/>
            <w:vAlign w:val="center"/>
          </w:tcPr>
          <w:p>
            <w:pPr>
              <w:pStyle w:val="35"/>
              <w:spacing w:before="115"/>
              <w:ind w:left="51"/>
              <w:jc w:val="both"/>
              <w:rPr>
                <w:color w:val="auto"/>
                <w:sz w:val="18"/>
                <w:highlight w:val="none"/>
                <w:lang w:val="en-US"/>
              </w:rPr>
            </w:pPr>
            <w:r>
              <w:rPr>
                <w:rFonts w:hint="eastAsia"/>
                <w:color w:val="auto"/>
                <w:sz w:val="18"/>
                <w:szCs w:val="18"/>
                <w:highlight w:val="none"/>
                <w:lang w:val="en-US" w:bidi="ar"/>
              </w:rPr>
              <w:t>建筑智能化工程</w:t>
            </w:r>
          </w:p>
        </w:tc>
        <w:tc>
          <w:tcPr>
            <w:tcW w:w="3161"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300" w:lineRule="exact"/>
              <w:ind w:left="181"/>
              <w:jc w:val="both"/>
              <w:textAlignment w:val="auto"/>
              <w:rPr>
                <w:rFonts w:hint="eastAsia"/>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12700" b="12700"/>
                  <wp:docPr id="1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rFonts w:hint="eastAsia"/>
                <w:color w:val="auto"/>
                <w:position w:val="1"/>
                <w:sz w:val="18"/>
                <w:highlight w:val="none"/>
                <w:lang w:val="en-US"/>
              </w:rPr>
              <w:t>计算机应用、网络系统</w:t>
            </w:r>
          </w:p>
          <w:p>
            <w:pPr>
              <w:pStyle w:val="35"/>
              <w:keepNext w:val="0"/>
              <w:keepLines w:val="0"/>
              <w:pageBreakBefore w:val="0"/>
              <w:widowControl w:val="0"/>
              <w:kinsoku/>
              <w:wordWrap/>
              <w:overflowPunct/>
              <w:topLinePunct w:val="0"/>
              <w:autoSpaceDE w:val="0"/>
              <w:autoSpaceDN w:val="0"/>
              <w:bidi w:val="0"/>
              <w:adjustRightInd/>
              <w:snapToGrid/>
              <w:spacing w:line="300" w:lineRule="exact"/>
              <w:ind w:left="181"/>
              <w:jc w:val="both"/>
              <w:textAlignment w:val="auto"/>
              <w:rPr>
                <w:rFonts w:hint="eastAsia"/>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5080" b="5080"/>
                  <wp:docPr id="1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rFonts w:hint="eastAsia"/>
                <w:color w:val="auto"/>
                <w:position w:val="1"/>
                <w:sz w:val="18"/>
                <w:highlight w:val="none"/>
                <w:lang w:val="en-US"/>
              </w:rPr>
              <w:t>综合布线系统</w:t>
            </w:r>
          </w:p>
          <w:p>
            <w:pPr>
              <w:pStyle w:val="35"/>
              <w:keepNext w:val="0"/>
              <w:keepLines w:val="0"/>
              <w:pageBreakBefore w:val="0"/>
              <w:widowControl w:val="0"/>
              <w:kinsoku/>
              <w:wordWrap/>
              <w:overflowPunct/>
              <w:topLinePunct w:val="0"/>
              <w:autoSpaceDE w:val="0"/>
              <w:autoSpaceDN w:val="0"/>
              <w:bidi w:val="0"/>
              <w:adjustRightInd/>
              <w:snapToGrid/>
              <w:spacing w:line="300" w:lineRule="exact"/>
              <w:ind w:left="181"/>
              <w:jc w:val="both"/>
              <w:textAlignment w:val="auto"/>
              <w:rPr>
                <w:rFonts w:hint="eastAsia"/>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5080" b="5080"/>
                  <wp:docPr id="2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rFonts w:hint="eastAsia"/>
                <w:color w:val="auto"/>
                <w:position w:val="1"/>
                <w:sz w:val="18"/>
                <w:highlight w:val="none"/>
                <w:lang w:val="en-US"/>
              </w:rPr>
              <w:t>建筑设备自动化系统</w:t>
            </w:r>
          </w:p>
          <w:p>
            <w:pPr>
              <w:pStyle w:val="35"/>
              <w:keepNext w:val="0"/>
              <w:keepLines w:val="0"/>
              <w:pageBreakBefore w:val="0"/>
              <w:widowControl w:val="0"/>
              <w:kinsoku/>
              <w:wordWrap/>
              <w:overflowPunct/>
              <w:topLinePunct w:val="0"/>
              <w:autoSpaceDE w:val="0"/>
              <w:autoSpaceDN w:val="0"/>
              <w:bidi w:val="0"/>
              <w:adjustRightInd/>
              <w:snapToGrid/>
              <w:spacing w:line="300" w:lineRule="exact"/>
              <w:ind w:left="181"/>
              <w:jc w:val="both"/>
              <w:textAlignment w:val="auto"/>
              <w:rPr>
                <w:rFonts w:hint="eastAsia"/>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5080" b="5080"/>
                  <wp:docPr id="18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rFonts w:hint="eastAsia"/>
                <w:color w:val="auto"/>
                <w:position w:val="1"/>
                <w:sz w:val="18"/>
                <w:highlight w:val="none"/>
                <w:lang w:val="en-US"/>
              </w:rPr>
              <w:t>有线电视、卫星接收系统</w:t>
            </w:r>
          </w:p>
          <w:p>
            <w:pPr>
              <w:pStyle w:val="35"/>
              <w:keepNext w:val="0"/>
              <w:keepLines w:val="0"/>
              <w:pageBreakBefore w:val="0"/>
              <w:widowControl w:val="0"/>
              <w:kinsoku/>
              <w:wordWrap/>
              <w:overflowPunct/>
              <w:topLinePunct w:val="0"/>
              <w:autoSpaceDE w:val="0"/>
              <w:autoSpaceDN w:val="0"/>
              <w:bidi w:val="0"/>
              <w:adjustRightInd/>
              <w:snapToGrid/>
              <w:spacing w:line="300" w:lineRule="exact"/>
              <w:ind w:left="181"/>
              <w:jc w:val="both"/>
              <w:textAlignment w:val="auto"/>
              <w:rPr>
                <w:rFonts w:hint="eastAsia"/>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5080" b="5080"/>
                  <wp:docPr id="19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rFonts w:hint="eastAsia"/>
                <w:color w:val="auto"/>
                <w:position w:val="1"/>
                <w:sz w:val="18"/>
                <w:highlight w:val="none"/>
                <w:lang w:val="en-US"/>
              </w:rPr>
              <w:t>音频、视频系统：信息发布系统</w:t>
            </w:r>
          </w:p>
          <w:p>
            <w:pPr>
              <w:pStyle w:val="35"/>
              <w:keepNext w:val="0"/>
              <w:keepLines w:val="0"/>
              <w:pageBreakBefore w:val="0"/>
              <w:widowControl w:val="0"/>
              <w:kinsoku/>
              <w:wordWrap/>
              <w:overflowPunct/>
              <w:topLinePunct w:val="0"/>
              <w:autoSpaceDE w:val="0"/>
              <w:autoSpaceDN w:val="0"/>
              <w:bidi w:val="0"/>
              <w:adjustRightInd/>
              <w:snapToGrid/>
              <w:spacing w:line="300" w:lineRule="exact"/>
              <w:ind w:left="181"/>
              <w:jc w:val="both"/>
              <w:textAlignment w:val="auto"/>
              <w:rPr>
                <w:rFonts w:hint="eastAsia"/>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5080" b="5080"/>
                  <wp:docPr id="2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rFonts w:hint="eastAsia"/>
                <w:color w:val="auto"/>
                <w:position w:val="1"/>
                <w:sz w:val="18"/>
                <w:highlight w:val="none"/>
                <w:lang w:val="en-US"/>
              </w:rPr>
              <w:t>背景音乐应急广播系统</w:t>
            </w:r>
          </w:p>
          <w:p>
            <w:pPr>
              <w:pStyle w:val="35"/>
              <w:keepNext w:val="0"/>
              <w:keepLines w:val="0"/>
              <w:pageBreakBefore w:val="0"/>
              <w:widowControl w:val="0"/>
              <w:kinsoku/>
              <w:wordWrap/>
              <w:overflowPunct/>
              <w:topLinePunct w:val="0"/>
              <w:autoSpaceDE w:val="0"/>
              <w:autoSpaceDN w:val="0"/>
              <w:bidi w:val="0"/>
              <w:adjustRightInd/>
              <w:snapToGrid/>
              <w:spacing w:line="300" w:lineRule="exact"/>
              <w:ind w:left="181"/>
              <w:jc w:val="both"/>
              <w:textAlignment w:val="auto"/>
              <w:rPr>
                <w:rFonts w:hint="eastAsia"/>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5080" b="5080"/>
                  <wp:docPr id="22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rFonts w:hint="eastAsia"/>
                <w:color w:val="auto"/>
                <w:position w:val="1"/>
                <w:sz w:val="18"/>
                <w:highlight w:val="none"/>
                <w:lang w:val="en-US"/>
              </w:rPr>
              <w:t>安全防范系统</w:t>
            </w:r>
          </w:p>
          <w:p>
            <w:pPr>
              <w:pStyle w:val="35"/>
              <w:keepNext w:val="0"/>
              <w:keepLines w:val="0"/>
              <w:pageBreakBefore w:val="0"/>
              <w:widowControl w:val="0"/>
              <w:kinsoku/>
              <w:wordWrap/>
              <w:overflowPunct/>
              <w:topLinePunct w:val="0"/>
              <w:autoSpaceDE w:val="0"/>
              <w:autoSpaceDN w:val="0"/>
              <w:bidi w:val="0"/>
              <w:adjustRightInd/>
              <w:snapToGrid/>
              <w:spacing w:line="300" w:lineRule="exact"/>
              <w:ind w:left="181"/>
              <w:jc w:val="both"/>
              <w:textAlignment w:val="auto"/>
              <w:rPr>
                <w:rFonts w:hint="eastAsia"/>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5080" b="5080"/>
                  <wp:docPr id="2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rFonts w:hint="eastAsia"/>
                <w:color w:val="auto"/>
                <w:position w:val="1"/>
                <w:sz w:val="18"/>
                <w:highlight w:val="none"/>
                <w:lang w:val="en-US"/>
              </w:rPr>
              <w:t>信息化应用系统</w:t>
            </w:r>
          </w:p>
          <w:p>
            <w:pPr>
              <w:pStyle w:val="35"/>
              <w:keepNext w:val="0"/>
              <w:keepLines w:val="0"/>
              <w:pageBreakBefore w:val="0"/>
              <w:widowControl w:val="0"/>
              <w:kinsoku/>
              <w:wordWrap/>
              <w:overflowPunct/>
              <w:topLinePunct w:val="0"/>
              <w:autoSpaceDE w:val="0"/>
              <w:autoSpaceDN w:val="0"/>
              <w:bidi w:val="0"/>
              <w:adjustRightInd/>
              <w:snapToGrid/>
              <w:spacing w:line="300" w:lineRule="exact"/>
              <w:ind w:left="181"/>
              <w:jc w:val="both"/>
              <w:textAlignment w:val="auto"/>
              <w:rPr>
                <w:rFonts w:hint="eastAsia"/>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5080" b="5080"/>
                  <wp:docPr id="22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rFonts w:hint="eastAsia"/>
                <w:color w:val="auto"/>
                <w:position w:val="1"/>
                <w:sz w:val="18"/>
                <w:highlight w:val="none"/>
                <w:lang w:val="en-US"/>
              </w:rPr>
              <w:t>通迅系统设备工程</w:t>
            </w:r>
          </w:p>
          <w:p>
            <w:pPr>
              <w:pStyle w:val="35"/>
              <w:keepNext w:val="0"/>
              <w:keepLines w:val="0"/>
              <w:pageBreakBefore w:val="0"/>
              <w:widowControl w:val="0"/>
              <w:kinsoku/>
              <w:wordWrap/>
              <w:overflowPunct/>
              <w:topLinePunct w:val="0"/>
              <w:autoSpaceDE w:val="0"/>
              <w:autoSpaceDN w:val="0"/>
              <w:bidi w:val="0"/>
              <w:adjustRightInd/>
              <w:snapToGrid/>
              <w:spacing w:line="300" w:lineRule="exact"/>
              <w:ind w:left="181"/>
              <w:jc w:val="both"/>
              <w:textAlignment w:val="auto"/>
              <w:rPr>
                <w:rFonts w:hint="eastAsia"/>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5080" b="5080"/>
                  <wp:docPr id="2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rFonts w:hint="eastAsia"/>
                <w:color w:val="auto"/>
                <w:position w:val="1"/>
                <w:sz w:val="18"/>
                <w:highlight w:val="none"/>
                <w:lang w:val="en-US"/>
              </w:rPr>
              <w:t>机房工程系统</w:t>
            </w:r>
          </w:p>
        </w:tc>
        <w:tc>
          <w:tcPr>
            <w:tcW w:w="2244" w:type="dxa"/>
            <w:vAlign w:val="center"/>
          </w:tcPr>
          <w:p>
            <w:pPr>
              <w:pStyle w:val="35"/>
              <w:spacing w:before="115"/>
              <w:ind w:left="51"/>
              <w:jc w:val="both"/>
              <w:rPr>
                <w:color w:val="auto"/>
                <w:sz w:val="18"/>
                <w:szCs w:val="18"/>
                <w:highlight w:val="none"/>
                <w:lang w:val="en-US"/>
              </w:rPr>
            </w:pPr>
            <w:r>
              <w:rPr>
                <w:color w:val="auto"/>
                <w:sz w:val="18"/>
              </w:rPr>
              <w:t>多项选择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0" w:hRule="atLeast"/>
          <w:jc w:val="center"/>
        </w:trPr>
        <w:tc>
          <w:tcPr>
            <w:tcW w:w="817" w:type="dxa"/>
            <w:vAlign w:val="center"/>
          </w:tcPr>
          <w:p>
            <w:pPr>
              <w:widowControl/>
              <w:jc w:val="center"/>
              <w:textAlignment w:val="center"/>
              <w:rPr>
                <w:color w:val="auto"/>
                <w:sz w:val="18"/>
                <w:highlight w:val="none"/>
                <w:lang w:val="en-US"/>
              </w:rPr>
            </w:pPr>
            <w:r>
              <w:rPr>
                <w:rFonts w:hint="eastAsia"/>
                <w:color w:val="auto"/>
                <w:sz w:val="18"/>
                <w:szCs w:val="18"/>
                <w:highlight w:val="none"/>
                <w:lang w:val="en-US" w:bidi="ar"/>
              </w:rPr>
              <w:t>4.2</w:t>
            </w:r>
          </w:p>
        </w:tc>
        <w:tc>
          <w:tcPr>
            <w:tcW w:w="2385" w:type="dxa"/>
            <w:vAlign w:val="center"/>
          </w:tcPr>
          <w:p>
            <w:pPr>
              <w:pStyle w:val="35"/>
              <w:spacing w:before="115"/>
              <w:ind w:left="51"/>
              <w:rPr>
                <w:color w:val="auto"/>
                <w:sz w:val="18"/>
                <w:highlight w:val="none"/>
                <w:lang w:val="en-US"/>
              </w:rPr>
            </w:pPr>
            <w:r>
              <w:rPr>
                <w:rFonts w:hint="eastAsia"/>
                <w:color w:val="auto"/>
                <w:sz w:val="18"/>
                <w:szCs w:val="18"/>
                <w:highlight w:val="none"/>
                <w:lang w:val="en-US" w:bidi="ar"/>
              </w:rPr>
              <w:t>消防工程</w:t>
            </w:r>
          </w:p>
        </w:tc>
        <w:tc>
          <w:tcPr>
            <w:tcW w:w="3161"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300" w:lineRule="exact"/>
              <w:ind w:left="181"/>
              <w:jc w:val="both"/>
              <w:textAlignment w:val="auto"/>
              <w:rPr>
                <w:rFonts w:hint="eastAsia"/>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12700" b="12700"/>
                  <wp:docPr id="2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rFonts w:hint="eastAsia"/>
                <w:color w:val="auto"/>
                <w:position w:val="1"/>
                <w:sz w:val="18"/>
                <w:highlight w:val="none"/>
                <w:lang w:val="en-US"/>
              </w:rPr>
              <w:t>喷淋灭火系统</w:t>
            </w:r>
          </w:p>
          <w:p>
            <w:pPr>
              <w:pStyle w:val="35"/>
              <w:keepNext w:val="0"/>
              <w:keepLines w:val="0"/>
              <w:pageBreakBefore w:val="0"/>
              <w:widowControl w:val="0"/>
              <w:kinsoku/>
              <w:wordWrap/>
              <w:overflowPunct/>
              <w:topLinePunct w:val="0"/>
              <w:autoSpaceDE w:val="0"/>
              <w:autoSpaceDN w:val="0"/>
              <w:bidi w:val="0"/>
              <w:adjustRightInd/>
              <w:snapToGrid/>
              <w:spacing w:line="300" w:lineRule="exact"/>
              <w:ind w:left="181"/>
              <w:jc w:val="both"/>
              <w:textAlignment w:val="auto"/>
              <w:rPr>
                <w:rFonts w:hint="eastAsia"/>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5080" b="5080"/>
                  <wp:docPr id="24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rFonts w:hint="eastAsia"/>
                <w:color w:val="auto"/>
                <w:position w:val="1"/>
                <w:sz w:val="18"/>
                <w:highlight w:val="none"/>
                <w:lang w:val="en-US"/>
              </w:rPr>
              <w:t>消火栓灭火系统</w:t>
            </w:r>
          </w:p>
          <w:p>
            <w:pPr>
              <w:pStyle w:val="35"/>
              <w:keepNext w:val="0"/>
              <w:keepLines w:val="0"/>
              <w:pageBreakBefore w:val="0"/>
              <w:widowControl w:val="0"/>
              <w:kinsoku/>
              <w:wordWrap/>
              <w:overflowPunct/>
              <w:topLinePunct w:val="0"/>
              <w:autoSpaceDE w:val="0"/>
              <w:autoSpaceDN w:val="0"/>
              <w:bidi w:val="0"/>
              <w:adjustRightInd/>
              <w:snapToGrid/>
              <w:spacing w:line="300" w:lineRule="exact"/>
              <w:ind w:left="181"/>
              <w:jc w:val="both"/>
              <w:textAlignment w:val="auto"/>
              <w:rPr>
                <w:rFonts w:hint="eastAsia"/>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5080" b="5080"/>
                  <wp:docPr id="2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rFonts w:hint="eastAsia"/>
                <w:color w:val="auto"/>
                <w:position w:val="1"/>
                <w:sz w:val="18"/>
                <w:highlight w:val="none"/>
                <w:lang w:val="en-US"/>
              </w:rPr>
              <w:t>气体灭火系统</w:t>
            </w:r>
          </w:p>
          <w:p>
            <w:pPr>
              <w:pStyle w:val="35"/>
              <w:keepNext w:val="0"/>
              <w:keepLines w:val="0"/>
              <w:pageBreakBefore w:val="0"/>
              <w:widowControl w:val="0"/>
              <w:kinsoku/>
              <w:wordWrap/>
              <w:overflowPunct/>
              <w:topLinePunct w:val="0"/>
              <w:autoSpaceDE w:val="0"/>
              <w:autoSpaceDN w:val="0"/>
              <w:bidi w:val="0"/>
              <w:adjustRightInd/>
              <w:snapToGrid/>
              <w:spacing w:line="300" w:lineRule="exact"/>
              <w:ind w:left="181"/>
              <w:jc w:val="both"/>
              <w:textAlignment w:val="auto"/>
              <w:rPr>
                <w:rFonts w:hint="eastAsia"/>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5080" b="5080"/>
                  <wp:docPr id="24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rFonts w:hint="eastAsia"/>
                <w:color w:val="auto"/>
                <w:position w:val="1"/>
                <w:sz w:val="18"/>
                <w:highlight w:val="none"/>
                <w:lang w:val="en-US"/>
              </w:rPr>
              <w:t>火灾自动报警系统</w:t>
            </w:r>
          </w:p>
          <w:p>
            <w:pPr>
              <w:pStyle w:val="35"/>
              <w:keepNext w:val="0"/>
              <w:keepLines w:val="0"/>
              <w:pageBreakBefore w:val="0"/>
              <w:widowControl w:val="0"/>
              <w:kinsoku/>
              <w:wordWrap/>
              <w:overflowPunct/>
              <w:topLinePunct w:val="0"/>
              <w:autoSpaceDE w:val="0"/>
              <w:autoSpaceDN w:val="0"/>
              <w:bidi w:val="0"/>
              <w:adjustRightInd/>
              <w:snapToGrid/>
              <w:spacing w:line="300" w:lineRule="exact"/>
              <w:ind w:left="181"/>
              <w:jc w:val="both"/>
              <w:textAlignment w:val="auto"/>
              <w:rPr>
                <w:rFonts w:hint="eastAsia"/>
                <w:color w:val="auto"/>
                <w:position w:val="1"/>
                <w:sz w:val="18"/>
                <w:highlight w:val="none"/>
                <w:lang w:val="en-US"/>
              </w:rPr>
            </w:pPr>
            <w:r>
              <w:rPr>
                <w:color w:val="auto"/>
                <w:position w:val="1"/>
                <w:sz w:val="18"/>
                <w:highlight w:val="none"/>
                <w:lang w:val="en-US"/>
              </w:rPr>
              <w:drawing>
                <wp:inline distT="0" distB="0" distL="0" distR="0">
                  <wp:extent cx="109220" cy="109220"/>
                  <wp:effectExtent l="0" t="0" r="5080" b="5080"/>
                  <wp:docPr id="2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rFonts w:hint="eastAsia"/>
                <w:color w:val="auto"/>
                <w:position w:val="1"/>
                <w:sz w:val="18"/>
                <w:highlight w:val="none"/>
                <w:lang w:val="en-US"/>
              </w:rPr>
              <w:t>智能应急照明系统</w:t>
            </w:r>
          </w:p>
        </w:tc>
        <w:tc>
          <w:tcPr>
            <w:tcW w:w="2244" w:type="dxa"/>
            <w:vAlign w:val="center"/>
          </w:tcPr>
          <w:p>
            <w:pPr>
              <w:pStyle w:val="35"/>
              <w:spacing w:before="115"/>
              <w:ind w:left="51"/>
              <w:jc w:val="both"/>
              <w:rPr>
                <w:color w:val="auto"/>
                <w:sz w:val="18"/>
                <w:szCs w:val="18"/>
                <w:highlight w:val="none"/>
                <w:lang w:val="en-US" w:bidi="ar"/>
              </w:rPr>
            </w:pPr>
            <w:r>
              <w:rPr>
                <w:color w:val="auto"/>
                <w:sz w:val="18"/>
              </w:rPr>
              <w:t>多项选择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817" w:type="dxa"/>
            <w:vAlign w:val="center"/>
          </w:tcPr>
          <w:p>
            <w:pPr>
              <w:widowControl/>
              <w:jc w:val="center"/>
              <w:textAlignment w:val="center"/>
              <w:rPr>
                <w:color w:val="auto"/>
                <w:sz w:val="18"/>
                <w:highlight w:val="none"/>
                <w:lang w:val="en-US"/>
              </w:rPr>
            </w:pPr>
            <w:r>
              <w:rPr>
                <w:rFonts w:hint="eastAsia"/>
                <w:color w:val="auto"/>
                <w:sz w:val="18"/>
                <w:szCs w:val="18"/>
                <w:highlight w:val="none"/>
                <w:lang w:val="en-US" w:bidi="ar"/>
              </w:rPr>
              <w:t>4.3</w:t>
            </w:r>
          </w:p>
        </w:tc>
        <w:tc>
          <w:tcPr>
            <w:tcW w:w="2385" w:type="dxa"/>
            <w:vAlign w:val="center"/>
          </w:tcPr>
          <w:p>
            <w:pPr>
              <w:pStyle w:val="35"/>
              <w:spacing w:before="115"/>
              <w:ind w:left="51"/>
              <w:jc w:val="both"/>
              <w:rPr>
                <w:color w:val="auto"/>
                <w:sz w:val="18"/>
                <w:highlight w:val="none"/>
                <w:lang w:val="en-US"/>
              </w:rPr>
            </w:pPr>
            <w:r>
              <w:rPr>
                <w:rFonts w:hint="eastAsia"/>
                <w:color w:val="auto"/>
                <w:sz w:val="18"/>
                <w:szCs w:val="18"/>
                <w:highlight w:val="none"/>
                <w:lang w:val="en-US" w:bidi="ar"/>
              </w:rPr>
              <w:t>通风空调工程</w:t>
            </w:r>
          </w:p>
        </w:tc>
        <w:tc>
          <w:tcPr>
            <w:tcW w:w="3161"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300" w:lineRule="exact"/>
              <w:ind w:left="181"/>
              <w:jc w:val="both"/>
              <w:textAlignment w:val="auto"/>
              <w:rPr>
                <w:rFonts w:hint="eastAsia"/>
                <w:color w:val="auto"/>
                <w:position w:val="1"/>
                <w:sz w:val="18"/>
                <w:highlight w:val="none"/>
                <w:lang w:val="en-US"/>
              </w:rPr>
            </w:pPr>
            <w:r>
              <w:rPr>
                <w:color w:val="auto"/>
                <w:position w:val="1"/>
                <w:sz w:val="18"/>
                <w:highlight w:val="none"/>
                <w:lang w:val="en-US"/>
              </w:rPr>
              <w:drawing>
                <wp:inline distT="0" distB="0" distL="0" distR="0">
                  <wp:extent cx="109220" cy="109220"/>
                  <wp:effectExtent l="0" t="0" r="12700" b="12700"/>
                  <wp:docPr id="25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rFonts w:hint="eastAsia"/>
                <w:color w:val="auto"/>
                <w:position w:val="1"/>
                <w:sz w:val="18"/>
                <w:highlight w:val="none"/>
                <w:lang w:val="en-US"/>
              </w:rPr>
              <w:t>多联机组空调系统</w:t>
            </w:r>
          </w:p>
          <w:p>
            <w:pPr>
              <w:pStyle w:val="35"/>
              <w:keepNext w:val="0"/>
              <w:keepLines w:val="0"/>
              <w:pageBreakBefore w:val="0"/>
              <w:widowControl w:val="0"/>
              <w:kinsoku/>
              <w:wordWrap/>
              <w:overflowPunct/>
              <w:topLinePunct w:val="0"/>
              <w:autoSpaceDE w:val="0"/>
              <w:autoSpaceDN w:val="0"/>
              <w:bidi w:val="0"/>
              <w:adjustRightInd/>
              <w:snapToGrid/>
              <w:spacing w:line="300" w:lineRule="exact"/>
              <w:ind w:left="181"/>
              <w:jc w:val="both"/>
              <w:textAlignment w:val="auto"/>
              <w:rPr>
                <w:rFonts w:hint="eastAsia"/>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5080" b="5080"/>
                  <wp:docPr id="2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rFonts w:hint="eastAsia"/>
                <w:color w:val="auto"/>
                <w:position w:val="1"/>
                <w:sz w:val="18"/>
                <w:highlight w:val="none"/>
                <w:lang w:val="en-US"/>
              </w:rPr>
              <w:t>分体式空调</w:t>
            </w:r>
          </w:p>
          <w:p>
            <w:pPr>
              <w:pStyle w:val="35"/>
              <w:keepNext w:val="0"/>
              <w:keepLines w:val="0"/>
              <w:pageBreakBefore w:val="0"/>
              <w:widowControl w:val="0"/>
              <w:kinsoku/>
              <w:wordWrap/>
              <w:overflowPunct/>
              <w:topLinePunct w:val="0"/>
              <w:autoSpaceDE w:val="0"/>
              <w:autoSpaceDN w:val="0"/>
              <w:bidi w:val="0"/>
              <w:adjustRightInd/>
              <w:snapToGrid/>
              <w:spacing w:line="300" w:lineRule="exact"/>
              <w:ind w:left="181"/>
              <w:jc w:val="both"/>
              <w:textAlignment w:val="auto"/>
              <w:rPr>
                <w:rFonts w:hint="eastAsia"/>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5080" b="5080"/>
                  <wp:docPr id="25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rFonts w:hint="eastAsia"/>
                <w:color w:val="auto"/>
                <w:position w:val="1"/>
                <w:sz w:val="18"/>
                <w:highlight w:val="none"/>
                <w:lang w:val="en-US"/>
              </w:rPr>
              <w:t>通风及防排烟系统</w:t>
            </w:r>
          </w:p>
        </w:tc>
        <w:tc>
          <w:tcPr>
            <w:tcW w:w="2244" w:type="dxa"/>
            <w:vAlign w:val="center"/>
          </w:tcPr>
          <w:p>
            <w:pPr>
              <w:pStyle w:val="10"/>
              <w:rPr>
                <w:color w:val="auto"/>
                <w:sz w:val="18"/>
                <w:szCs w:val="18"/>
                <w:highlight w:val="none"/>
                <w:lang w:val="en-US" w:bidi="ar"/>
              </w:rPr>
            </w:pPr>
            <w:r>
              <w:rPr>
                <w:color w:val="auto"/>
                <w:sz w:val="18"/>
              </w:rPr>
              <w:t>多项选择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817" w:type="dxa"/>
            <w:vAlign w:val="center"/>
          </w:tcPr>
          <w:p>
            <w:pPr>
              <w:widowControl/>
              <w:jc w:val="center"/>
              <w:textAlignment w:val="center"/>
              <w:rPr>
                <w:color w:val="auto"/>
                <w:sz w:val="18"/>
                <w:highlight w:val="none"/>
                <w:lang w:val="en-US"/>
              </w:rPr>
            </w:pPr>
            <w:r>
              <w:rPr>
                <w:rFonts w:hint="eastAsia"/>
                <w:color w:val="auto"/>
                <w:sz w:val="18"/>
                <w:highlight w:val="none"/>
                <w:lang w:val="en-US"/>
              </w:rPr>
              <w:t>4.4</w:t>
            </w:r>
          </w:p>
        </w:tc>
        <w:tc>
          <w:tcPr>
            <w:tcW w:w="2385" w:type="dxa"/>
            <w:vAlign w:val="center"/>
          </w:tcPr>
          <w:p>
            <w:pPr>
              <w:pStyle w:val="35"/>
              <w:spacing w:before="115"/>
              <w:ind w:left="51"/>
              <w:jc w:val="both"/>
              <w:rPr>
                <w:color w:val="auto"/>
                <w:sz w:val="18"/>
                <w:highlight w:val="none"/>
                <w:lang w:val="en-US"/>
              </w:rPr>
            </w:pPr>
            <w:r>
              <w:rPr>
                <w:rFonts w:hint="eastAsia"/>
                <w:color w:val="auto"/>
                <w:sz w:val="18"/>
                <w:szCs w:val="18"/>
                <w:highlight w:val="none"/>
                <w:lang w:val="en-US" w:bidi="ar"/>
              </w:rPr>
              <w:t>电梯设备安装工程</w:t>
            </w:r>
          </w:p>
        </w:tc>
        <w:tc>
          <w:tcPr>
            <w:tcW w:w="3161" w:type="dxa"/>
            <w:vAlign w:val="center"/>
          </w:tcPr>
          <w:p>
            <w:pPr>
              <w:pStyle w:val="35"/>
              <w:spacing w:before="109"/>
              <w:ind w:left="182"/>
              <w:jc w:val="both"/>
              <w:rPr>
                <w:color w:val="auto"/>
                <w:position w:val="1"/>
                <w:sz w:val="18"/>
                <w:highlight w:val="none"/>
                <w:lang w:val="en-US"/>
              </w:rPr>
            </w:pPr>
            <w:r>
              <w:rPr>
                <w:rFonts w:hint="eastAsia"/>
                <w:color w:val="auto"/>
                <w:position w:val="1"/>
                <w:sz w:val="18"/>
                <w:highlight w:val="none"/>
                <w:lang w:val="en-US"/>
              </w:rPr>
              <w:t>电梯数量（台）</w:t>
            </w:r>
          </w:p>
        </w:tc>
        <w:tc>
          <w:tcPr>
            <w:tcW w:w="2244" w:type="dxa"/>
            <w:vAlign w:val="center"/>
          </w:tcPr>
          <w:p>
            <w:pPr>
              <w:spacing w:before="115"/>
              <w:ind w:left="51"/>
              <w:jc w:val="both"/>
              <w:rPr>
                <w:rFonts w:hint="eastAsia" w:eastAsia="宋体"/>
                <w:color w:val="auto"/>
                <w:sz w:val="18"/>
                <w:szCs w:val="18"/>
                <w:highlight w:val="none"/>
                <w:lang w:val="en-US" w:eastAsia="zh-CN" w:bidi="ar"/>
              </w:rPr>
            </w:pPr>
          </w:p>
        </w:tc>
      </w:tr>
    </w:tbl>
    <w:p>
      <w:pPr>
        <w:pStyle w:val="34"/>
        <w:keepNext w:val="0"/>
        <w:keepLines w:val="0"/>
        <w:pageBreakBefore w:val="0"/>
        <w:widowControl w:val="0"/>
        <w:numPr>
          <w:ilvl w:val="0"/>
          <w:numId w:val="0"/>
        </w:numPr>
        <w:tabs>
          <w:tab w:val="left" w:pos="-220"/>
        </w:tabs>
        <w:kinsoku/>
        <w:wordWrap/>
        <w:overflowPunct/>
        <w:topLinePunct w:val="0"/>
        <w:autoSpaceDE w:val="0"/>
        <w:autoSpaceDN w:val="0"/>
        <w:bidi w:val="0"/>
        <w:adjustRightInd/>
        <w:snapToGrid/>
        <w:spacing w:line="240" w:lineRule="auto"/>
        <w:ind w:right="0" w:rightChars="0"/>
        <w:textAlignment w:val="auto"/>
        <w:rPr>
          <w:rFonts w:hint="eastAsia"/>
          <w:color w:val="auto"/>
          <w:sz w:val="18"/>
          <w:highlight w:val="none"/>
          <w:lang w:val="en-US" w:eastAsia="zh-CN"/>
        </w:rPr>
      </w:pPr>
    </w:p>
    <w:p>
      <w:pPr>
        <w:pStyle w:val="34"/>
        <w:keepNext w:val="0"/>
        <w:keepLines w:val="0"/>
        <w:pageBreakBefore w:val="0"/>
        <w:widowControl w:val="0"/>
        <w:numPr>
          <w:ilvl w:val="0"/>
          <w:numId w:val="0"/>
        </w:numPr>
        <w:tabs>
          <w:tab w:val="left" w:pos="-220"/>
        </w:tabs>
        <w:kinsoku/>
        <w:wordWrap/>
        <w:overflowPunct/>
        <w:topLinePunct w:val="0"/>
        <w:autoSpaceDE w:val="0"/>
        <w:autoSpaceDN w:val="0"/>
        <w:bidi w:val="0"/>
        <w:adjustRightInd/>
        <w:snapToGrid/>
        <w:spacing w:line="240" w:lineRule="auto"/>
        <w:ind w:right="0" w:rightChars="0"/>
        <w:textAlignment w:val="auto"/>
        <w:rPr>
          <w:rFonts w:hint="eastAsia"/>
          <w:color w:val="auto"/>
          <w:sz w:val="18"/>
          <w:highlight w:val="none"/>
          <w:lang w:val="en-US" w:eastAsia="zh-CN"/>
        </w:rPr>
      </w:pPr>
      <w:r>
        <w:rPr>
          <w:rFonts w:hint="eastAsia"/>
          <w:color w:val="auto"/>
          <w:sz w:val="18"/>
          <w:highlight w:val="none"/>
          <w:lang w:val="en-US" w:eastAsia="zh-CN"/>
        </w:rPr>
        <w:t>注：1.各单项工程分别描述。</w:t>
      </w:r>
    </w:p>
    <w:p>
      <w:pPr>
        <w:pStyle w:val="34"/>
        <w:keepNext w:val="0"/>
        <w:keepLines w:val="0"/>
        <w:pageBreakBefore w:val="0"/>
        <w:widowControl w:val="0"/>
        <w:numPr>
          <w:ilvl w:val="0"/>
          <w:numId w:val="0"/>
        </w:numPr>
        <w:tabs>
          <w:tab w:val="left" w:pos="-220"/>
        </w:tabs>
        <w:kinsoku/>
        <w:wordWrap/>
        <w:overflowPunct/>
        <w:topLinePunct w:val="0"/>
        <w:autoSpaceDE w:val="0"/>
        <w:autoSpaceDN w:val="0"/>
        <w:bidi w:val="0"/>
        <w:adjustRightInd/>
        <w:snapToGrid/>
        <w:spacing w:line="240" w:lineRule="auto"/>
        <w:ind w:left="330" w:leftChars="150" w:right="0" w:rightChars="0" w:firstLine="0" w:firstLineChars="0"/>
        <w:textAlignment w:val="auto"/>
        <w:rPr>
          <w:color w:val="auto"/>
          <w:sz w:val="18"/>
          <w:highlight w:val="none"/>
          <w:lang w:val="en-US"/>
        </w:rPr>
      </w:pPr>
      <w:r>
        <w:rPr>
          <w:rFonts w:hint="eastAsia"/>
          <w:color w:val="auto"/>
          <w:sz w:val="18"/>
          <w:highlight w:val="none"/>
          <w:lang w:val="en-US" w:eastAsia="zh-CN"/>
        </w:rPr>
        <w:t>2.</w:t>
      </w:r>
      <w:r>
        <w:rPr>
          <w:rFonts w:hint="eastAsia"/>
          <w:color w:val="auto"/>
          <w:sz w:val="18"/>
          <w:highlight w:val="none"/>
          <w:lang w:val="en-US"/>
        </w:rPr>
        <w:t>建筑物地上、地下划分标准为：地下室顶板（含顶板）或±0.000 以下为地下部分</w:t>
      </w:r>
      <w:r>
        <w:rPr>
          <w:rFonts w:hint="eastAsia"/>
          <w:color w:val="auto"/>
          <w:sz w:val="18"/>
          <w:highlight w:val="none"/>
          <w:lang w:val="en-US" w:eastAsia="zh-CN"/>
        </w:rPr>
        <w:t>，</w:t>
      </w:r>
      <w:r>
        <w:rPr>
          <w:rFonts w:hint="eastAsia"/>
          <w:color w:val="auto"/>
          <w:sz w:val="18"/>
          <w:highlight w:val="none"/>
          <w:lang w:val="en-US"/>
        </w:rPr>
        <w:t>地下室顶板（不含顶板）或±0.000 以上为地上部分。</w:t>
      </w:r>
    </w:p>
    <w:p>
      <w:pPr>
        <w:pStyle w:val="34"/>
        <w:keepNext w:val="0"/>
        <w:keepLines w:val="0"/>
        <w:pageBreakBefore w:val="0"/>
        <w:widowControl w:val="0"/>
        <w:numPr>
          <w:ilvl w:val="0"/>
          <w:numId w:val="0"/>
        </w:numPr>
        <w:tabs>
          <w:tab w:val="left" w:pos="-220"/>
        </w:tabs>
        <w:kinsoku/>
        <w:wordWrap/>
        <w:overflowPunct/>
        <w:topLinePunct w:val="0"/>
        <w:autoSpaceDE w:val="0"/>
        <w:autoSpaceDN w:val="0"/>
        <w:bidi w:val="0"/>
        <w:adjustRightInd/>
        <w:snapToGrid/>
        <w:spacing w:line="240" w:lineRule="auto"/>
        <w:ind w:left="330" w:leftChars="150" w:right="0" w:rightChars="0" w:firstLine="0" w:firstLineChars="0"/>
        <w:textAlignment w:val="auto"/>
        <w:rPr>
          <w:color w:val="auto"/>
          <w:sz w:val="18"/>
          <w:highlight w:val="none"/>
          <w:lang w:val="en-US"/>
        </w:rPr>
      </w:pPr>
      <w:r>
        <w:rPr>
          <w:rFonts w:hint="eastAsia"/>
          <w:color w:val="auto"/>
          <w:sz w:val="18"/>
          <w:highlight w:val="none"/>
          <w:lang w:val="en-US" w:eastAsia="zh-CN"/>
        </w:rPr>
        <w:t>3.</w:t>
      </w:r>
      <w:r>
        <w:rPr>
          <w:rFonts w:hint="eastAsia"/>
          <w:color w:val="auto"/>
          <w:sz w:val="18"/>
          <w:highlight w:val="none"/>
          <w:lang w:val="en-US"/>
        </w:rPr>
        <w:t>建筑面积计算按《建筑工程建筑面积计算规范》（GB/T 50353-2013）执行。</w:t>
      </w:r>
    </w:p>
    <w:p>
      <w:pPr>
        <w:pStyle w:val="34"/>
        <w:keepNext w:val="0"/>
        <w:keepLines w:val="0"/>
        <w:pageBreakBefore w:val="0"/>
        <w:widowControl w:val="0"/>
        <w:numPr>
          <w:ilvl w:val="0"/>
          <w:numId w:val="0"/>
        </w:numPr>
        <w:tabs>
          <w:tab w:val="left" w:pos="-220"/>
        </w:tabs>
        <w:kinsoku/>
        <w:wordWrap/>
        <w:overflowPunct/>
        <w:topLinePunct w:val="0"/>
        <w:autoSpaceDE w:val="0"/>
        <w:autoSpaceDN w:val="0"/>
        <w:bidi w:val="0"/>
        <w:adjustRightInd/>
        <w:snapToGrid/>
        <w:spacing w:line="240" w:lineRule="auto"/>
        <w:ind w:left="330" w:leftChars="150" w:right="0" w:rightChars="0" w:firstLine="0" w:firstLineChars="0"/>
        <w:textAlignment w:val="auto"/>
        <w:rPr>
          <w:color w:val="auto"/>
          <w:sz w:val="18"/>
          <w:highlight w:val="none"/>
          <w:lang w:val="en-US"/>
        </w:rPr>
      </w:pPr>
      <w:r>
        <w:rPr>
          <w:rFonts w:hint="eastAsia"/>
          <w:color w:val="auto"/>
          <w:sz w:val="18"/>
          <w:highlight w:val="none"/>
          <w:lang w:val="en-US" w:eastAsia="zh-CN"/>
        </w:rPr>
        <w:t>4.</w:t>
      </w:r>
      <w:r>
        <w:rPr>
          <w:rFonts w:hint="eastAsia"/>
          <w:color w:val="auto"/>
          <w:sz w:val="18"/>
          <w:highlight w:val="none"/>
          <w:lang w:val="en-US"/>
        </w:rPr>
        <w:t>主要安装工程按实际情况填写，表中没有列出的安装工程类型可自行添加。</w:t>
      </w:r>
    </w:p>
    <w:p>
      <w:pPr>
        <w:rPr>
          <w:color w:val="auto"/>
          <w:sz w:val="25"/>
          <w:highlight w:val="none"/>
        </w:rPr>
      </w:pPr>
      <w:r>
        <w:rPr>
          <w:color w:val="auto"/>
          <w:sz w:val="25"/>
          <w:highlight w:val="none"/>
        </w:rPr>
        <w:br w:type="page"/>
      </w:r>
    </w:p>
    <w:p>
      <w:pPr>
        <w:pStyle w:val="7"/>
        <w:keepNext/>
        <w:keepLines/>
        <w:pageBreakBefore w:val="0"/>
        <w:widowControl w:val="0"/>
        <w:kinsoku/>
        <w:wordWrap/>
        <w:overflowPunct/>
        <w:topLinePunct w:val="0"/>
        <w:autoSpaceDE w:val="0"/>
        <w:autoSpaceDN w:val="0"/>
        <w:bidi w:val="0"/>
        <w:adjustRightInd/>
        <w:snapToGrid/>
        <w:spacing w:before="0" w:beforeLines="100" w:after="0" w:afterLines="100" w:line="360" w:lineRule="auto"/>
        <w:jc w:val="center"/>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rPr>
        <w:t>A-0</w:t>
      </w: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lang w:val="en-US"/>
        </w:rPr>
        <w:t xml:space="preserve">-02  </w:t>
      </w:r>
      <w:r>
        <w:rPr>
          <w:rFonts w:hint="eastAsia" w:ascii="宋体" w:hAnsi="宋体" w:eastAsia="宋体" w:cs="宋体"/>
          <w:color w:val="auto"/>
          <w:sz w:val="21"/>
          <w:highlight w:val="none"/>
          <w:lang w:val="en-US" w:eastAsia="zh-CN"/>
        </w:rPr>
        <w:t>单项工程</w:t>
      </w:r>
      <w:r>
        <w:rPr>
          <w:rFonts w:hint="eastAsia" w:ascii="宋体" w:hAnsi="宋体" w:eastAsia="宋体" w:cs="宋体"/>
          <w:color w:val="auto"/>
          <w:sz w:val="21"/>
          <w:highlight w:val="none"/>
          <w:lang w:val="en-US"/>
        </w:rPr>
        <w:t>特征描述表</w:t>
      </w:r>
      <w:r>
        <w:rPr>
          <w:rFonts w:hint="eastAsia" w:ascii="宋体" w:hAnsi="宋体" w:eastAsia="宋体" w:cs="宋体"/>
          <w:color w:val="auto"/>
          <w:sz w:val="21"/>
          <w:highlight w:val="none"/>
          <w:lang w:val="en-US" w:eastAsia="zh-CN"/>
        </w:rPr>
        <w:t>（</w:t>
      </w:r>
      <w:r>
        <w:rPr>
          <w:rFonts w:hint="eastAsia" w:ascii="宋体" w:hAnsi="宋体" w:eastAsia="宋体" w:cs="宋体"/>
          <w:color w:val="auto"/>
          <w:sz w:val="21"/>
          <w:highlight w:val="none"/>
          <w:lang w:val="en-US"/>
        </w:rPr>
        <w:t>地下室工程</w:t>
      </w:r>
      <w:r>
        <w:rPr>
          <w:rFonts w:hint="eastAsia" w:ascii="宋体" w:hAnsi="宋体" w:eastAsia="宋体" w:cs="宋体"/>
          <w:color w:val="auto"/>
          <w:sz w:val="21"/>
          <w:highlight w:val="none"/>
          <w:lang w:val="en-US" w:eastAsia="zh-CN"/>
        </w:rPr>
        <w:t>）</w:t>
      </w:r>
    </w:p>
    <w:tbl>
      <w:tblPr>
        <w:tblStyle w:val="36"/>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7"/>
        <w:gridCol w:w="3013"/>
        <w:gridCol w:w="2789"/>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atLeast"/>
          <w:jc w:val="center"/>
        </w:trPr>
        <w:tc>
          <w:tcPr>
            <w:tcW w:w="807" w:type="dxa"/>
            <w:vAlign w:val="center"/>
          </w:tcPr>
          <w:p>
            <w:pPr>
              <w:pStyle w:val="35"/>
              <w:tabs>
                <w:tab w:val="left" w:pos="880"/>
              </w:tabs>
              <w:ind w:right="-83"/>
              <w:jc w:val="center"/>
              <w:rPr>
                <w:color w:val="auto"/>
                <w:sz w:val="18"/>
                <w:highlight w:val="none"/>
              </w:rPr>
            </w:pPr>
            <w:r>
              <w:rPr>
                <w:color w:val="auto"/>
                <w:sz w:val="18"/>
                <w:highlight w:val="none"/>
              </w:rPr>
              <w:t>序号</w:t>
            </w:r>
          </w:p>
        </w:tc>
        <w:tc>
          <w:tcPr>
            <w:tcW w:w="3013" w:type="dxa"/>
            <w:vAlign w:val="center"/>
          </w:tcPr>
          <w:p>
            <w:pPr>
              <w:pStyle w:val="35"/>
              <w:spacing w:before="1"/>
              <w:ind w:right="-53"/>
              <w:jc w:val="center"/>
              <w:rPr>
                <w:color w:val="auto"/>
                <w:sz w:val="18"/>
                <w:highlight w:val="none"/>
              </w:rPr>
            </w:pPr>
            <w:r>
              <w:rPr>
                <w:color w:val="auto"/>
                <w:sz w:val="18"/>
                <w:highlight w:val="none"/>
              </w:rPr>
              <w:t>名称</w:t>
            </w:r>
          </w:p>
        </w:tc>
        <w:tc>
          <w:tcPr>
            <w:tcW w:w="2789" w:type="dxa"/>
            <w:vAlign w:val="center"/>
          </w:tcPr>
          <w:p>
            <w:pPr>
              <w:pStyle w:val="35"/>
              <w:spacing w:before="1"/>
              <w:ind w:right="-59"/>
              <w:jc w:val="center"/>
              <w:rPr>
                <w:color w:val="auto"/>
                <w:sz w:val="18"/>
                <w:highlight w:val="none"/>
              </w:rPr>
            </w:pPr>
            <w:r>
              <w:rPr>
                <w:color w:val="auto"/>
                <w:sz w:val="18"/>
                <w:highlight w:val="none"/>
              </w:rPr>
              <w:t>内容</w:t>
            </w:r>
          </w:p>
        </w:tc>
        <w:tc>
          <w:tcPr>
            <w:tcW w:w="2168" w:type="dxa"/>
            <w:vAlign w:val="center"/>
          </w:tcPr>
          <w:p>
            <w:pPr>
              <w:pStyle w:val="35"/>
              <w:ind w:right="-27"/>
              <w:jc w:val="center"/>
              <w:rPr>
                <w:color w:val="auto"/>
                <w:sz w:val="18"/>
                <w:highlight w:val="none"/>
              </w:rPr>
            </w:pPr>
            <w:r>
              <w:rPr>
                <w:color w:val="auto"/>
                <w:sz w:val="1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7" w:type="dxa"/>
          </w:tcPr>
          <w:p>
            <w:pPr>
              <w:pStyle w:val="35"/>
              <w:spacing w:before="115"/>
              <w:ind w:left="50"/>
              <w:jc w:val="center"/>
              <w:rPr>
                <w:color w:val="auto"/>
                <w:sz w:val="18"/>
                <w:szCs w:val="18"/>
                <w:highlight w:val="none"/>
              </w:rPr>
            </w:pPr>
            <w:r>
              <w:rPr>
                <w:color w:val="auto"/>
                <w:sz w:val="18"/>
                <w:szCs w:val="18"/>
                <w:highlight w:val="none"/>
              </w:rPr>
              <w:t>一</w:t>
            </w:r>
          </w:p>
        </w:tc>
        <w:tc>
          <w:tcPr>
            <w:tcW w:w="3013" w:type="dxa"/>
          </w:tcPr>
          <w:p>
            <w:pPr>
              <w:pStyle w:val="35"/>
              <w:spacing w:before="108"/>
              <w:ind w:left="39"/>
              <w:rPr>
                <w:color w:val="auto"/>
                <w:sz w:val="18"/>
                <w:szCs w:val="18"/>
                <w:highlight w:val="none"/>
              </w:rPr>
            </w:pPr>
            <w:r>
              <w:rPr>
                <w:color w:val="auto"/>
                <w:sz w:val="18"/>
                <w:szCs w:val="18"/>
                <w:highlight w:val="none"/>
              </w:rPr>
              <w:t>基本信息</w:t>
            </w:r>
          </w:p>
        </w:tc>
        <w:tc>
          <w:tcPr>
            <w:tcW w:w="2789" w:type="dxa"/>
          </w:tcPr>
          <w:p>
            <w:pPr>
              <w:pStyle w:val="35"/>
              <w:rPr>
                <w:rFonts w:ascii="Times New Roman"/>
                <w:color w:val="auto"/>
                <w:sz w:val="18"/>
                <w:szCs w:val="18"/>
                <w:highlight w:val="none"/>
              </w:rPr>
            </w:pPr>
          </w:p>
        </w:tc>
        <w:tc>
          <w:tcPr>
            <w:tcW w:w="2168" w:type="dxa"/>
          </w:tcPr>
          <w:p>
            <w:pPr>
              <w:pStyle w:val="35"/>
              <w:rPr>
                <w:rFonts w:asci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7" w:type="dxa"/>
            <w:vAlign w:val="center"/>
          </w:tcPr>
          <w:p>
            <w:pPr>
              <w:pStyle w:val="35"/>
              <w:spacing w:before="129"/>
              <w:ind w:left="51"/>
              <w:jc w:val="center"/>
              <w:rPr>
                <w:color w:val="auto"/>
                <w:sz w:val="18"/>
                <w:szCs w:val="18"/>
                <w:highlight w:val="none"/>
              </w:rPr>
            </w:pPr>
            <w:r>
              <w:rPr>
                <w:color w:val="auto"/>
                <w:sz w:val="18"/>
                <w:szCs w:val="18"/>
                <w:highlight w:val="none"/>
              </w:rPr>
              <w:t>1</w:t>
            </w:r>
          </w:p>
        </w:tc>
        <w:tc>
          <w:tcPr>
            <w:tcW w:w="3013" w:type="dxa"/>
            <w:vAlign w:val="center"/>
          </w:tcPr>
          <w:p>
            <w:pPr>
              <w:pStyle w:val="35"/>
              <w:spacing w:before="129"/>
              <w:ind w:left="37"/>
              <w:jc w:val="both"/>
              <w:rPr>
                <w:color w:val="auto"/>
                <w:sz w:val="18"/>
                <w:szCs w:val="18"/>
                <w:highlight w:val="none"/>
              </w:rPr>
            </w:pPr>
            <w:r>
              <w:rPr>
                <w:rFonts w:hint="eastAsia"/>
                <w:color w:val="auto"/>
                <w:sz w:val="18"/>
                <w:szCs w:val="18"/>
                <w:highlight w:val="none"/>
              </w:rPr>
              <w:t>单项工程名称</w:t>
            </w:r>
          </w:p>
        </w:tc>
        <w:tc>
          <w:tcPr>
            <w:tcW w:w="2789" w:type="dxa"/>
            <w:vAlign w:val="center"/>
          </w:tcPr>
          <w:p>
            <w:pPr>
              <w:pStyle w:val="35"/>
              <w:spacing w:before="109"/>
              <w:ind w:left="182"/>
              <w:jc w:val="center"/>
              <w:rPr>
                <w:color w:val="auto"/>
                <w:sz w:val="18"/>
                <w:szCs w:val="18"/>
                <w:highlight w:val="none"/>
              </w:rPr>
            </w:pPr>
          </w:p>
        </w:tc>
        <w:tc>
          <w:tcPr>
            <w:tcW w:w="2168" w:type="dxa"/>
            <w:vAlign w:val="center"/>
          </w:tcPr>
          <w:p>
            <w:pPr>
              <w:pStyle w:val="35"/>
              <w:spacing w:before="129"/>
              <w:ind w:left="38"/>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807" w:type="dxa"/>
            <w:vAlign w:val="center"/>
          </w:tcPr>
          <w:p>
            <w:pPr>
              <w:pStyle w:val="35"/>
              <w:spacing w:before="150"/>
              <w:ind w:left="51"/>
              <w:jc w:val="center"/>
              <w:rPr>
                <w:color w:val="auto"/>
                <w:sz w:val="18"/>
                <w:szCs w:val="18"/>
                <w:highlight w:val="none"/>
              </w:rPr>
            </w:pPr>
            <w:r>
              <w:rPr>
                <w:rFonts w:hint="eastAsia"/>
                <w:color w:val="auto"/>
                <w:sz w:val="18"/>
                <w:szCs w:val="18"/>
                <w:highlight w:val="none"/>
                <w:lang w:val="en-US"/>
              </w:rPr>
              <w:t>2</w:t>
            </w:r>
          </w:p>
        </w:tc>
        <w:tc>
          <w:tcPr>
            <w:tcW w:w="3013" w:type="dxa"/>
          </w:tcPr>
          <w:p>
            <w:pPr>
              <w:pStyle w:val="35"/>
              <w:spacing w:before="115"/>
              <w:ind w:left="39"/>
              <w:rPr>
                <w:color w:val="auto"/>
                <w:sz w:val="18"/>
                <w:szCs w:val="18"/>
                <w:highlight w:val="none"/>
              </w:rPr>
            </w:pPr>
            <w:r>
              <w:rPr>
                <w:rFonts w:hint="eastAsia"/>
                <w:color w:val="auto"/>
                <w:sz w:val="18"/>
                <w:szCs w:val="18"/>
                <w:highlight w:val="none"/>
              </w:rPr>
              <w:t>地下</w:t>
            </w:r>
            <w:r>
              <w:rPr>
                <w:color w:val="auto"/>
                <w:sz w:val="18"/>
                <w:szCs w:val="18"/>
                <w:highlight w:val="none"/>
              </w:rPr>
              <w:t>建筑面积（</w:t>
            </w:r>
            <w:r>
              <w:rPr>
                <w:rFonts w:hint="default" w:ascii="Times New Roman" w:hAnsi="Times New Roman" w:cs="Times New Roman"/>
                <w:color w:val="auto"/>
                <w:sz w:val="18"/>
                <w:szCs w:val="18"/>
                <w:highlight w:val="none"/>
              </w:rPr>
              <w:t>m</w:t>
            </w:r>
            <w:r>
              <w:rPr>
                <w:rFonts w:hint="eastAsia" w:ascii="Times New Roman" w:hAnsi="Times New Roman" w:cs="Times New Roman"/>
                <w:color w:val="auto"/>
                <w:sz w:val="18"/>
                <w:szCs w:val="18"/>
                <w:highlight w:val="none"/>
                <w:vertAlign w:val="superscript"/>
                <w:lang w:val="en-US" w:eastAsia="zh-CN"/>
              </w:rPr>
              <w:t>2</w:t>
            </w:r>
            <w:r>
              <w:rPr>
                <w:color w:val="auto"/>
                <w:sz w:val="18"/>
                <w:szCs w:val="18"/>
                <w:highlight w:val="none"/>
              </w:rPr>
              <w:t>）★</w:t>
            </w:r>
          </w:p>
        </w:tc>
        <w:tc>
          <w:tcPr>
            <w:tcW w:w="2789" w:type="dxa"/>
          </w:tcPr>
          <w:p>
            <w:pPr>
              <w:pStyle w:val="35"/>
              <w:rPr>
                <w:rFonts w:ascii="Times New Roman"/>
                <w:color w:val="auto"/>
                <w:sz w:val="18"/>
                <w:szCs w:val="18"/>
                <w:highlight w:val="none"/>
              </w:rPr>
            </w:pPr>
          </w:p>
        </w:tc>
        <w:tc>
          <w:tcPr>
            <w:tcW w:w="2168" w:type="dxa"/>
          </w:tcPr>
          <w:p>
            <w:pPr>
              <w:pStyle w:val="35"/>
              <w:spacing w:before="117"/>
              <w:ind w:left="38"/>
              <w:rPr>
                <w:color w:val="auto"/>
                <w:sz w:val="18"/>
                <w:szCs w:val="18"/>
                <w:highlight w:val="none"/>
              </w:rPr>
            </w:pPr>
            <w:r>
              <w:rPr>
                <w:color w:val="auto"/>
                <w:sz w:val="18"/>
                <w:szCs w:val="18"/>
                <w:highlight w:val="none"/>
              </w:rPr>
              <w:t>保留小数点后两位小数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7" w:type="dxa"/>
          </w:tcPr>
          <w:p>
            <w:pPr>
              <w:pStyle w:val="35"/>
              <w:spacing w:before="116"/>
              <w:ind w:left="51"/>
              <w:jc w:val="center"/>
              <w:rPr>
                <w:color w:val="auto"/>
                <w:sz w:val="18"/>
                <w:szCs w:val="18"/>
                <w:highlight w:val="none"/>
                <w:lang w:val="en-US"/>
              </w:rPr>
            </w:pPr>
            <w:r>
              <w:rPr>
                <w:rFonts w:hint="eastAsia"/>
                <w:color w:val="auto"/>
                <w:sz w:val="18"/>
                <w:szCs w:val="18"/>
                <w:highlight w:val="none"/>
                <w:lang w:val="en-US"/>
              </w:rPr>
              <w:t>3</w:t>
            </w:r>
          </w:p>
        </w:tc>
        <w:tc>
          <w:tcPr>
            <w:tcW w:w="3013" w:type="dxa"/>
          </w:tcPr>
          <w:p>
            <w:pPr>
              <w:pStyle w:val="35"/>
              <w:spacing w:before="106"/>
              <w:ind w:left="39"/>
              <w:rPr>
                <w:color w:val="auto"/>
                <w:sz w:val="18"/>
                <w:szCs w:val="18"/>
                <w:highlight w:val="none"/>
              </w:rPr>
            </w:pPr>
            <w:r>
              <w:rPr>
                <w:rFonts w:hint="eastAsia"/>
                <w:color w:val="auto"/>
                <w:sz w:val="18"/>
                <w:szCs w:val="18"/>
                <w:highlight w:val="none"/>
              </w:rPr>
              <w:t>其中</w:t>
            </w:r>
            <w:r>
              <w:rPr>
                <w:color w:val="auto"/>
                <w:sz w:val="18"/>
                <w:szCs w:val="18"/>
                <w:highlight w:val="none"/>
              </w:rPr>
              <w:t>人防面积（</w:t>
            </w:r>
            <w:r>
              <w:rPr>
                <w:rFonts w:hint="default" w:ascii="Times New Roman" w:hAnsi="Times New Roman" w:cs="Times New Roman"/>
                <w:color w:val="auto"/>
                <w:sz w:val="18"/>
                <w:szCs w:val="18"/>
                <w:highlight w:val="none"/>
              </w:rPr>
              <w:t>m</w:t>
            </w:r>
            <w:r>
              <w:rPr>
                <w:rFonts w:hint="eastAsia" w:ascii="Times New Roman" w:hAnsi="Times New Roman" w:cs="Times New Roman"/>
                <w:color w:val="auto"/>
                <w:sz w:val="18"/>
                <w:szCs w:val="18"/>
                <w:highlight w:val="none"/>
                <w:vertAlign w:val="superscript"/>
                <w:lang w:val="en-US" w:eastAsia="zh-CN"/>
              </w:rPr>
              <w:t>2</w:t>
            </w:r>
            <w:r>
              <w:rPr>
                <w:color w:val="auto"/>
                <w:sz w:val="18"/>
                <w:szCs w:val="18"/>
                <w:highlight w:val="none"/>
              </w:rPr>
              <w:t>）</w:t>
            </w:r>
          </w:p>
        </w:tc>
        <w:tc>
          <w:tcPr>
            <w:tcW w:w="2789" w:type="dxa"/>
          </w:tcPr>
          <w:p>
            <w:pPr>
              <w:pStyle w:val="35"/>
              <w:rPr>
                <w:rFonts w:ascii="Times New Roman"/>
                <w:color w:val="auto"/>
                <w:sz w:val="18"/>
                <w:szCs w:val="18"/>
                <w:highlight w:val="none"/>
              </w:rPr>
            </w:pPr>
          </w:p>
        </w:tc>
        <w:tc>
          <w:tcPr>
            <w:tcW w:w="2168" w:type="dxa"/>
          </w:tcPr>
          <w:p>
            <w:pPr>
              <w:pStyle w:val="35"/>
              <w:spacing w:before="118"/>
              <w:ind w:left="38"/>
              <w:rPr>
                <w:color w:val="auto"/>
                <w:sz w:val="18"/>
                <w:szCs w:val="18"/>
                <w:highlight w:val="none"/>
              </w:rPr>
            </w:pPr>
            <w:r>
              <w:rPr>
                <w:color w:val="auto"/>
                <w:sz w:val="18"/>
                <w:szCs w:val="18"/>
                <w:highlight w:val="none"/>
              </w:rPr>
              <w:t>保留小数点后两位小数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7" w:type="dxa"/>
          </w:tcPr>
          <w:p>
            <w:pPr>
              <w:pStyle w:val="35"/>
              <w:spacing w:before="116"/>
              <w:ind w:left="51"/>
              <w:jc w:val="center"/>
              <w:rPr>
                <w:color w:val="auto"/>
                <w:sz w:val="18"/>
                <w:szCs w:val="18"/>
                <w:highlight w:val="none"/>
                <w:lang w:val="en-US"/>
              </w:rPr>
            </w:pPr>
            <w:r>
              <w:rPr>
                <w:rFonts w:hint="eastAsia"/>
                <w:color w:val="auto"/>
                <w:sz w:val="18"/>
                <w:szCs w:val="18"/>
                <w:highlight w:val="none"/>
                <w:lang w:val="en-US"/>
              </w:rPr>
              <w:t>4</w:t>
            </w:r>
          </w:p>
        </w:tc>
        <w:tc>
          <w:tcPr>
            <w:tcW w:w="3013" w:type="dxa"/>
          </w:tcPr>
          <w:p>
            <w:pPr>
              <w:pStyle w:val="35"/>
              <w:spacing w:before="106"/>
              <w:ind w:left="39"/>
              <w:rPr>
                <w:color w:val="auto"/>
                <w:sz w:val="18"/>
                <w:szCs w:val="18"/>
                <w:highlight w:val="none"/>
              </w:rPr>
            </w:pPr>
            <w:r>
              <w:rPr>
                <w:rFonts w:hint="eastAsia"/>
                <w:color w:val="auto"/>
                <w:sz w:val="18"/>
                <w:szCs w:val="18"/>
                <w:highlight w:val="none"/>
              </w:rPr>
              <w:t>地下层数（层）</w:t>
            </w:r>
          </w:p>
        </w:tc>
        <w:tc>
          <w:tcPr>
            <w:tcW w:w="2789" w:type="dxa"/>
          </w:tcPr>
          <w:p>
            <w:pPr>
              <w:pStyle w:val="35"/>
              <w:rPr>
                <w:rFonts w:ascii="Times New Roman"/>
                <w:color w:val="auto"/>
                <w:sz w:val="18"/>
                <w:szCs w:val="18"/>
                <w:highlight w:val="none"/>
                <w:lang w:val="en-US"/>
              </w:rPr>
            </w:pPr>
          </w:p>
        </w:tc>
        <w:tc>
          <w:tcPr>
            <w:tcW w:w="2168" w:type="dxa"/>
          </w:tcPr>
          <w:p>
            <w:pPr>
              <w:pStyle w:val="35"/>
              <w:spacing w:before="118"/>
              <w:ind w:left="38"/>
              <w:rPr>
                <w:color w:val="auto"/>
                <w:sz w:val="18"/>
                <w:szCs w:val="18"/>
                <w:highlight w:val="none"/>
              </w:rPr>
            </w:pPr>
            <w:r>
              <w:rPr>
                <w:rFonts w:hint="eastAsia"/>
                <w:color w:val="auto"/>
                <w:sz w:val="18"/>
                <w:szCs w:val="18"/>
                <w:highlight w:val="none"/>
              </w:rPr>
              <w:t>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7" w:type="dxa"/>
          </w:tcPr>
          <w:p>
            <w:pPr>
              <w:pStyle w:val="35"/>
              <w:spacing w:before="116"/>
              <w:ind w:left="51"/>
              <w:jc w:val="center"/>
              <w:rPr>
                <w:color w:val="auto"/>
                <w:sz w:val="18"/>
                <w:szCs w:val="18"/>
                <w:highlight w:val="none"/>
                <w:lang w:val="en-US"/>
              </w:rPr>
            </w:pPr>
            <w:r>
              <w:rPr>
                <w:rFonts w:hint="eastAsia"/>
                <w:color w:val="auto"/>
                <w:sz w:val="18"/>
                <w:szCs w:val="18"/>
                <w:highlight w:val="none"/>
                <w:lang w:val="en-US"/>
              </w:rPr>
              <w:t>5</w:t>
            </w:r>
          </w:p>
        </w:tc>
        <w:tc>
          <w:tcPr>
            <w:tcW w:w="3013" w:type="dxa"/>
          </w:tcPr>
          <w:p>
            <w:pPr>
              <w:pStyle w:val="35"/>
              <w:spacing w:before="106"/>
              <w:ind w:left="39"/>
              <w:rPr>
                <w:color w:val="auto"/>
                <w:sz w:val="18"/>
                <w:szCs w:val="18"/>
                <w:highlight w:val="none"/>
              </w:rPr>
            </w:pPr>
            <w:r>
              <w:rPr>
                <w:rFonts w:hint="eastAsia"/>
                <w:color w:val="auto"/>
                <w:sz w:val="18"/>
                <w:szCs w:val="18"/>
                <w:highlight w:val="none"/>
                <w:lang w:val="en-US"/>
              </w:rPr>
              <w:t>地下层高（</w:t>
            </w:r>
            <w:r>
              <w:rPr>
                <w:rFonts w:hint="default" w:ascii="Times New Roman" w:hAnsi="Times New Roman" w:cs="Times New Roman"/>
                <w:color w:val="auto"/>
                <w:sz w:val="18"/>
                <w:szCs w:val="18"/>
                <w:highlight w:val="none"/>
                <w:lang w:val="en-US"/>
              </w:rPr>
              <w:t>m</w:t>
            </w:r>
            <w:r>
              <w:rPr>
                <w:rFonts w:hint="eastAsia"/>
                <w:color w:val="auto"/>
                <w:sz w:val="18"/>
                <w:szCs w:val="18"/>
                <w:highlight w:val="none"/>
                <w:lang w:val="en-US"/>
              </w:rPr>
              <w:t>）</w:t>
            </w:r>
          </w:p>
        </w:tc>
        <w:tc>
          <w:tcPr>
            <w:tcW w:w="2789" w:type="dxa"/>
          </w:tcPr>
          <w:p>
            <w:pPr>
              <w:pStyle w:val="35"/>
              <w:ind w:left="220" w:leftChars="100"/>
              <w:rPr>
                <w:color w:val="auto"/>
                <w:sz w:val="18"/>
                <w:szCs w:val="18"/>
                <w:highlight w:val="none"/>
                <w:lang w:val="en-US"/>
              </w:rPr>
            </w:pPr>
          </w:p>
        </w:tc>
        <w:tc>
          <w:tcPr>
            <w:tcW w:w="2168" w:type="dxa"/>
          </w:tcPr>
          <w:p>
            <w:pPr>
              <w:pStyle w:val="35"/>
              <w:spacing w:before="118"/>
              <w:ind w:left="38"/>
              <w:rPr>
                <w:color w:val="auto"/>
                <w:sz w:val="18"/>
                <w:szCs w:val="18"/>
                <w:highlight w:val="none"/>
              </w:rPr>
            </w:pPr>
            <w:r>
              <w:rPr>
                <w:color w:val="auto"/>
                <w:sz w:val="18"/>
                <w:szCs w:val="18"/>
                <w:highlight w:val="none"/>
              </w:rPr>
              <w:t>保留小数点后两位小数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807" w:type="dxa"/>
          </w:tcPr>
          <w:p>
            <w:pPr>
              <w:pStyle w:val="35"/>
              <w:spacing w:before="116"/>
              <w:ind w:left="51"/>
              <w:jc w:val="center"/>
              <w:rPr>
                <w:color w:val="auto"/>
                <w:sz w:val="18"/>
                <w:szCs w:val="18"/>
                <w:highlight w:val="none"/>
                <w:lang w:val="en-US"/>
              </w:rPr>
            </w:pPr>
            <w:r>
              <w:rPr>
                <w:rFonts w:hint="eastAsia"/>
                <w:color w:val="auto"/>
                <w:sz w:val="18"/>
                <w:szCs w:val="18"/>
                <w:highlight w:val="none"/>
                <w:lang w:val="en-US"/>
              </w:rPr>
              <w:t>6</w:t>
            </w:r>
          </w:p>
        </w:tc>
        <w:tc>
          <w:tcPr>
            <w:tcW w:w="3013" w:type="dxa"/>
          </w:tcPr>
          <w:p>
            <w:pPr>
              <w:pStyle w:val="35"/>
              <w:spacing w:before="105"/>
              <w:ind w:left="39"/>
              <w:rPr>
                <w:color w:val="auto"/>
                <w:sz w:val="18"/>
                <w:szCs w:val="18"/>
                <w:highlight w:val="none"/>
              </w:rPr>
            </w:pPr>
            <w:r>
              <w:rPr>
                <w:rFonts w:hint="eastAsia"/>
                <w:color w:val="auto"/>
                <w:sz w:val="18"/>
                <w:szCs w:val="18"/>
                <w:highlight w:val="none"/>
              </w:rPr>
              <w:t>基础底板埋深（</w:t>
            </w:r>
            <w:r>
              <w:rPr>
                <w:rFonts w:hint="default" w:ascii="Times New Roman" w:hAnsi="Times New Roman" w:cs="Times New Roman"/>
                <w:color w:val="auto"/>
                <w:sz w:val="18"/>
                <w:szCs w:val="18"/>
                <w:highlight w:val="none"/>
              </w:rPr>
              <w:t>m</w:t>
            </w:r>
            <w:r>
              <w:rPr>
                <w:rFonts w:hint="eastAsia"/>
                <w:color w:val="auto"/>
                <w:sz w:val="18"/>
                <w:szCs w:val="18"/>
                <w:highlight w:val="none"/>
              </w:rPr>
              <w:t>）</w:t>
            </w:r>
          </w:p>
        </w:tc>
        <w:tc>
          <w:tcPr>
            <w:tcW w:w="2789" w:type="dxa"/>
          </w:tcPr>
          <w:p>
            <w:pPr>
              <w:pStyle w:val="35"/>
              <w:rPr>
                <w:rFonts w:ascii="Times New Roman"/>
                <w:color w:val="auto"/>
                <w:sz w:val="18"/>
                <w:szCs w:val="18"/>
                <w:highlight w:val="none"/>
                <w:lang w:val="en-US"/>
              </w:rPr>
            </w:pPr>
          </w:p>
        </w:tc>
        <w:tc>
          <w:tcPr>
            <w:tcW w:w="2168" w:type="dxa"/>
          </w:tcPr>
          <w:p>
            <w:pPr>
              <w:pStyle w:val="35"/>
              <w:spacing w:before="117"/>
              <w:ind w:left="38"/>
              <w:rPr>
                <w:color w:val="auto"/>
                <w:sz w:val="18"/>
                <w:szCs w:val="18"/>
                <w:highlight w:val="none"/>
              </w:rPr>
            </w:pPr>
            <w:r>
              <w:rPr>
                <w:color w:val="auto"/>
                <w:sz w:val="18"/>
                <w:szCs w:val="18"/>
                <w:highlight w:val="none"/>
              </w:rPr>
              <w:t>保留小数点后两位小数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807" w:type="dxa"/>
            <w:vAlign w:val="center"/>
          </w:tcPr>
          <w:p>
            <w:pPr>
              <w:pStyle w:val="35"/>
              <w:spacing w:before="150"/>
              <w:ind w:left="51"/>
              <w:jc w:val="center"/>
              <w:rPr>
                <w:color w:val="auto"/>
                <w:sz w:val="18"/>
                <w:szCs w:val="18"/>
                <w:highlight w:val="none"/>
                <w:lang w:val="en-US"/>
              </w:rPr>
            </w:pPr>
            <w:r>
              <w:rPr>
                <w:rFonts w:hint="eastAsia"/>
                <w:color w:val="auto"/>
                <w:sz w:val="18"/>
                <w:szCs w:val="18"/>
                <w:highlight w:val="none"/>
                <w:lang w:val="en-US"/>
              </w:rPr>
              <w:t>7</w:t>
            </w:r>
          </w:p>
        </w:tc>
        <w:tc>
          <w:tcPr>
            <w:tcW w:w="3013" w:type="dxa"/>
          </w:tcPr>
          <w:p>
            <w:pPr>
              <w:pStyle w:val="35"/>
              <w:spacing w:before="106"/>
              <w:ind w:left="39"/>
              <w:rPr>
                <w:color w:val="auto"/>
                <w:sz w:val="18"/>
                <w:szCs w:val="18"/>
                <w:highlight w:val="none"/>
              </w:rPr>
            </w:pPr>
            <w:r>
              <w:rPr>
                <w:rFonts w:hint="eastAsia"/>
                <w:color w:val="auto"/>
                <w:sz w:val="18"/>
                <w:szCs w:val="18"/>
                <w:highlight w:val="none"/>
              </w:rPr>
              <w:t>机动车位数（个）</w:t>
            </w:r>
          </w:p>
        </w:tc>
        <w:tc>
          <w:tcPr>
            <w:tcW w:w="2789" w:type="dxa"/>
          </w:tcPr>
          <w:p>
            <w:pPr>
              <w:pStyle w:val="35"/>
              <w:ind w:left="220" w:leftChars="100"/>
              <w:rPr>
                <w:color w:val="auto"/>
                <w:sz w:val="18"/>
                <w:szCs w:val="18"/>
                <w:highlight w:val="none"/>
                <w:lang w:val="en-US"/>
              </w:rPr>
            </w:pPr>
          </w:p>
        </w:tc>
        <w:tc>
          <w:tcPr>
            <w:tcW w:w="2168" w:type="dxa"/>
          </w:tcPr>
          <w:p>
            <w:pPr>
              <w:pStyle w:val="35"/>
              <w:spacing w:before="118"/>
              <w:ind w:left="38"/>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807" w:type="dxa"/>
          </w:tcPr>
          <w:p>
            <w:pPr>
              <w:pStyle w:val="35"/>
              <w:spacing w:before="116"/>
              <w:ind w:left="51"/>
              <w:jc w:val="center"/>
              <w:rPr>
                <w:color w:val="auto"/>
                <w:sz w:val="18"/>
                <w:szCs w:val="18"/>
                <w:highlight w:val="none"/>
                <w:lang w:val="en-US"/>
              </w:rPr>
            </w:pPr>
            <w:r>
              <w:rPr>
                <w:rFonts w:hint="eastAsia"/>
                <w:color w:val="auto"/>
                <w:sz w:val="18"/>
                <w:szCs w:val="18"/>
                <w:highlight w:val="none"/>
                <w:lang w:val="en-US"/>
              </w:rPr>
              <w:t>8</w:t>
            </w:r>
          </w:p>
        </w:tc>
        <w:tc>
          <w:tcPr>
            <w:tcW w:w="3013" w:type="dxa"/>
            <w:vAlign w:val="center"/>
          </w:tcPr>
          <w:p>
            <w:pPr>
              <w:pStyle w:val="35"/>
              <w:spacing w:before="106"/>
              <w:ind w:left="39"/>
              <w:jc w:val="both"/>
              <w:rPr>
                <w:color w:val="auto"/>
                <w:sz w:val="18"/>
                <w:szCs w:val="18"/>
                <w:highlight w:val="none"/>
              </w:rPr>
            </w:pPr>
            <w:r>
              <w:rPr>
                <w:rFonts w:hint="eastAsia"/>
                <w:color w:val="auto"/>
                <w:sz w:val="18"/>
                <w:szCs w:val="18"/>
                <w:highlight w:val="none"/>
              </w:rPr>
              <w:t>地下室类型</w:t>
            </w:r>
          </w:p>
        </w:tc>
        <w:tc>
          <w:tcPr>
            <w:tcW w:w="2789" w:type="dxa"/>
            <w:vAlign w:val="center"/>
          </w:tcPr>
          <w:p>
            <w:pPr>
              <w:pStyle w:val="35"/>
              <w:ind w:left="220" w:leftChars="100"/>
              <w:jc w:val="both"/>
              <w:rPr>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color w:val="auto"/>
                <w:sz w:val="18"/>
                <w:szCs w:val="18"/>
                <w:highlight w:val="none"/>
                <w:lang w:val="en-US"/>
              </w:rPr>
              <w:t>全埋</w:t>
            </w:r>
          </w:p>
          <w:p>
            <w:pPr>
              <w:pStyle w:val="35"/>
              <w:ind w:left="220" w:leftChars="100"/>
              <w:jc w:val="both"/>
              <w:rPr>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color w:val="auto"/>
                <w:sz w:val="18"/>
                <w:szCs w:val="18"/>
                <w:highlight w:val="none"/>
                <w:lang w:val="en-US"/>
              </w:rPr>
              <w:t>半埋</w:t>
            </w:r>
          </w:p>
        </w:tc>
        <w:tc>
          <w:tcPr>
            <w:tcW w:w="2168" w:type="dxa"/>
            <w:vAlign w:val="center"/>
          </w:tcPr>
          <w:p>
            <w:pPr>
              <w:pStyle w:val="35"/>
              <w:spacing w:before="118"/>
              <w:ind w:left="38"/>
              <w:jc w:val="both"/>
              <w:rPr>
                <w:color w:val="auto"/>
                <w:sz w:val="18"/>
                <w:szCs w:val="18"/>
                <w:highlight w:val="none"/>
              </w:rPr>
            </w:pPr>
            <w:r>
              <w:rPr>
                <w:color w:val="auto"/>
                <w:sz w:val="18"/>
                <w:szCs w:val="18"/>
                <w:highlight w:val="none"/>
              </w:rPr>
              <w:t>单项选择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6" w:hRule="atLeast"/>
          <w:jc w:val="center"/>
        </w:trPr>
        <w:tc>
          <w:tcPr>
            <w:tcW w:w="807" w:type="dxa"/>
            <w:vAlign w:val="center"/>
          </w:tcPr>
          <w:p>
            <w:pPr>
              <w:pStyle w:val="35"/>
              <w:spacing w:before="116"/>
              <w:ind w:left="51"/>
              <w:jc w:val="center"/>
              <w:rPr>
                <w:color w:val="auto"/>
                <w:sz w:val="18"/>
                <w:szCs w:val="18"/>
                <w:highlight w:val="none"/>
                <w:lang w:val="en-US"/>
              </w:rPr>
            </w:pPr>
            <w:r>
              <w:rPr>
                <w:rFonts w:hint="eastAsia"/>
                <w:color w:val="auto"/>
                <w:sz w:val="18"/>
                <w:szCs w:val="18"/>
                <w:highlight w:val="none"/>
                <w:lang w:val="en-US"/>
              </w:rPr>
              <w:t>9</w:t>
            </w:r>
          </w:p>
        </w:tc>
        <w:tc>
          <w:tcPr>
            <w:tcW w:w="3013" w:type="dxa"/>
            <w:vAlign w:val="center"/>
          </w:tcPr>
          <w:p>
            <w:pPr>
              <w:pStyle w:val="35"/>
              <w:spacing w:before="116"/>
              <w:ind w:left="39"/>
              <w:jc w:val="both"/>
              <w:rPr>
                <w:rFonts w:hint="eastAsia" w:ascii="Times New Roman" w:eastAsia="宋体"/>
                <w:color w:val="auto"/>
                <w:sz w:val="18"/>
                <w:szCs w:val="18"/>
                <w:highlight w:val="none"/>
                <w:lang w:val="en-US" w:eastAsia="zh-CN"/>
              </w:rPr>
            </w:pPr>
            <w:r>
              <w:rPr>
                <w:rFonts w:hint="eastAsia" w:ascii="Times New Roman"/>
                <w:color w:val="auto"/>
                <w:sz w:val="18"/>
                <w:szCs w:val="18"/>
                <w:highlight w:val="none"/>
                <w:lang w:val="en-US"/>
              </w:rPr>
              <w:t>抗震</w:t>
            </w:r>
            <w:r>
              <w:rPr>
                <w:rFonts w:hint="eastAsia" w:ascii="Times New Roman"/>
                <w:color w:val="auto"/>
                <w:sz w:val="18"/>
                <w:szCs w:val="18"/>
                <w:highlight w:val="none"/>
                <w:lang w:val="en-US" w:eastAsia="zh-CN"/>
              </w:rPr>
              <w:t>设防烈度</w:t>
            </w:r>
          </w:p>
        </w:tc>
        <w:tc>
          <w:tcPr>
            <w:tcW w:w="2789" w:type="dxa"/>
            <w:vAlign w:val="center"/>
          </w:tcPr>
          <w:p>
            <w:pPr>
              <w:pStyle w:val="35"/>
              <w:ind w:left="220" w:leftChars="100"/>
              <w:jc w:val="both"/>
              <w:rPr>
                <w:rFonts w:hint="eastAsia"/>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color w:val="auto"/>
                <w:sz w:val="18"/>
                <w:szCs w:val="18"/>
                <w:highlight w:val="none"/>
                <w:lang w:val="en-US"/>
              </w:rPr>
              <w:t>6度</w:t>
            </w:r>
          </w:p>
          <w:p>
            <w:pPr>
              <w:pStyle w:val="35"/>
              <w:ind w:left="220" w:leftChars="100"/>
              <w:jc w:val="both"/>
              <w:rPr>
                <w:rFonts w:hint="eastAsia"/>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color w:val="auto"/>
                <w:sz w:val="18"/>
                <w:szCs w:val="18"/>
                <w:highlight w:val="none"/>
                <w:lang w:val="en-US"/>
              </w:rPr>
              <w:t>7度</w:t>
            </w:r>
          </w:p>
          <w:p>
            <w:pPr>
              <w:pStyle w:val="35"/>
              <w:ind w:left="220" w:leftChars="100"/>
              <w:jc w:val="both"/>
              <w:rPr>
                <w:rFonts w:hint="eastAsia"/>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color w:val="auto"/>
                <w:sz w:val="18"/>
                <w:szCs w:val="18"/>
                <w:highlight w:val="none"/>
                <w:lang w:val="en-US"/>
              </w:rPr>
              <w:t>8度</w:t>
            </w:r>
          </w:p>
          <w:p>
            <w:pPr>
              <w:pStyle w:val="35"/>
              <w:ind w:left="220" w:leftChars="100"/>
              <w:jc w:val="both"/>
              <w:rPr>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color w:val="auto"/>
                <w:sz w:val="18"/>
                <w:szCs w:val="18"/>
                <w:highlight w:val="none"/>
                <w:lang w:val="en-US"/>
              </w:rPr>
              <w:t>9度</w:t>
            </w:r>
          </w:p>
        </w:tc>
        <w:tc>
          <w:tcPr>
            <w:tcW w:w="2168" w:type="dxa"/>
            <w:vAlign w:val="center"/>
          </w:tcPr>
          <w:p>
            <w:pPr>
              <w:pStyle w:val="35"/>
              <w:spacing w:before="118"/>
              <w:ind w:left="38"/>
              <w:jc w:val="both"/>
              <w:rPr>
                <w:color w:val="auto"/>
                <w:sz w:val="18"/>
                <w:szCs w:val="18"/>
                <w:highlight w:val="none"/>
              </w:rPr>
            </w:pPr>
            <w:r>
              <w:rPr>
                <w:color w:val="auto"/>
                <w:sz w:val="18"/>
                <w:szCs w:val="18"/>
                <w:highlight w:val="none"/>
              </w:rPr>
              <w:t>单项选择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4" w:hRule="atLeast"/>
          <w:jc w:val="center"/>
        </w:trPr>
        <w:tc>
          <w:tcPr>
            <w:tcW w:w="807" w:type="dxa"/>
            <w:vAlign w:val="center"/>
          </w:tcPr>
          <w:p>
            <w:pPr>
              <w:pStyle w:val="35"/>
              <w:spacing w:before="116"/>
              <w:ind w:left="51"/>
              <w:jc w:val="center"/>
              <w:rPr>
                <w:color w:val="auto"/>
                <w:sz w:val="18"/>
                <w:szCs w:val="18"/>
                <w:highlight w:val="none"/>
                <w:lang w:val="en-US"/>
              </w:rPr>
            </w:pPr>
            <w:r>
              <w:rPr>
                <w:rFonts w:hint="eastAsia"/>
                <w:color w:val="auto"/>
                <w:sz w:val="18"/>
                <w:szCs w:val="18"/>
                <w:highlight w:val="none"/>
                <w:lang w:val="en-US"/>
              </w:rPr>
              <w:t>10</w:t>
            </w:r>
          </w:p>
        </w:tc>
        <w:tc>
          <w:tcPr>
            <w:tcW w:w="3013" w:type="dxa"/>
            <w:vAlign w:val="center"/>
          </w:tcPr>
          <w:p>
            <w:pPr>
              <w:pStyle w:val="35"/>
              <w:spacing w:before="108"/>
              <w:jc w:val="both"/>
              <w:rPr>
                <w:color w:val="auto"/>
                <w:sz w:val="18"/>
                <w:szCs w:val="18"/>
                <w:highlight w:val="none"/>
                <w:lang w:val="en-US"/>
              </w:rPr>
            </w:pPr>
            <w:r>
              <w:rPr>
                <w:rFonts w:hint="eastAsia"/>
                <w:color w:val="auto"/>
                <w:sz w:val="18"/>
                <w:szCs w:val="18"/>
                <w:highlight w:val="none"/>
              </w:rPr>
              <w:t>抗震等级</w:t>
            </w:r>
          </w:p>
        </w:tc>
        <w:tc>
          <w:tcPr>
            <w:tcW w:w="2789" w:type="dxa"/>
            <w:vAlign w:val="center"/>
          </w:tcPr>
          <w:p>
            <w:pPr>
              <w:pStyle w:val="35"/>
              <w:ind w:left="220" w:leftChars="100"/>
              <w:jc w:val="both"/>
              <w:rPr>
                <w:rFonts w:hint="eastAsia"/>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color w:val="auto"/>
                <w:sz w:val="18"/>
                <w:szCs w:val="18"/>
                <w:highlight w:val="none"/>
                <w:lang w:val="en-US"/>
              </w:rPr>
              <w:t>特级</w:t>
            </w:r>
          </w:p>
          <w:p>
            <w:pPr>
              <w:pStyle w:val="35"/>
              <w:ind w:left="220" w:leftChars="100"/>
              <w:jc w:val="both"/>
              <w:rPr>
                <w:rFonts w:hint="eastAsia"/>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color w:val="auto"/>
                <w:sz w:val="18"/>
                <w:szCs w:val="18"/>
                <w:highlight w:val="none"/>
                <w:lang w:val="en-US"/>
              </w:rPr>
              <w:t>一级</w:t>
            </w:r>
          </w:p>
          <w:p>
            <w:pPr>
              <w:pStyle w:val="35"/>
              <w:ind w:left="220" w:leftChars="100"/>
              <w:jc w:val="both"/>
              <w:rPr>
                <w:rFonts w:hint="eastAsia"/>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color w:val="auto"/>
                <w:sz w:val="18"/>
                <w:szCs w:val="18"/>
                <w:highlight w:val="none"/>
                <w:lang w:val="en-US"/>
              </w:rPr>
              <w:t>二级</w:t>
            </w:r>
          </w:p>
          <w:p>
            <w:pPr>
              <w:pStyle w:val="35"/>
              <w:ind w:left="220" w:leftChars="100"/>
              <w:jc w:val="both"/>
              <w:rPr>
                <w:rFonts w:hint="eastAsia"/>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color w:val="auto"/>
                <w:sz w:val="18"/>
                <w:szCs w:val="18"/>
                <w:highlight w:val="none"/>
                <w:lang w:val="en-US"/>
              </w:rPr>
              <w:t>三级</w:t>
            </w:r>
          </w:p>
          <w:p>
            <w:pPr>
              <w:pStyle w:val="35"/>
              <w:ind w:left="220" w:leftChars="100"/>
              <w:jc w:val="both"/>
              <w:rPr>
                <w:rFonts w:hint="eastAsia"/>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color w:val="auto"/>
                <w:sz w:val="18"/>
                <w:szCs w:val="18"/>
                <w:highlight w:val="none"/>
                <w:lang w:val="en-US"/>
              </w:rPr>
              <w:t>四级</w:t>
            </w:r>
          </w:p>
          <w:p>
            <w:pPr>
              <w:pStyle w:val="35"/>
              <w:ind w:left="220" w:leftChars="100"/>
              <w:jc w:val="both"/>
              <w:rPr>
                <w:rFonts w:hint="eastAsia"/>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color w:val="auto"/>
                <w:sz w:val="18"/>
                <w:szCs w:val="18"/>
                <w:highlight w:val="none"/>
                <w:lang w:val="en-US"/>
              </w:rPr>
              <w:t>非抗震</w:t>
            </w:r>
          </w:p>
        </w:tc>
        <w:tc>
          <w:tcPr>
            <w:tcW w:w="2168" w:type="dxa"/>
            <w:vAlign w:val="center"/>
          </w:tcPr>
          <w:p>
            <w:pPr>
              <w:pStyle w:val="35"/>
              <w:spacing w:before="118"/>
              <w:ind w:left="38"/>
              <w:jc w:val="both"/>
              <w:rPr>
                <w:color w:val="auto"/>
                <w:sz w:val="18"/>
                <w:szCs w:val="18"/>
                <w:highlight w:val="none"/>
              </w:rPr>
            </w:pPr>
            <w:r>
              <w:rPr>
                <w:color w:val="auto"/>
                <w:sz w:val="18"/>
                <w:szCs w:val="18"/>
                <w:highlight w:val="none"/>
              </w:rPr>
              <w:t>单项选择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807" w:type="dxa"/>
            <w:vAlign w:val="center"/>
          </w:tcPr>
          <w:p>
            <w:pPr>
              <w:pStyle w:val="35"/>
              <w:spacing w:before="116"/>
              <w:ind w:left="51"/>
              <w:jc w:val="center"/>
              <w:rPr>
                <w:color w:val="auto"/>
                <w:sz w:val="18"/>
                <w:szCs w:val="18"/>
                <w:highlight w:val="none"/>
                <w:lang w:val="en-US"/>
              </w:rPr>
            </w:pPr>
            <w:r>
              <w:rPr>
                <w:rFonts w:hint="eastAsia"/>
                <w:color w:val="auto"/>
                <w:sz w:val="18"/>
                <w:szCs w:val="18"/>
                <w:highlight w:val="none"/>
                <w:lang w:val="en-US"/>
              </w:rPr>
              <w:t>11</w:t>
            </w:r>
          </w:p>
        </w:tc>
        <w:tc>
          <w:tcPr>
            <w:tcW w:w="3013" w:type="dxa"/>
            <w:vAlign w:val="center"/>
          </w:tcPr>
          <w:p>
            <w:pPr>
              <w:pStyle w:val="35"/>
              <w:spacing w:before="108"/>
              <w:ind w:left="35"/>
              <w:rPr>
                <w:color w:val="auto"/>
                <w:sz w:val="18"/>
                <w:szCs w:val="18"/>
                <w:highlight w:val="none"/>
                <w:lang w:bidi="ar"/>
              </w:rPr>
            </w:pPr>
            <w:r>
              <w:rPr>
                <w:rFonts w:hint="eastAsia"/>
                <w:color w:val="auto"/>
                <w:sz w:val="18"/>
                <w:szCs w:val="18"/>
                <w:highlight w:val="none"/>
                <w:lang w:bidi="ar"/>
              </w:rPr>
              <w:t>人防等级</w:t>
            </w:r>
          </w:p>
        </w:tc>
        <w:tc>
          <w:tcPr>
            <w:tcW w:w="2789" w:type="dxa"/>
            <w:vAlign w:val="center"/>
          </w:tcPr>
          <w:p>
            <w:pPr>
              <w:pStyle w:val="35"/>
              <w:ind w:left="220" w:leftChars="100"/>
              <w:jc w:val="both"/>
              <w:rPr>
                <w:rFonts w:hint="eastAsia"/>
                <w:color w:val="auto"/>
                <w:sz w:val="18"/>
                <w:szCs w:val="18"/>
                <w:highlight w:val="none"/>
                <w:lang w:val="en-US"/>
              </w:rPr>
            </w:pPr>
            <w:r>
              <w:rPr>
                <w:rFonts w:hint="eastAsia"/>
                <w:color w:val="auto"/>
                <w:sz w:val="18"/>
                <w:szCs w:val="18"/>
                <w:highlight w:val="none"/>
                <w:lang w:val="en-US"/>
              </w:rPr>
              <w:t>常 1～6 级</w:t>
            </w:r>
          </w:p>
          <w:p>
            <w:pPr>
              <w:pStyle w:val="35"/>
              <w:ind w:left="220" w:leftChars="100"/>
              <w:jc w:val="both"/>
              <w:rPr>
                <w:rFonts w:hint="eastAsia"/>
                <w:color w:val="auto"/>
                <w:sz w:val="18"/>
                <w:szCs w:val="18"/>
                <w:highlight w:val="none"/>
                <w:lang w:val="en-US"/>
              </w:rPr>
            </w:pPr>
            <w:r>
              <w:rPr>
                <w:rFonts w:hint="eastAsia"/>
                <w:color w:val="auto"/>
                <w:sz w:val="18"/>
                <w:szCs w:val="18"/>
                <w:highlight w:val="none"/>
                <w:lang w:val="en-US"/>
              </w:rPr>
              <w:t>核 1～6、2B、4B、6B 级</w:t>
            </w:r>
          </w:p>
        </w:tc>
        <w:tc>
          <w:tcPr>
            <w:tcW w:w="2168" w:type="dxa"/>
            <w:vAlign w:val="center"/>
          </w:tcPr>
          <w:p>
            <w:pPr>
              <w:pStyle w:val="35"/>
              <w:jc w:val="both"/>
              <w:rPr>
                <w:color w:val="auto"/>
                <w:sz w:val="18"/>
                <w:szCs w:val="18"/>
                <w:highlight w:val="none"/>
              </w:rPr>
            </w:pPr>
            <w:r>
              <w:rPr>
                <w:color w:val="auto"/>
                <w:sz w:val="18"/>
                <w:szCs w:val="18"/>
                <w:highlight w:val="none"/>
              </w:rPr>
              <w:t>单项选择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6" w:hRule="atLeast"/>
          <w:jc w:val="center"/>
        </w:trPr>
        <w:tc>
          <w:tcPr>
            <w:tcW w:w="807" w:type="dxa"/>
            <w:vAlign w:val="center"/>
          </w:tcPr>
          <w:p>
            <w:pPr>
              <w:pStyle w:val="35"/>
              <w:spacing w:before="116"/>
              <w:ind w:left="51"/>
              <w:jc w:val="center"/>
              <w:rPr>
                <w:color w:val="auto"/>
                <w:sz w:val="18"/>
                <w:szCs w:val="18"/>
                <w:highlight w:val="none"/>
                <w:lang w:val="en-US"/>
              </w:rPr>
            </w:pPr>
            <w:r>
              <w:rPr>
                <w:rFonts w:hint="eastAsia"/>
                <w:color w:val="auto"/>
                <w:sz w:val="18"/>
                <w:szCs w:val="18"/>
                <w:highlight w:val="none"/>
                <w:lang w:val="en-US"/>
              </w:rPr>
              <w:t>12</w:t>
            </w:r>
          </w:p>
        </w:tc>
        <w:tc>
          <w:tcPr>
            <w:tcW w:w="3013" w:type="dxa"/>
            <w:vAlign w:val="center"/>
          </w:tcPr>
          <w:p>
            <w:pPr>
              <w:pStyle w:val="35"/>
              <w:ind w:left="39"/>
              <w:jc w:val="both"/>
              <w:rPr>
                <w:color w:val="auto"/>
                <w:sz w:val="18"/>
                <w:szCs w:val="18"/>
                <w:highlight w:val="none"/>
              </w:rPr>
            </w:pPr>
            <w:r>
              <w:rPr>
                <w:color w:val="auto"/>
                <w:sz w:val="18"/>
                <w:szCs w:val="18"/>
                <w:highlight w:val="none"/>
              </w:rPr>
              <w:t>结构类型★</w:t>
            </w:r>
          </w:p>
        </w:tc>
        <w:tc>
          <w:tcPr>
            <w:tcW w:w="2789" w:type="dxa"/>
            <w:vAlign w:val="center"/>
          </w:tcPr>
          <w:p>
            <w:pPr>
              <w:pStyle w:val="35"/>
              <w:ind w:left="220" w:leftChars="100"/>
              <w:jc w:val="both"/>
              <w:rPr>
                <w:rFonts w:hint="eastAsia"/>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color w:val="auto"/>
                <w:sz w:val="18"/>
                <w:szCs w:val="18"/>
                <w:highlight w:val="none"/>
                <w:lang w:val="en-US"/>
              </w:rPr>
              <w:t>框架结构</w:t>
            </w:r>
          </w:p>
          <w:p>
            <w:pPr>
              <w:pStyle w:val="35"/>
              <w:ind w:left="220" w:leftChars="100"/>
              <w:jc w:val="both"/>
              <w:rPr>
                <w:rFonts w:hint="eastAsia"/>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color w:val="auto"/>
                <w:sz w:val="18"/>
                <w:szCs w:val="18"/>
                <w:highlight w:val="none"/>
                <w:lang w:val="en-US"/>
              </w:rPr>
              <w:t>剪力墙结构</w:t>
            </w:r>
          </w:p>
          <w:p>
            <w:pPr>
              <w:pStyle w:val="35"/>
              <w:ind w:left="220" w:leftChars="100"/>
              <w:jc w:val="both"/>
              <w:rPr>
                <w:rFonts w:hint="eastAsia"/>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color w:val="auto"/>
                <w:sz w:val="18"/>
                <w:szCs w:val="18"/>
                <w:highlight w:val="none"/>
                <w:lang w:val="en-US"/>
              </w:rPr>
              <w:t>框架剪力墙</w:t>
            </w:r>
          </w:p>
          <w:p>
            <w:pPr>
              <w:pStyle w:val="35"/>
              <w:ind w:left="220" w:leftChars="100"/>
              <w:jc w:val="both"/>
              <w:rPr>
                <w:rFonts w:hint="eastAsia"/>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color w:val="auto"/>
                <w:sz w:val="18"/>
                <w:szCs w:val="18"/>
                <w:highlight w:val="none"/>
                <w:lang w:val="en-US"/>
              </w:rPr>
              <w:t>其他（ ）</w:t>
            </w:r>
          </w:p>
        </w:tc>
        <w:tc>
          <w:tcPr>
            <w:tcW w:w="2168" w:type="dxa"/>
          </w:tcPr>
          <w:p>
            <w:pPr>
              <w:pStyle w:val="35"/>
              <w:tabs>
                <w:tab w:val="left" w:pos="221"/>
              </w:tabs>
              <w:spacing w:line="226" w:lineRule="exact"/>
              <w:ind w:left="35"/>
              <w:rPr>
                <w:color w:val="auto"/>
                <w:sz w:val="18"/>
                <w:szCs w:val="18"/>
                <w:highlight w:val="none"/>
              </w:rPr>
            </w:pPr>
            <w:r>
              <w:rPr>
                <w:rFonts w:hint="eastAsia"/>
                <w:color w:val="auto"/>
                <w:sz w:val="18"/>
                <w:szCs w:val="18"/>
                <w:highlight w:val="none"/>
                <w:lang w:val="en-US"/>
              </w:rPr>
              <w:t>1.</w:t>
            </w:r>
            <w:r>
              <w:rPr>
                <w:color w:val="auto"/>
                <w:sz w:val="18"/>
                <w:szCs w:val="18"/>
                <w:highlight w:val="none"/>
              </w:rPr>
              <w:t>指该工程的主要结构形式</w:t>
            </w:r>
          </w:p>
          <w:p>
            <w:pPr>
              <w:pStyle w:val="35"/>
              <w:tabs>
                <w:tab w:val="left" w:pos="221"/>
              </w:tabs>
              <w:spacing w:line="237" w:lineRule="auto"/>
              <w:ind w:left="38" w:right="159"/>
              <w:rPr>
                <w:color w:val="auto"/>
                <w:sz w:val="18"/>
                <w:szCs w:val="18"/>
                <w:highlight w:val="none"/>
              </w:rPr>
            </w:pPr>
            <w:r>
              <w:rPr>
                <w:rFonts w:hint="eastAsia"/>
                <w:color w:val="auto"/>
                <w:spacing w:val="-3"/>
                <w:sz w:val="18"/>
                <w:szCs w:val="18"/>
                <w:highlight w:val="none"/>
                <w:lang w:val="en-US"/>
              </w:rPr>
              <w:t>2.</w:t>
            </w:r>
            <w:r>
              <w:rPr>
                <w:color w:val="auto"/>
                <w:sz w:val="18"/>
                <w:szCs w:val="18"/>
                <w:highlight w:val="none"/>
              </w:rPr>
              <w:t>选择“其他”可对未列出的选项进行补充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807" w:type="dxa"/>
            <w:vAlign w:val="center"/>
          </w:tcPr>
          <w:p>
            <w:pPr>
              <w:pStyle w:val="35"/>
              <w:spacing w:before="116"/>
              <w:ind w:left="51"/>
              <w:jc w:val="center"/>
              <w:rPr>
                <w:color w:val="auto"/>
                <w:sz w:val="18"/>
                <w:szCs w:val="18"/>
                <w:highlight w:val="none"/>
                <w:lang w:val="en-US"/>
              </w:rPr>
            </w:pPr>
            <w:r>
              <w:rPr>
                <w:rFonts w:hint="eastAsia"/>
                <w:color w:val="auto"/>
                <w:sz w:val="18"/>
                <w:szCs w:val="18"/>
                <w:highlight w:val="none"/>
                <w:lang w:val="en-US"/>
              </w:rPr>
              <w:t>13</w:t>
            </w:r>
          </w:p>
        </w:tc>
        <w:tc>
          <w:tcPr>
            <w:tcW w:w="3013" w:type="dxa"/>
            <w:vAlign w:val="center"/>
          </w:tcPr>
          <w:p>
            <w:pPr>
              <w:pStyle w:val="35"/>
              <w:spacing w:before="108"/>
              <w:jc w:val="both"/>
              <w:rPr>
                <w:color w:val="auto"/>
                <w:sz w:val="18"/>
                <w:szCs w:val="18"/>
                <w:highlight w:val="none"/>
                <w:lang w:val="en-US"/>
              </w:rPr>
            </w:pPr>
            <w:r>
              <w:rPr>
                <w:rFonts w:hint="eastAsia"/>
                <w:color w:val="auto"/>
                <w:sz w:val="18"/>
                <w:szCs w:val="18"/>
                <w:highlight w:val="none"/>
              </w:rPr>
              <w:t>绿建等级</w:t>
            </w:r>
          </w:p>
        </w:tc>
        <w:tc>
          <w:tcPr>
            <w:tcW w:w="2789" w:type="dxa"/>
            <w:vAlign w:val="center"/>
          </w:tcPr>
          <w:p>
            <w:pPr>
              <w:pStyle w:val="35"/>
              <w:ind w:left="220" w:leftChars="100"/>
              <w:jc w:val="both"/>
              <w:rPr>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color w:val="auto"/>
                <w:sz w:val="18"/>
                <w:szCs w:val="18"/>
                <w:highlight w:val="none"/>
                <w:lang w:val="en-US"/>
              </w:rPr>
              <w:t>一星</w:t>
            </w:r>
          </w:p>
          <w:p>
            <w:pPr>
              <w:pStyle w:val="35"/>
              <w:ind w:left="220" w:leftChars="100"/>
              <w:jc w:val="both"/>
              <w:rPr>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color w:val="auto"/>
                <w:sz w:val="18"/>
                <w:szCs w:val="18"/>
                <w:highlight w:val="none"/>
                <w:lang w:val="en-US"/>
              </w:rPr>
              <w:t>二星</w:t>
            </w:r>
          </w:p>
          <w:p>
            <w:pPr>
              <w:pStyle w:val="35"/>
              <w:ind w:left="220" w:leftChars="100"/>
              <w:jc w:val="both"/>
              <w:rPr>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color w:val="auto"/>
                <w:sz w:val="18"/>
                <w:szCs w:val="18"/>
                <w:highlight w:val="none"/>
                <w:lang w:val="en-US"/>
              </w:rPr>
              <w:t>三星</w:t>
            </w:r>
          </w:p>
        </w:tc>
        <w:tc>
          <w:tcPr>
            <w:tcW w:w="2168" w:type="dxa"/>
            <w:vAlign w:val="center"/>
          </w:tcPr>
          <w:p>
            <w:pPr>
              <w:pStyle w:val="35"/>
              <w:spacing w:before="117"/>
              <w:ind w:left="34"/>
              <w:jc w:val="both"/>
              <w:rPr>
                <w:color w:val="auto"/>
                <w:sz w:val="18"/>
                <w:szCs w:val="18"/>
                <w:highlight w:val="none"/>
              </w:rPr>
            </w:pPr>
            <w:r>
              <w:rPr>
                <w:color w:val="auto"/>
                <w:sz w:val="18"/>
                <w:szCs w:val="18"/>
                <w:highlight w:val="none"/>
              </w:rPr>
              <w:t>单项选择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807" w:type="dxa"/>
            <w:vAlign w:val="center"/>
          </w:tcPr>
          <w:p>
            <w:pPr>
              <w:pStyle w:val="35"/>
              <w:ind w:left="236" w:right="185"/>
              <w:jc w:val="center"/>
              <w:rPr>
                <w:color w:val="auto"/>
                <w:sz w:val="18"/>
                <w:szCs w:val="18"/>
                <w:highlight w:val="none"/>
                <w:lang w:val="en-US"/>
              </w:rPr>
            </w:pPr>
            <w:r>
              <w:rPr>
                <w:color w:val="auto"/>
                <w:sz w:val="18"/>
                <w:szCs w:val="18"/>
                <w:highlight w:val="none"/>
              </w:rPr>
              <w:t>1</w:t>
            </w:r>
            <w:r>
              <w:rPr>
                <w:rFonts w:hint="eastAsia"/>
                <w:color w:val="auto"/>
                <w:sz w:val="18"/>
                <w:szCs w:val="18"/>
                <w:highlight w:val="none"/>
                <w:lang w:val="en-US"/>
              </w:rPr>
              <w:t>4</w:t>
            </w:r>
          </w:p>
        </w:tc>
        <w:tc>
          <w:tcPr>
            <w:tcW w:w="3013" w:type="dxa"/>
            <w:vAlign w:val="center"/>
          </w:tcPr>
          <w:p>
            <w:pPr>
              <w:pStyle w:val="35"/>
              <w:spacing w:before="108"/>
              <w:jc w:val="both"/>
              <w:rPr>
                <w:color w:val="auto"/>
                <w:sz w:val="18"/>
                <w:szCs w:val="18"/>
                <w:highlight w:val="none"/>
                <w:lang w:val="en-US"/>
              </w:rPr>
            </w:pPr>
            <w:r>
              <w:rPr>
                <w:rFonts w:hint="eastAsia"/>
                <w:color w:val="auto"/>
                <w:sz w:val="18"/>
                <w:szCs w:val="18"/>
                <w:highlight w:val="none"/>
                <w:lang w:val="en-US"/>
              </w:rPr>
              <w:t>海绵城市（具体做法）</w:t>
            </w:r>
          </w:p>
        </w:tc>
        <w:tc>
          <w:tcPr>
            <w:tcW w:w="2789" w:type="dxa"/>
            <w:vAlign w:val="center"/>
          </w:tcPr>
          <w:p>
            <w:pPr>
              <w:pStyle w:val="35"/>
              <w:ind w:left="220" w:leftChars="100"/>
              <w:jc w:val="both"/>
              <w:rPr>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color w:val="auto"/>
                <w:sz w:val="18"/>
                <w:szCs w:val="18"/>
                <w:highlight w:val="none"/>
                <w:lang w:val="en-US"/>
              </w:rPr>
              <w:t>屋顶绿化</w:t>
            </w:r>
          </w:p>
          <w:p>
            <w:pPr>
              <w:pStyle w:val="35"/>
              <w:ind w:left="220" w:leftChars="100"/>
              <w:jc w:val="both"/>
              <w:rPr>
                <w:color w:val="auto"/>
                <w:sz w:val="18"/>
                <w:szCs w:val="18"/>
                <w:highlight w:val="none"/>
                <w:lang w:val="en-US"/>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color w:val="auto"/>
                <w:sz w:val="18"/>
                <w:szCs w:val="18"/>
                <w:highlight w:val="none"/>
                <w:lang w:val="en-US"/>
              </w:rPr>
              <w:t>透水地面</w:t>
            </w:r>
          </w:p>
          <w:p>
            <w:pPr>
              <w:pStyle w:val="35"/>
              <w:ind w:left="220" w:leftChars="100"/>
              <w:jc w:val="both"/>
              <w:rPr>
                <w:rFonts w:hint="default" w:eastAsia="宋体"/>
                <w:color w:val="auto"/>
                <w:sz w:val="18"/>
                <w:szCs w:val="18"/>
                <w:highlight w:val="none"/>
                <w:lang w:val="en-US" w:eastAsia="zh-CN"/>
              </w:rPr>
            </w:pPr>
            <w:r>
              <w:rPr>
                <w:rFonts w:hint="eastAsia"/>
                <w:color w:val="auto"/>
                <w:sz w:val="18"/>
                <w:szCs w:val="18"/>
                <w:highlight w:val="none"/>
                <w:lang w:val="en-US"/>
              </w:rPr>
              <w:t>☐</w:t>
            </w:r>
            <w:r>
              <w:rPr>
                <w:rFonts w:hint="eastAsia"/>
                <w:color w:val="auto"/>
                <w:sz w:val="18"/>
                <w:szCs w:val="18"/>
                <w:highlight w:val="none"/>
                <w:lang w:val="en-US" w:eastAsia="zh-CN"/>
              </w:rPr>
              <w:t xml:space="preserve">  </w:t>
            </w:r>
            <w:r>
              <w:rPr>
                <w:rFonts w:hint="eastAsia"/>
                <w:color w:val="auto"/>
                <w:sz w:val="18"/>
                <w:szCs w:val="18"/>
                <w:highlight w:val="none"/>
                <w:lang w:val="en-US"/>
              </w:rPr>
              <w:t>其他</w:t>
            </w:r>
            <w:r>
              <w:rPr>
                <w:rFonts w:hint="eastAsia"/>
                <w:color w:val="auto"/>
                <w:sz w:val="18"/>
                <w:szCs w:val="18"/>
                <w:highlight w:val="none"/>
                <w:lang w:val="en-US" w:eastAsia="zh-CN"/>
              </w:rPr>
              <w:t>（ ）</w:t>
            </w:r>
          </w:p>
        </w:tc>
        <w:tc>
          <w:tcPr>
            <w:tcW w:w="2168" w:type="dxa"/>
            <w:vAlign w:val="center"/>
          </w:tcPr>
          <w:p>
            <w:pPr>
              <w:pStyle w:val="35"/>
              <w:spacing w:before="117"/>
              <w:ind w:left="34"/>
              <w:jc w:val="both"/>
              <w:rPr>
                <w:color w:val="auto"/>
                <w:sz w:val="18"/>
                <w:szCs w:val="18"/>
                <w:highlight w:val="none"/>
              </w:rPr>
            </w:pPr>
            <w:r>
              <w:rPr>
                <w:rFonts w:hint="eastAsia"/>
                <w:color w:val="auto"/>
                <w:sz w:val="18"/>
                <w:szCs w:val="18"/>
                <w:highlight w:val="none"/>
                <w:lang w:val="en-US" w:eastAsia="zh-CN"/>
              </w:rPr>
              <w:t>多</w:t>
            </w:r>
            <w:r>
              <w:rPr>
                <w:color w:val="auto"/>
                <w:sz w:val="18"/>
                <w:szCs w:val="18"/>
                <w:highlight w:val="none"/>
              </w:rPr>
              <w:t>项选择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6" w:hRule="atLeast"/>
          <w:jc w:val="center"/>
        </w:trPr>
        <w:tc>
          <w:tcPr>
            <w:tcW w:w="807" w:type="dxa"/>
            <w:vAlign w:val="center"/>
          </w:tcPr>
          <w:p>
            <w:pPr>
              <w:pStyle w:val="35"/>
              <w:ind w:left="236" w:right="185"/>
              <w:jc w:val="center"/>
              <w:rPr>
                <w:color w:val="auto"/>
                <w:sz w:val="18"/>
                <w:szCs w:val="18"/>
                <w:highlight w:val="none"/>
                <w:lang w:val="en-US"/>
              </w:rPr>
            </w:pPr>
            <w:r>
              <w:rPr>
                <w:rFonts w:hint="eastAsia"/>
                <w:color w:val="auto"/>
                <w:sz w:val="18"/>
                <w:szCs w:val="18"/>
                <w:highlight w:val="none"/>
                <w:lang w:val="en-US"/>
              </w:rPr>
              <w:t>15</w:t>
            </w:r>
          </w:p>
        </w:tc>
        <w:tc>
          <w:tcPr>
            <w:tcW w:w="3013" w:type="dxa"/>
            <w:vAlign w:val="center"/>
          </w:tcPr>
          <w:p>
            <w:pPr>
              <w:pStyle w:val="35"/>
              <w:ind w:left="39"/>
              <w:jc w:val="both"/>
              <w:rPr>
                <w:color w:val="auto"/>
                <w:sz w:val="18"/>
                <w:szCs w:val="18"/>
                <w:highlight w:val="none"/>
              </w:rPr>
            </w:pPr>
            <w:r>
              <w:rPr>
                <w:color w:val="auto"/>
                <w:sz w:val="18"/>
                <w:szCs w:val="18"/>
                <w:highlight w:val="none"/>
              </w:rPr>
              <w:t>装修标准★</w:t>
            </w:r>
          </w:p>
        </w:tc>
        <w:tc>
          <w:tcPr>
            <w:tcW w:w="2789" w:type="dxa"/>
            <w:vAlign w:val="center"/>
          </w:tcPr>
          <w:p>
            <w:pPr>
              <w:pStyle w:val="35"/>
              <w:spacing w:before="108"/>
              <w:ind w:left="182"/>
              <w:jc w:val="both"/>
              <w:rPr>
                <w:color w:val="auto"/>
                <w:position w:val="1"/>
                <w:sz w:val="18"/>
                <w:szCs w:val="18"/>
                <w:highlight w:val="none"/>
              </w:rPr>
            </w:pPr>
            <w:r>
              <w:rPr>
                <w:color w:val="auto"/>
                <w:sz w:val="18"/>
                <w:szCs w:val="18"/>
                <w:highlight w:val="none"/>
              </w:rPr>
              <w:drawing>
                <wp:inline distT="0" distB="0" distL="0" distR="0">
                  <wp:extent cx="109220" cy="109220"/>
                  <wp:effectExtent l="0" t="0" r="12700" b="12700"/>
                  <wp:docPr id="8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18"/>
                <w:szCs w:val="18"/>
                <w:highlight w:val="none"/>
                <w:lang w:eastAsia="zh-CN"/>
              </w:rPr>
              <w:t xml:space="preserve">  </w:t>
            </w:r>
            <w:r>
              <w:rPr>
                <w:color w:val="auto"/>
                <w:position w:val="1"/>
                <w:sz w:val="18"/>
                <w:szCs w:val="18"/>
                <w:highlight w:val="none"/>
              </w:rPr>
              <w:t>毛坯</w:t>
            </w:r>
          </w:p>
          <w:p>
            <w:pPr>
              <w:pStyle w:val="35"/>
              <w:spacing w:before="108"/>
              <w:ind w:left="182"/>
              <w:jc w:val="both"/>
              <w:rPr>
                <w:color w:val="auto"/>
                <w:position w:val="1"/>
                <w:sz w:val="18"/>
                <w:szCs w:val="18"/>
                <w:highlight w:val="none"/>
              </w:rPr>
            </w:pPr>
            <w:r>
              <w:rPr>
                <w:color w:val="auto"/>
                <w:sz w:val="18"/>
                <w:szCs w:val="18"/>
                <w:highlight w:val="none"/>
              </w:rPr>
              <w:drawing>
                <wp:inline distT="0" distB="0" distL="0" distR="0">
                  <wp:extent cx="109220" cy="109220"/>
                  <wp:effectExtent l="0" t="0" r="5080" b="5080"/>
                  <wp:docPr id="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18"/>
                <w:szCs w:val="18"/>
                <w:highlight w:val="none"/>
                <w:lang w:eastAsia="zh-CN"/>
              </w:rPr>
              <w:t xml:space="preserve">  </w:t>
            </w:r>
            <w:r>
              <w:rPr>
                <w:rFonts w:hint="eastAsia"/>
                <w:color w:val="auto"/>
                <w:position w:val="1"/>
                <w:sz w:val="18"/>
                <w:szCs w:val="18"/>
                <w:highlight w:val="none"/>
                <w:lang w:val="en-US"/>
              </w:rPr>
              <w:t>简</w:t>
            </w:r>
            <w:r>
              <w:rPr>
                <w:color w:val="auto"/>
                <w:position w:val="1"/>
                <w:sz w:val="18"/>
                <w:szCs w:val="18"/>
                <w:highlight w:val="none"/>
              </w:rPr>
              <w:t>装</w:t>
            </w:r>
          </w:p>
          <w:p>
            <w:pPr>
              <w:pStyle w:val="35"/>
              <w:spacing w:before="108"/>
              <w:ind w:left="182"/>
              <w:jc w:val="both"/>
              <w:rPr>
                <w:color w:val="auto"/>
                <w:position w:val="1"/>
                <w:sz w:val="18"/>
                <w:szCs w:val="18"/>
                <w:highlight w:val="none"/>
              </w:rPr>
            </w:pPr>
            <w:r>
              <w:rPr>
                <w:color w:val="auto"/>
                <w:sz w:val="18"/>
                <w:szCs w:val="18"/>
                <w:highlight w:val="none"/>
              </w:rPr>
              <w:drawing>
                <wp:inline distT="0" distB="0" distL="0" distR="0">
                  <wp:extent cx="109220" cy="109220"/>
                  <wp:effectExtent l="0" t="0" r="5080" b="5080"/>
                  <wp:docPr id="8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18"/>
                <w:szCs w:val="18"/>
                <w:highlight w:val="none"/>
                <w:lang w:eastAsia="zh-CN"/>
              </w:rPr>
              <w:t xml:space="preserve">  </w:t>
            </w:r>
            <w:r>
              <w:rPr>
                <w:color w:val="auto"/>
                <w:position w:val="1"/>
                <w:sz w:val="18"/>
                <w:szCs w:val="18"/>
                <w:highlight w:val="none"/>
              </w:rPr>
              <w:t>精装</w:t>
            </w:r>
          </w:p>
          <w:p>
            <w:pPr>
              <w:pStyle w:val="35"/>
              <w:spacing w:before="108"/>
              <w:ind w:left="182"/>
              <w:jc w:val="both"/>
              <w:rPr>
                <w:rFonts w:ascii="Times New Roman"/>
                <w:color w:val="auto"/>
                <w:sz w:val="18"/>
                <w:szCs w:val="18"/>
                <w:highlight w:val="none"/>
              </w:rPr>
            </w:pPr>
            <w:r>
              <w:rPr>
                <w:color w:val="auto"/>
                <w:sz w:val="18"/>
                <w:szCs w:val="18"/>
                <w:highlight w:val="none"/>
              </w:rPr>
              <w:drawing>
                <wp:inline distT="0" distB="0" distL="0" distR="0">
                  <wp:extent cx="109220" cy="109220"/>
                  <wp:effectExtent l="0" t="0" r="5080" b="5080"/>
                  <wp:docPr id="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18"/>
                <w:szCs w:val="18"/>
                <w:highlight w:val="none"/>
                <w:lang w:eastAsia="zh-CN"/>
              </w:rPr>
              <w:t xml:space="preserve">  </w:t>
            </w:r>
            <w:r>
              <w:rPr>
                <w:color w:val="auto"/>
                <w:position w:val="1"/>
                <w:sz w:val="18"/>
                <w:szCs w:val="18"/>
                <w:highlight w:val="none"/>
              </w:rPr>
              <w:t xml:space="preserve">其他（ </w:t>
            </w:r>
            <w:r>
              <w:rPr>
                <w:rFonts w:hint="eastAsia"/>
                <w:color w:val="auto"/>
                <w:position w:val="1"/>
                <w:sz w:val="18"/>
                <w:szCs w:val="18"/>
                <w:highlight w:val="none"/>
                <w:lang w:val="en-US" w:eastAsia="zh-CN"/>
              </w:rPr>
              <w:t xml:space="preserve"> </w:t>
            </w:r>
            <w:r>
              <w:rPr>
                <w:color w:val="auto"/>
                <w:position w:val="1"/>
                <w:sz w:val="18"/>
                <w:szCs w:val="18"/>
                <w:highlight w:val="none"/>
              </w:rPr>
              <w:t>）</w:t>
            </w:r>
          </w:p>
        </w:tc>
        <w:tc>
          <w:tcPr>
            <w:tcW w:w="2168" w:type="dxa"/>
            <w:vAlign w:val="center"/>
          </w:tcPr>
          <w:p>
            <w:pPr>
              <w:pStyle w:val="35"/>
              <w:tabs>
                <w:tab w:val="left" w:pos="221"/>
              </w:tabs>
              <w:spacing w:before="156" w:line="227" w:lineRule="exact"/>
              <w:ind w:left="35"/>
              <w:jc w:val="both"/>
              <w:rPr>
                <w:color w:val="auto"/>
                <w:sz w:val="18"/>
                <w:szCs w:val="18"/>
                <w:highlight w:val="none"/>
              </w:rPr>
            </w:pPr>
            <w:r>
              <w:rPr>
                <w:rFonts w:hint="eastAsia"/>
                <w:color w:val="auto"/>
                <w:sz w:val="18"/>
                <w:szCs w:val="18"/>
                <w:highlight w:val="none"/>
                <w:lang w:val="en-US"/>
              </w:rPr>
              <w:t>1.</w:t>
            </w:r>
            <w:r>
              <w:rPr>
                <w:color w:val="auto"/>
                <w:sz w:val="18"/>
                <w:szCs w:val="18"/>
                <w:highlight w:val="none"/>
              </w:rPr>
              <w:t>选择主要区域的装修标准</w:t>
            </w:r>
          </w:p>
          <w:p>
            <w:pPr>
              <w:pStyle w:val="35"/>
              <w:tabs>
                <w:tab w:val="left" w:pos="221"/>
              </w:tabs>
              <w:spacing w:line="235" w:lineRule="auto"/>
              <w:ind w:left="38" w:right="159"/>
              <w:jc w:val="both"/>
              <w:rPr>
                <w:color w:val="auto"/>
                <w:sz w:val="18"/>
                <w:szCs w:val="18"/>
                <w:highlight w:val="none"/>
              </w:rPr>
            </w:pPr>
            <w:r>
              <w:rPr>
                <w:rFonts w:hint="eastAsia"/>
                <w:color w:val="auto"/>
                <w:spacing w:val="-3"/>
                <w:sz w:val="18"/>
                <w:szCs w:val="18"/>
                <w:highlight w:val="none"/>
                <w:lang w:val="en-US"/>
              </w:rPr>
              <w:t>2.</w:t>
            </w:r>
            <w:r>
              <w:rPr>
                <w:color w:val="auto"/>
                <w:spacing w:val="-3"/>
                <w:sz w:val="18"/>
                <w:szCs w:val="18"/>
                <w:highlight w:val="none"/>
              </w:rPr>
              <w:t>选择“其他”可对未列出的选项进行补充</w:t>
            </w:r>
          </w:p>
        </w:tc>
      </w:tr>
    </w:tbl>
    <w:p>
      <w:pPr>
        <w:rPr>
          <w:color w:val="auto"/>
          <w:highlight w:val="none"/>
        </w:rPr>
      </w:pPr>
      <w:r>
        <w:rPr>
          <w:color w:val="auto"/>
          <w:highlight w:val="none"/>
        </w:rPr>
        <w:br w:type="page"/>
      </w:r>
    </w:p>
    <w:p>
      <w:pPr>
        <w:pStyle w:val="24"/>
        <w:ind w:left="0" w:leftChars="0" w:firstLine="0" w:firstLineChars="0"/>
        <w:jc w:val="center"/>
        <w:rPr>
          <w:rFonts w:hint="eastAsia" w:eastAsia="宋体"/>
          <w:b/>
          <w:bCs/>
          <w:color w:val="auto"/>
          <w:sz w:val="21"/>
          <w:szCs w:val="21"/>
          <w:highlight w:val="none"/>
          <w:lang w:val="en-US" w:eastAsia="zh-CN"/>
        </w:rPr>
      </w:pPr>
      <w:r>
        <w:rPr>
          <w:rFonts w:hint="eastAsia" w:cs="宋体"/>
          <w:b/>
          <w:bCs/>
          <w:color w:val="auto"/>
          <w:sz w:val="21"/>
          <w:szCs w:val="21"/>
          <w:highlight w:val="none"/>
          <w:lang w:val="en-US" w:eastAsia="zh-CN"/>
        </w:rPr>
        <w:t xml:space="preserve">续表  </w:t>
      </w:r>
      <w:r>
        <w:rPr>
          <w:rFonts w:hint="eastAsia" w:ascii="宋体" w:hAnsi="宋体" w:eastAsia="宋体" w:cs="宋体"/>
          <w:b/>
          <w:bCs/>
          <w:color w:val="auto"/>
          <w:sz w:val="21"/>
          <w:szCs w:val="21"/>
          <w:highlight w:val="none"/>
          <w:lang w:val="en-US"/>
        </w:rPr>
        <w:t>A-0</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rPr>
        <w:t>-0</w:t>
      </w:r>
      <w:r>
        <w:rPr>
          <w:rFonts w:hint="eastAsia" w:cs="宋体"/>
          <w:b/>
          <w:bCs/>
          <w:color w:val="auto"/>
          <w:sz w:val="21"/>
          <w:szCs w:val="21"/>
          <w:highlight w:val="none"/>
          <w:lang w:val="en-US" w:eastAsia="zh-CN"/>
        </w:rPr>
        <w:t>2</w:t>
      </w:r>
    </w:p>
    <w:tbl>
      <w:tblPr>
        <w:tblStyle w:val="36"/>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7"/>
        <w:gridCol w:w="1354"/>
        <w:gridCol w:w="1693"/>
        <w:gridCol w:w="2821"/>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817" w:type="dxa"/>
            <w:vAlign w:val="center"/>
          </w:tcPr>
          <w:p>
            <w:pPr>
              <w:pStyle w:val="35"/>
              <w:tabs>
                <w:tab w:val="left" w:pos="880"/>
              </w:tabs>
              <w:ind w:right="-83" w:rightChars="0"/>
              <w:jc w:val="center"/>
              <w:rPr>
                <w:rFonts w:ascii="宋体" w:hAnsi="宋体" w:eastAsia="宋体" w:cs="宋体"/>
                <w:color w:val="auto"/>
                <w:sz w:val="18"/>
                <w:szCs w:val="22"/>
                <w:highlight w:val="none"/>
                <w:lang w:val="zh-CN" w:eastAsia="zh-CN" w:bidi="zh-CN"/>
              </w:rPr>
            </w:pPr>
            <w:r>
              <w:rPr>
                <w:color w:val="auto"/>
                <w:sz w:val="18"/>
                <w:highlight w:val="none"/>
              </w:rPr>
              <w:t>序号</w:t>
            </w:r>
          </w:p>
        </w:tc>
        <w:tc>
          <w:tcPr>
            <w:tcW w:w="3047" w:type="dxa"/>
            <w:gridSpan w:val="2"/>
            <w:vAlign w:val="center"/>
          </w:tcPr>
          <w:p>
            <w:pPr>
              <w:pStyle w:val="35"/>
              <w:spacing w:before="1"/>
              <w:ind w:right="-53" w:rightChars="0"/>
              <w:jc w:val="center"/>
              <w:rPr>
                <w:rFonts w:hint="eastAsia" w:ascii="宋体" w:hAnsi="宋体" w:eastAsia="宋体" w:cs="宋体"/>
                <w:color w:val="auto"/>
                <w:sz w:val="18"/>
                <w:szCs w:val="22"/>
                <w:highlight w:val="none"/>
                <w:lang w:val="en-US" w:eastAsia="zh-CN" w:bidi="zh-CN"/>
              </w:rPr>
            </w:pPr>
            <w:r>
              <w:rPr>
                <w:color w:val="auto"/>
                <w:sz w:val="18"/>
                <w:highlight w:val="none"/>
              </w:rPr>
              <w:t>名称</w:t>
            </w:r>
          </w:p>
        </w:tc>
        <w:tc>
          <w:tcPr>
            <w:tcW w:w="2821" w:type="dxa"/>
            <w:vAlign w:val="center"/>
          </w:tcPr>
          <w:p>
            <w:pPr>
              <w:pStyle w:val="35"/>
              <w:spacing w:before="1"/>
              <w:ind w:right="-59" w:rightChars="0"/>
              <w:jc w:val="center"/>
              <w:rPr>
                <w:rFonts w:hint="eastAsia" w:ascii="宋体" w:hAnsi="宋体" w:eastAsia="宋体" w:cs="宋体"/>
                <w:color w:val="auto"/>
                <w:sz w:val="18"/>
                <w:szCs w:val="22"/>
                <w:highlight w:val="none"/>
                <w:lang w:val="zh-CN" w:eastAsia="zh-CN" w:bidi="zh-CN"/>
              </w:rPr>
            </w:pPr>
            <w:r>
              <w:rPr>
                <w:color w:val="auto"/>
                <w:sz w:val="18"/>
                <w:highlight w:val="none"/>
              </w:rPr>
              <w:t>内容</w:t>
            </w:r>
          </w:p>
        </w:tc>
        <w:tc>
          <w:tcPr>
            <w:tcW w:w="2193" w:type="dxa"/>
            <w:vAlign w:val="center"/>
          </w:tcPr>
          <w:p>
            <w:pPr>
              <w:pStyle w:val="35"/>
              <w:ind w:right="-27" w:rightChars="0"/>
              <w:jc w:val="center"/>
              <w:rPr>
                <w:rFonts w:ascii="宋体" w:hAnsi="宋体" w:eastAsia="宋体" w:cs="宋体"/>
                <w:color w:val="auto"/>
                <w:sz w:val="18"/>
                <w:szCs w:val="22"/>
                <w:highlight w:val="none"/>
                <w:lang w:val="zh-CN" w:eastAsia="zh-CN" w:bidi="zh-CN"/>
              </w:rPr>
            </w:pPr>
            <w:r>
              <w:rPr>
                <w:color w:val="auto"/>
                <w:sz w:val="1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4" w:hRule="atLeast"/>
          <w:jc w:val="center"/>
        </w:trPr>
        <w:tc>
          <w:tcPr>
            <w:tcW w:w="817" w:type="dxa"/>
            <w:vAlign w:val="center"/>
          </w:tcPr>
          <w:p>
            <w:pPr>
              <w:pStyle w:val="35"/>
              <w:ind w:left="236" w:right="185"/>
              <w:jc w:val="center"/>
              <w:rPr>
                <w:color w:val="auto"/>
                <w:sz w:val="18"/>
                <w:szCs w:val="18"/>
                <w:highlight w:val="none"/>
              </w:rPr>
            </w:pPr>
            <w:r>
              <w:rPr>
                <w:color w:val="auto"/>
                <w:sz w:val="18"/>
                <w:szCs w:val="18"/>
                <w:highlight w:val="none"/>
              </w:rPr>
              <w:t>1</w:t>
            </w:r>
            <w:r>
              <w:rPr>
                <w:rFonts w:hint="eastAsia"/>
                <w:color w:val="auto"/>
                <w:sz w:val="18"/>
                <w:szCs w:val="18"/>
                <w:highlight w:val="none"/>
                <w:lang w:val="en-US"/>
              </w:rPr>
              <w:t>6</w:t>
            </w:r>
          </w:p>
        </w:tc>
        <w:tc>
          <w:tcPr>
            <w:tcW w:w="3047" w:type="dxa"/>
            <w:gridSpan w:val="2"/>
            <w:vAlign w:val="center"/>
          </w:tcPr>
          <w:p>
            <w:pPr>
              <w:pStyle w:val="35"/>
              <w:ind w:left="39"/>
              <w:jc w:val="both"/>
              <w:rPr>
                <w:color w:val="auto"/>
                <w:sz w:val="18"/>
                <w:szCs w:val="18"/>
                <w:highlight w:val="none"/>
              </w:rPr>
            </w:pPr>
            <w:r>
              <w:rPr>
                <w:rFonts w:hint="eastAsia"/>
                <w:color w:val="auto"/>
                <w:sz w:val="18"/>
                <w:szCs w:val="18"/>
                <w:highlight w:val="none"/>
                <w:lang w:val="en-US"/>
              </w:rPr>
              <w:t>建筑及装饰</w:t>
            </w:r>
            <w:r>
              <w:rPr>
                <w:rFonts w:hint="eastAsia"/>
                <w:color w:val="auto"/>
                <w:sz w:val="18"/>
                <w:szCs w:val="18"/>
                <w:highlight w:val="none"/>
              </w:rPr>
              <w:t>工程</w:t>
            </w:r>
            <w:r>
              <w:rPr>
                <w:color w:val="auto"/>
                <w:sz w:val="18"/>
                <w:szCs w:val="18"/>
                <w:highlight w:val="none"/>
              </w:rPr>
              <w:t>施工范围</w:t>
            </w:r>
          </w:p>
        </w:tc>
        <w:tc>
          <w:tcPr>
            <w:tcW w:w="2821" w:type="dxa"/>
          </w:tcPr>
          <w:p>
            <w:pPr>
              <w:pStyle w:val="35"/>
              <w:spacing w:before="109"/>
              <w:ind w:left="182"/>
              <w:rPr>
                <w:rFonts w:hint="eastAsia" w:ascii="宋体" w:hAnsi="宋体" w:eastAsia="宋体" w:cs="宋体"/>
                <w:color w:val="auto"/>
                <w:position w:val="1"/>
                <w:sz w:val="18"/>
                <w:szCs w:val="18"/>
                <w:highlight w:val="none"/>
                <w:lang w:eastAsia="zh-CN"/>
              </w:rPr>
            </w:pPr>
            <w:r>
              <w:rPr>
                <w:rFonts w:hint="eastAsia" w:ascii="宋体" w:hAnsi="宋体" w:eastAsia="宋体" w:cs="宋体"/>
                <w:color w:val="auto"/>
                <w:position w:val="1"/>
                <w:sz w:val="18"/>
                <w:szCs w:val="18"/>
                <w:highlight w:val="none"/>
                <w:lang w:eastAsia="zh-CN"/>
              </w:rPr>
              <w:drawing>
                <wp:inline distT="0" distB="0" distL="0" distR="0">
                  <wp:extent cx="109220" cy="109220"/>
                  <wp:effectExtent l="0" t="0" r="5080" b="5080"/>
                  <wp:docPr id="9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宋体" w:hAnsi="宋体" w:eastAsia="宋体" w:cs="宋体"/>
                <w:color w:val="auto"/>
                <w:position w:val="1"/>
                <w:sz w:val="18"/>
                <w:szCs w:val="18"/>
                <w:highlight w:val="none"/>
                <w:lang w:eastAsia="zh-CN"/>
              </w:rPr>
              <w:t xml:space="preserve">  土石方工程</w:t>
            </w:r>
          </w:p>
          <w:p>
            <w:pPr>
              <w:pStyle w:val="35"/>
              <w:spacing w:before="109"/>
              <w:ind w:left="182"/>
              <w:rPr>
                <w:rFonts w:hint="eastAsia" w:ascii="宋体" w:hAnsi="宋体" w:eastAsia="宋体" w:cs="宋体"/>
                <w:color w:val="auto"/>
                <w:position w:val="1"/>
                <w:sz w:val="18"/>
                <w:szCs w:val="18"/>
                <w:highlight w:val="none"/>
                <w:lang w:eastAsia="zh-CN"/>
              </w:rPr>
            </w:pPr>
            <w:r>
              <w:rPr>
                <w:rFonts w:hint="eastAsia" w:ascii="宋体" w:hAnsi="宋体" w:eastAsia="宋体" w:cs="宋体"/>
                <w:color w:val="auto"/>
                <w:position w:val="1"/>
                <w:sz w:val="18"/>
                <w:szCs w:val="18"/>
                <w:highlight w:val="none"/>
                <w:lang w:eastAsia="zh-CN"/>
              </w:rPr>
              <w:drawing>
                <wp:inline distT="0" distB="0" distL="0" distR="0">
                  <wp:extent cx="109220" cy="109220"/>
                  <wp:effectExtent l="0" t="0" r="5080" b="5080"/>
                  <wp:docPr id="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宋体" w:hAnsi="宋体" w:eastAsia="宋体" w:cs="宋体"/>
                <w:color w:val="auto"/>
                <w:position w:val="1"/>
                <w:sz w:val="18"/>
                <w:szCs w:val="18"/>
                <w:highlight w:val="none"/>
                <w:lang w:eastAsia="zh-CN"/>
              </w:rPr>
              <w:t xml:space="preserve">  地基处理与边坡支护工程</w:t>
            </w:r>
          </w:p>
          <w:p>
            <w:pPr>
              <w:pStyle w:val="35"/>
              <w:spacing w:before="109"/>
              <w:ind w:left="182"/>
              <w:rPr>
                <w:rFonts w:hint="eastAsia" w:ascii="宋体" w:hAnsi="宋体" w:eastAsia="宋体" w:cs="宋体"/>
                <w:color w:val="auto"/>
                <w:position w:val="1"/>
                <w:sz w:val="18"/>
                <w:szCs w:val="18"/>
                <w:highlight w:val="none"/>
                <w:lang w:eastAsia="zh-CN"/>
              </w:rPr>
            </w:pPr>
            <w:r>
              <w:rPr>
                <w:rFonts w:hint="eastAsia" w:ascii="宋体" w:hAnsi="宋体" w:eastAsia="宋体" w:cs="宋体"/>
                <w:color w:val="auto"/>
                <w:position w:val="1"/>
                <w:sz w:val="18"/>
                <w:szCs w:val="18"/>
                <w:highlight w:val="none"/>
                <w:lang w:eastAsia="zh-CN"/>
              </w:rPr>
              <w:drawing>
                <wp:inline distT="0" distB="0" distL="0" distR="0">
                  <wp:extent cx="109220" cy="109220"/>
                  <wp:effectExtent l="0" t="0" r="5080" b="5080"/>
                  <wp:docPr id="9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宋体" w:hAnsi="宋体" w:eastAsia="宋体" w:cs="宋体"/>
                <w:color w:val="auto"/>
                <w:position w:val="1"/>
                <w:sz w:val="18"/>
                <w:szCs w:val="18"/>
                <w:highlight w:val="none"/>
                <w:lang w:eastAsia="zh-CN"/>
              </w:rPr>
              <w:t xml:space="preserve">  </w:t>
            </w:r>
            <w:r>
              <w:rPr>
                <w:rFonts w:hint="eastAsia" w:ascii="宋体" w:hAnsi="宋体" w:eastAsia="宋体" w:cs="宋体"/>
                <w:color w:val="auto"/>
                <w:position w:val="1"/>
                <w:sz w:val="18"/>
                <w:szCs w:val="18"/>
                <w:highlight w:val="none"/>
                <w:lang w:val="en-US" w:eastAsia="zh-CN"/>
              </w:rPr>
              <w:t>桩</w:t>
            </w:r>
            <w:r>
              <w:rPr>
                <w:rFonts w:hint="eastAsia" w:ascii="宋体" w:hAnsi="宋体" w:eastAsia="宋体" w:cs="宋体"/>
                <w:color w:val="auto"/>
                <w:position w:val="1"/>
                <w:sz w:val="18"/>
                <w:szCs w:val="18"/>
                <w:highlight w:val="none"/>
                <w:lang w:eastAsia="zh-CN"/>
              </w:rPr>
              <w:t>基工程</w:t>
            </w:r>
          </w:p>
          <w:p>
            <w:pPr>
              <w:pStyle w:val="35"/>
              <w:spacing w:before="109"/>
              <w:ind w:left="182"/>
              <w:rPr>
                <w:rFonts w:hint="eastAsia" w:ascii="宋体" w:hAnsi="宋体" w:eastAsia="宋体" w:cs="宋体"/>
                <w:color w:val="auto"/>
                <w:position w:val="1"/>
                <w:sz w:val="18"/>
                <w:szCs w:val="18"/>
                <w:highlight w:val="none"/>
                <w:lang w:eastAsia="zh-CN"/>
              </w:rPr>
            </w:pPr>
            <w:r>
              <w:rPr>
                <w:rFonts w:hint="eastAsia" w:ascii="宋体" w:hAnsi="宋体" w:eastAsia="宋体" w:cs="宋体"/>
                <w:color w:val="auto"/>
                <w:position w:val="1"/>
                <w:sz w:val="18"/>
                <w:szCs w:val="18"/>
                <w:highlight w:val="none"/>
                <w:lang w:eastAsia="zh-CN"/>
              </w:rPr>
              <w:drawing>
                <wp:inline distT="0" distB="0" distL="0" distR="0">
                  <wp:extent cx="109220" cy="109220"/>
                  <wp:effectExtent l="0" t="0" r="5080" b="5080"/>
                  <wp:docPr id="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宋体" w:hAnsi="宋体" w:eastAsia="宋体" w:cs="宋体"/>
                <w:color w:val="auto"/>
                <w:position w:val="1"/>
                <w:sz w:val="18"/>
                <w:szCs w:val="18"/>
                <w:highlight w:val="none"/>
                <w:lang w:eastAsia="zh-CN"/>
              </w:rPr>
              <w:t xml:space="preserve">  主体结构工程</w:t>
            </w:r>
          </w:p>
          <w:p>
            <w:pPr>
              <w:pStyle w:val="35"/>
              <w:spacing w:before="109"/>
              <w:ind w:left="182"/>
              <w:rPr>
                <w:rFonts w:hint="eastAsia" w:ascii="宋体" w:hAnsi="宋体" w:eastAsia="宋体" w:cs="宋体"/>
                <w:color w:val="auto"/>
                <w:position w:val="1"/>
                <w:sz w:val="18"/>
                <w:szCs w:val="18"/>
                <w:highlight w:val="none"/>
                <w:lang w:eastAsia="zh-CN"/>
              </w:rPr>
            </w:pPr>
            <w:r>
              <w:rPr>
                <w:rFonts w:hint="eastAsia" w:ascii="宋体" w:hAnsi="宋体" w:eastAsia="宋体" w:cs="宋体"/>
                <w:color w:val="auto"/>
                <w:position w:val="1"/>
                <w:sz w:val="18"/>
                <w:szCs w:val="18"/>
                <w:highlight w:val="none"/>
                <w:lang w:eastAsia="zh-CN"/>
              </w:rPr>
              <w:drawing>
                <wp:inline distT="0" distB="0" distL="0" distR="0">
                  <wp:extent cx="109220" cy="109220"/>
                  <wp:effectExtent l="0" t="0" r="5080" b="5080"/>
                  <wp:docPr id="9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宋体" w:hAnsi="宋体" w:eastAsia="宋体" w:cs="宋体"/>
                <w:color w:val="auto"/>
                <w:position w:val="1"/>
                <w:sz w:val="18"/>
                <w:szCs w:val="18"/>
                <w:highlight w:val="none"/>
                <w:lang w:eastAsia="zh-CN"/>
              </w:rPr>
              <w:t xml:space="preserve">  防水工程</w:t>
            </w:r>
          </w:p>
          <w:p>
            <w:pPr>
              <w:pStyle w:val="35"/>
              <w:spacing w:before="109"/>
              <w:ind w:left="182"/>
              <w:rPr>
                <w:rFonts w:hint="eastAsia" w:ascii="宋体" w:hAnsi="宋体" w:eastAsia="宋体" w:cs="宋体"/>
                <w:color w:val="auto"/>
                <w:position w:val="1"/>
                <w:sz w:val="18"/>
                <w:szCs w:val="18"/>
                <w:highlight w:val="none"/>
                <w:lang w:eastAsia="zh-CN"/>
              </w:rPr>
            </w:pPr>
            <w:r>
              <w:rPr>
                <w:rFonts w:hint="eastAsia" w:ascii="宋体" w:hAnsi="宋体" w:eastAsia="宋体" w:cs="宋体"/>
                <w:color w:val="auto"/>
                <w:position w:val="1"/>
                <w:sz w:val="18"/>
                <w:szCs w:val="18"/>
                <w:highlight w:val="none"/>
                <w:lang w:eastAsia="zh-CN"/>
              </w:rPr>
              <w:drawing>
                <wp:inline distT="0" distB="0" distL="0" distR="0">
                  <wp:extent cx="109220" cy="109220"/>
                  <wp:effectExtent l="0" t="0" r="5080" b="5080"/>
                  <wp:docPr id="10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宋体" w:hAnsi="宋体" w:eastAsia="宋体" w:cs="宋体"/>
                <w:color w:val="auto"/>
                <w:position w:val="1"/>
                <w:sz w:val="18"/>
                <w:szCs w:val="18"/>
                <w:highlight w:val="none"/>
                <w:lang w:eastAsia="zh-CN"/>
              </w:rPr>
              <w:t xml:space="preserve">  保温工程</w:t>
            </w:r>
          </w:p>
          <w:p>
            <w:pPr>
              <w:pStyle w:val="35"/>
              <w:spacing w:before="109"/>
              <w:ind w:left="182"/>
              <w:rPr>
                <w:rFonts w:hint="eastAsia" w:ascii="宋体" w:hAnsi="宋体" w:eastAsia="宋体" w:cs="宋体"/>
                <w:color w:val="auto"/>
                <w:position w:val="1"/>
                <w:sz w:val="18"/>
                <w:szCs w:val="18"/>
                <w:highlight w:val="none"/>
                <w:lang w:eastAsia="zh-CN"/>
              </w:rPr>
            </w:pPr>
            <w:r>
              <w:rPr>
                <w:rFonts w:hint="eastAsia" w:ascii="宋体" w:hAnsi="宋体" w:eastAsia="宋体" w:cs="宋体"/>
                <w:color w:val="auto"/>
                <w:position w:val="1"/>
                <w:sz w:val="18"/>
                <w:szCs w:val="18"/>
                <w:highlight w:val="none"/>
                <w:lang w:eastAsia="zh-CN"/>
              </w:rPr>
              <w:drawing>
                <wp:inline distT="0" distB="0" distL="0" distR="0">
                  <wp:extent cx="109220" cy="109220"/>
                  <wp:effectExtent l="0" t="0" r="5080" b="5080"/>
                  <wp:docPr id="10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宋体" w:hAnsi="宋体" w:eastAsia="宋体" w:cs="宋体"/>
                <w:color w:val="auto"/>
                <w:position w:val="1"/>
                <w:sz w:val="18"/>
                <w:szCs w:val="18"/>
                <w:highlight w:val="none"/>
                <w:lang w:eastAsia="zh-CN"/>
              </w:rPr>
              <w:t xml:space="preserve">  门窗工程</w:t>
            </w:r>
          </w:p>
          <w:p>
            <w:pPr>
              <w:pStyle w:val="35"/>
              <w:spacing w:before="109"/>
              <w:ind w:left="182"/>
              <w:rPr>
                <w:rFonts w:hint="eastAsia" w:ascii="宋体" w:hAnsi="宋体" w:eastAsia="宋体" w:cs="宋体"/>
                <w:color w:val="auto"/>
                <w:position w:val="1"/>
                <w:sz w:val="18"/>
                <w:szCs w:val="18"/>
                <w:highlight w:val="none"/>
                <w:lang w:eastAsia="zh-CN"/>
              </w:rPr>
            </w:pPr>
            <w:r>
              <w:rPr>
                <w:rFonts w:hint="eastAsia" w:ascii="宋体" w:hAnsi="宋体" w:eastAsia="宋体" w:cs="宋体"/>
                <w:color w:val="auto"/>
                <w:position w:val="1"/>
                <w:sz w:val="18"/>
                <w:szCs w:val="18"/>
                <w:highlight w:val="none"/>
                <w:lang w:eastAsia="zh-CN"/>
              </w:rPr>
              <w:drawing>
                <wp:inline distT="0" distB="0" distL="0" distR="0">
                  <wp:extent cx="109220" cy="109220"/>
                  <wp:effectExtent l="0" t="0" r="5080" b="5080"/>
                  <wp:docPr id="10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宋体" w:hAnsi="宋体" w:eastAsia="宋体" w:cs="宋体"/>
                <w:color w:val="auto"/>
                <w:position w:val="1"/>
                <w:sz w:val="18"/>
                <w:szCs w:val="18"/>
                <w:highlight w:val="none"/>
                <w:lang w:eastAsia="zh-CN"/>
              </w:rPr>
              <w:t xml:space="preserve">  装修工程</w:t>
            </w:r>
          </w:p>
          <w:p>
            <w:pPr>
              <w:pStyle w:val="35"/>
              <w:spacing w:before="109"/>
              <w:ind w:left="182"/>
              <w:rPr>
                <w:rFonts w:hint="eastAsia" w:ascii="宋体" w:hAnsi="宋体" w:eastAsia="宋体" w:cs="宋体"/>
                <w:color w:val="auto"/>
                <w:position w:val="1"/>
                <w:sz w:val="18"/>
                <w:szCs w:val="18"/>
                <w:highlight w:val="none"/>
              </w:rPr>
            </w:pPr>
            <w:r>
              <w:rPr>
                <w:rFonts w:hint="eastAsia" w:ascii="宋体" w:hAnsi="宋体" w:eastAsia="宋体" w:cs="宋体"/>
                <w:color w:val="auto"/>
                <w:position w:val="1"/>
                <w:sz w:val="18"/>
                <w:szCs w:val="18"/>
                <w:highlight w:val="none"/>
                <w:lang w:eastAsia="zh-CN"/>
              </w:rPr>
              <w:drawing>
                <wp:inline distT="0" distB="0" distL="0" distR="0">
                  <wp:extent cx="109220" cy="109220"/>
                  <wp:effectExtent l="0" t="0" r="5080" b="5080"/>
                  <wp:docPr id="1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宋体" w:hAnsi="宋体" w:eastAsia="宋体" w:cs="宋体"/>
                <w:color w:val="auto"/>
                <w:position w:val="1"/>
                <w:sz w:val="18"/>
                <w:szCs w:val="18"/>
                <w:highlight w:val="none"/>
                <w:lang w:eastAsia="zh-CN"/>
              </w:rPr>
              <w:t xml:space="preserve">  </w:t>
            </w:r>
            <w:r>
              <w:rPr>
                <w:rFonts w:hint="eastAsia" w:ascii="宋体" w:hAnsi="宋体" w:eastAsia="宋体" w:cs="宋体"/>
                <w:color w:val="auto"/>
                <w:spacing w:val="-10"/>
                <w:position w:val="1"/>
                <w:sz w:val="18"/>
                <w:szCs w:val="18"/>
                <w:highlight w:val="none"/>
                <w:lang w:val="en-US"/>
              </w:rPr>
              <w:t>其中</w:t>
            </w:r>
            <w:r>
              <w:rPr>
                <w:rFonts w:hint="eastAsia" w:ascii="宋体" w:hAnsi="宋体" w:eastAsia="宋体" w:cs="宋体"/>
                <w:color w:val="auto"/>
                <w:sz w:val="18"/>
                <w:szCs w:val="18"/>
                <w:highlight w:val="none"/>
              </w:rPr>
              <w:t>人防</w:t>
            </w:r>
            <w:r>
              <w:rPr>
                <w:rFonts w:hint="eastAsia" w:ascii="宋体" w:hAnsi="宋体" w:eastAsia="宋体" w:cs="宋体"/>
                <w:color w:val="auto"/>
                <w:position w:val="1"/>
                <w:sz w:val="18"/>
                <w:szCs w:val="18"/>
                <w:highlight w:val="none"/>
              </w:rPr>
              <w:t>工程</w:t>
            </w:r>
          </w:p>
        </w:tc>
        <w:tc>
          <w:tcPr>
            <w:tcW w:w="2193" w:type="dxa"/>
            <w:vAlign w:val="center"/>
          </w:tcPr>
          <w:p>
            <w:pPr>
              <w:pStyle w:val="35"/>
              <w:ind w:left="38"/>
              <w:jc w:val="both"/>
              <w:rPr>
                <w:color w:val="auto"/>
                <w:sz w:val="18"/>
                <w:szCs w:val="18"/>
                <w:highlight w:val="none"/>
              </w:rPr>
            </w:pPr>
            <w:r>
              <w:rPr>
                <w:color w:val="auto"/>
                <w:sz w:val="18"/>
                <w:szCs w:val="18"/>
                <w:highlight w:val="none"/>
              </w:rPr>
              <w:t>多项选择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817" w:type="dxa"/>
            <w:vAlign w:val="center"/>
          </w:tcPr>
          <w:p>
            <w:pPr>
              <w:jc w:val="center"/>
              <w:rPr>
                <w:color w:val="auto"/>
                <w:sz w:val="18"/>
                <w:szCs w:val="18"/>
                <w:highlight w:val="none"/>
                <w:lang w:val="en-US"/>
              </w:rPr>
            </w:pPr>
            <w:r>
              <w:rPr>
                <w:rFonts w:hint="eastAsia"/>
                <w:color w:val="auto"/>
                <w:sz w:val="18"/>
                <w:szCs w:val="18"/>
                <w:highlight w:val="none"/>
                <w:lang w:val="en-US"/>
              </w:rPr>
              <w:t>17</w:t>
            </w:r>
          </w:p>
        </w:tc>
        <w:tc>
          <w:tcPr>
            <w:tcW w:w="3047" w:type="dxa"/>
            <w:gridSpan w:val="2"/>
            <w:vAlign w:val="center"/>
          </w:tcPr>
          <w:p>
            <w:pPr>
              <w:rPr>
                <w:color w:val="auto"/>
                <w:sz w:val="18"/>
                <w:szCs w:val="18"/>
                <w:highlight w:val="none"/>
              </w:rPr>
            </w:pPr>
            <w:r>
              <w:rPr>
                <w:rFonts w:hint="eastAsia"/>
                <w:color w:val="auto"/>
                <w:sz w:val="18"/>
                <w:szCs w:val="18"/>
                <w:highlight w:val="none"/>
                <w:lang w:val="en-US"/>
              </w:rPr>
              <w:t>主要安装</w:t>
            </w:r>
            <w:r>
              <w:rPr>
                <w:rFonts w:hint="eastAsia"/>
                <w:color w:val="auto"/>
                <w:sz w:val="18"/>
                <w:szCs w:val="18"/>
                <w:highlight w:val="none"/>
              </w:rPr>
              <w:t>工程</w:t>
            </w:r>
            <w:r>
              <w:rPr>
                <w:color w:val="auto"/>
                <w:sz w:val="18"/>
                <w:szCs w:val="18"/>
                <w:highlight w:val="none"/>
              </w:rPr>
              <w:t>★</w:t>
            </w:r>
          </w:p>
        </w:tc>
        <w:tc>
          <w:tcPr>
            <w:tcW w:w="2821" w:type="dxa"/>
          </w:tcPr>
          <w:p>
            <w:pPr>
              <w:pStyle w:val="35"/>
              <w:spacing w:before="109"/>
              <w:ind w:left="182"/>
              <w:rPr>
                <w:rFonts w:hint="eastAsia" w:ascii="宋体" w:hAnsi="宋体" w:eastAsia="宋体" w:cs="宋体"/>
                <w:color w:val="auto"/>
                <w:position w:val="1"/>
                <w:sz w:val="18"/>
                <w:szCs w:val="18"/>
                <w:highlight w:val="none"/>
                <w:lang w:eastAsia="zh-CN"/>
              </w:rPr>
            </w:pPr>
            <w:r>
              <w:rPr>
                <w:rFonts w:hint="eastAsia" w:ascii="宋体" w:hAnsi="宋体" w:eastAsia="宋体" w:cs="宋体"/>
                <w:color w:val="auto"/>
                <w:position w:val="1"/>
                <w:sz w:val="18"/>
                <w:szCs w:val="18"/>
                <w:highlight w:val="none"/>
                <w:lang w:eastAsia="zh-CN"/>
              </w:rPr>
              <w:drawing>
                <wp:inline distT="0" distB="0" distL="0" distR="0">
                  <wp:extent cx="109220" cy="109220"/>
                  <wp:effectExtent l="0" t="0" r="5080" b="5080"/>
                  <wp:docPr id="1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宋体" w:hAnsi="宋体" w:eastAsia="宋体" w:cs="宋体"/>
                <w:color w:val="auto"/>
                <w:position w:val="1"/>
                <w:sz w:val="18"/>
                <w:szCs w:val="18"/>
                <w:highlight w:val="none"/>
                <w:lang w:eastAsia="zh-CN"/>
              </w:rPr>
              <w:t xml:space="preserve">  电气工程</w:t>
            </w:r>
          </w:p>
          <w:p>
            <w:pPr>
              <w:pStyle w:val="35"/>
              <w:spacing w:before="109"/>
              <w:ind w:left="182"/>
              <w:rPr>
                <w:rFonts w:hint="eastAsia" w:ascii="宋体" w:hAnsi="宋体" w:eastAsia="宋体" w:cs="宋体"/>
                <w:color w:val="auto"/>
                <w:position w:val="1"/>
                <w:sz w:val="18"/>
                <w:szCs w:val="18"/>
                <w:highlight w:val="none"/>
                <w:lang w:eastAsia="zh-CN"/>
              </w:rPr>
            </w:pPr>
            <w:r>
              <w:rPr>
                <w:rFonts w:hint="eastAsia" w:ascii="宋体" w:hAnsi="宋体" w:eastAsia="宋体" w:cs="宋体"/>
                <w:color w:val="auto"/>
                <w:position w:val="1"/>
                <w:sz w:val="18"/>
                <w:szCs w:val="18"/>
                <w:highlight w:val="none"/>
                <w:lang w:eastAsia="zh-CN"/>
              </w:rPr>
              <w:drawing>
                <wp:inline distT="0" distB="0" distL="0" distR="0">
                  <wp:extent cx="109220" cy="109220"/>
                  <wp:effectExtent l="0" t="0" r="5080" b="5080"/>
                  <wp:docPr id="11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png"/>
                          <pic:cNvPicPr>
                            <a:picLocks noChangeAspect="1"/>
                          </pic:cNvPicPr>
                        </pic:nvPicPr>
                        <pic:blipFill>
                          <a:blip r:embed="rId26" cstate="print"/>
                          <a:stretch>
                            <a:fillRect/>
                          </a:stretch>
                        </pic:blipFill>
                        <pic:spPr>
                          <a:xfrm>
                            <a:off x="0" y="0"/>
                            <a:ext cx="109727" cy="109728"/>
                          </a:xfrm>
                          <a:prstGeom prst="rect">
                            <a:avLst/>
                          </a:prstGeom>
                        </pic:spPr>
                      </pic:pic>
                    </a:graphicData>
                  </a:graphic>
                </wp:inline>
              </w:drawing>
            </w:r>
            <w:r>
              <w:rPr>
                <w:rFonts w:hint="eastAsia" w:ascii="宋体" w:hAnsi="宋体" w:eastAsia="宋体" w:cs="宋体"/>
                <w:color w:val="auto"/>
                <w:position w:val="1"/>
                <w:sz w:val="18"/>
                <w:szCs w:val="18"/>
                <w:highlight w:val="none"/>
                <w:lang w:eastAsia="zh-CN"/>
              </w:rPr>
              <w:t xml:space="preserve">  建筑智能化工程</w:t>
            </w:r>
          </w:p>
          <w:p>
            <w:pPr>
              <w:pStyle w:val="35"/>
              <w:spacing w:before="109"/>
              <w:ind w:left="182"/>
              <w:rPr>
                <w:rFonts w:hint="eastAsia" w:ascii="宋体" w:hAnsi="宋体" w:eastAsia="宋体" w:cs="宋体"/>
                <w:color w:val="auto"/>
                <w:position w:val="1"/>
                <w:sz w:val="18"/>
                <w:szCs w:val="18"/>
                <w:highlight w:val="none"/>
                <w:lang w:eastAsia="zh-CN"/>
              </w:rPr>
            </w:pPr>
            <w:r>
              <w:rPr>
                <w:rFonts w:hint="eastAsia" w:ascii="宋体" w:hAnsi="宋体" w:eastAsia="宋体" w:cs="宋体"/>
                <w:color w:val="auto"/>
                <w:position w:val="1"/>
                <w:sz w:val="18"/>
                <w:szCs w:val="18"/>
                <w:highlight w:val="none"/>
                <w:lang w:eastAsia="zh-CN"/>
              </w:rPr>
              <w:drawing>
                <wp:inline distT="0" distB="0" distL="0" distR="0">
                  <wp:extent cx="109220" cy="109220"/>
                  <wp:effectExtent l="0" t="0" r="5080" b="5080"/>
                  <wp:docPr id="1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宋体" w:hAnsi="宋体" w:eastAsia="宋体" w:cs="宋体"/>
                <w:color w:val="auto"/>
                <w:position w:val="1"/>
                <w:sz w:val="18"/>
                <w:szCs w:val="18"/>
                <w:highlight w:val="none"/>
                <w:lang w:eastAsia="zh-CN"/>
              </w:rPr>
              <w:t xml:space="preserve">  给排水工程</w:t>
            </w:r>
          </w:p>
          <w:p>
            <w:pPr>
              <w:pStyle w:val="35"/>
              <w:spacing w:before="109"/>
              <w:ind w:left="182"/>
              <w:rPr>
                <w:rFonts w:hint="eastAsia" w:ascii="宋体" w:hAnsi="宋体" w:eastAsia="宋体" w:cs="宋体"/>
                <w:color w:val="auto"/>
                <w:position w:val="1"/>
                <w:sz w:val="18"/>
                <w:szCs w:val="18"/>
                <w:highlight w:val="none"/>
                <w:lang w:eastAsia="zh-CN"/>
              </w:rPr>
            </w:pPr>
            <w:r>
              <w:rPr>
                <w:rFonts w:hint="eastAsia" w:ascii="宋体" w:hAnsi="宋体" w:eastAsia="宋体" w:cs="宋体"/>
                <w:color w:val="auto"/>
                <w:position w:val="1"/>
                <w:sz w:val="18"/>
                <w:szCs w:val="18"/>
                <w:highlight w:val="none"/>
                <w:lang w:eastAsia="zh-CN"/>
              </w:rPr>
              <w:drawing>
                <wp:inline distT="0" distB="0" distL="0" distR="0">
                  <wp:extent cx="109220" cy="109220"/>
                  <wp:effectExtent l="0" t="0" r="5080" b="5080"/>
                  <wp:docPr id="12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2.png"/>
                          <pic:cNvPicPr>
                            <a:picLocks noChangeAspect="1"/>
                          </pic:cNvPicPr>
                        </pic:nvPicPr>
                        <pic:blipFill>
                          <a:blip r:embed="rId26" cstate="print"/>
                          <a:stretch>
                            <a:fillRect/>
                          </a:stretch>
                        </pic:blipFill>
                        <pic:spPr>
                          <a:xfrm>
                            <a:off x="0" y="0"/>
                            <a:ext cx="109727" cy="109728"/>
                          </a:xfrm>
                          <a:prstGeom prst="rect">
                            <a:avLst/>
                          </a:prstGeom>
                        </pic:spPr>
                      </pic:pic>
                    </a:graphicData>
                  </a:graphic>
                </wp:inline>
              </w:drawing>
            </w:r>
            <w:r>
              <w:rPr>
                <w:rFonts w:hint="eastAsia" w:ascii="宋体" w:hAnsi="宋体" w:eastAsia="宋体" w:cs="宋体"/>
                <w:color w:val="auto"/>
                <w:position w:val="1"/>
                <w:sz w:val="18"/>
                <w:szCs w:val="18"/>
                <w:highlight w:val="none"/>
                <w:lang w:eastAsia="zh-CN"/>
              </w:rPr>
              <w:t xml:space="preserve">  消防工程</w:t>
            </w:r>
          </w:p>
          <w:p>
            <w:pPr>
              <w:pStyle w:val="35"/>
              <w:spacing w:before="109"/>
              <w:ind w:left="182"/>
              <w:rPr>
                <w:rFonts w:hint="eastAsia" w:ascii="宋体" w:hAnsi="宋体" w:eastAsia="宋体" w:cs="宋体"/>
                <w:color w:val="auto"/>
                <w:position w:val="1"/>
                <w:sz w:val="18"/>
                <w:szCs w:val="18"/>
                <w:highlight w:val="none"/>
                <w:lang w:eastAsia="zh-CN"/>
              </w:rPr>
            </w:pPr>
            <w:r>
              <w:rPr>
                <w:rFonts w:hint="eastAsia" w:ascii="宋体" w:hAnsi="宋体" w:eastAsia="宋体" w:cs="宋体"/>
                <w:color w:val="auto"/>
                <w:position w:val="1"/>
                <w:sz w:val="18"/>
                <w:szCs w:val="18"/>
                <w:highlight w:val="none"/>
                <w:lang w:eastAsia="zh-CN"/>
              </w:rPr>
              <w:drawing>
                <wp:inline distT="0" distB="0" distL="0" distR="0">
                  <wp:extent cx="109220" cy="109220"/>
                  <wp:effectExtent l="0" t="0" r="5080" b="5080"/>
                  <wp:docPr id="1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2.png"/>
                          <pic:cNvPicPr>
                            <a:picLocks noChangeAspect="1"/>
                          </pic:cNvPicPr>
                        </pic:nvPicPr>
                        <pic:blipFill>
                          <a:blip r:embed="rId26" cstate="print"/>
                          <a:stretch>
                            <a:fillRect/>
                          </a:stretch>
                        </pic:blipFill>
                        <pic:spPr>
                          <a:xfrm>
                            <a:off x="0" y="0"/>
                            <a:ext cx="109727" cy="109728"/>
                          </a:xfrm>
                          <a:prstGeom prst="rect">
                            <a:avLst/>
                          </a:prstGeom>
                        </pic:spPr>
                      </pic:pic>
                    </a:graphicData>
                  </a:graphic>
                </wp:inline>
              </w:drawing>
            </w:r>
            <w:r>
              <w:rPr>
                <w:rFonts w:hint="eastAsia" w:ascii="宋体" w:hAnsi="宋体" w:eastAsia="宋体" w:cs="宋体"/>
                <w:color w:val="auto"/>
                <w:position w:val="1"/>
                <w:sz w:val="18"/>
                <w:szCs w:val="18"/>
                <w:highlight w:val="none"/>
                <w:lang w:eastAsia="zh-CN"/>
              </w:rPr>
              <w:t xml:space="preserve">  通风与空调工程</w:t>
            </w:r>
          </w:p>
          <w:p>
            <w:pPr>
              <w:pStyle w:val="35"/>
              <w:spacing w:before="109"/>
              <w:ind w:left="182"/>
              <w:rPr>
                <w:rFonts w:hint="eastAsia" w:ascii="宋体" w:hAnsi="宋体" w:eastAsia="宋体" w:cs="宋体"/>
                <w:color w:val="auto"/>
                <w:position w:val="1"/>
                <w:sz w:val="18"/>
                <w:szCs w:val="18"/>
                <w:highlight w:val="none"/>
                <w:lang w:eastAsia="zh-CN"/>
              </w:rPr>
            </w:pPr>
            <w:r>
              <w:rPr>
                <w:rFonts w:hint="eastAsia" w:ascii="宋体" w:hAnsi="宋体" w:eastAsia="宋体" w:cs="宋体"/>
                <w:color w:val="auto"/>
                <w:position w:val="1"/>
                <w:sz w:val="18"/>
                <w:szCs w:val="18"/>
                <w:highlight w:val="none"/>
                <w:lang w:eastAsia="zh-CN"/>
              </w:rPr>
              <w:drawing>
                <wp:inline distT="0" distB="0" distL="0" distR="0">
                  <wp:extent cx="109220" cy="109220"/>
                  <wp:effectExtent l="0" t="0" r="5080" b="5080"/>
                  <wp:docPr id="12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宋体" w:hAnsi="宋体" w:eastAsia="宋体" w:cs="宋体"/>
                <w:color w:val="auto"/>
                <w:position w:val="1"/>
                <w:sz w:val="18"/>
                <w:szCs w:val="18"/>
                <w:highlight w:val="none"/>
                <w:lang w:eastAsia="zh-CN"/>
              </w:rPr>
              <w:t xml:space="preserve">  电梯工程</w:t>
            </w:r>
          </w:p>
          <w:p>
            <w:pPr>
              <w:pStyle w:val="35"/>
              <w:spacing w:before="109"/>
              <w:ind w:left="182"/>
              <w:rPr>
                <w:rFonts w:hint="eastAsia" w:ascii="宋体" w:hAnsi="宋体" w:eastAsia="宋体" w:cs="宋体"/>
                <w:color w:val="auto"/>
                <w:position w:val="1"/>
                <w:sz w:val="18"/>
                <w:szCs w:val="18"/>
                <w:highlight w:val="none"/>
                <w:lang w:eastAsia="zh-CN"/>
              </w:rPr>
            </w:pPr>
            <w:r>
              <w:rPr>
                <w:rFonts w:hint="eastAsia" w:ascii="宋体" w:hAnsi="宋体" w:eastAsia="宋体" w:cs="宋体"/>
                <w:color w:val="auto"/>
                <w:position w:val="1"/>
                <w:sz w:val="18"/>
                <w:szCs w:val="18"/>
                <w:highlight w:val="none"/>
                <w:lang w:eastAsia="zh-CN"/>
              </w:rPr>
              <w:drawing>
                <wp:inline distT="0" distB="0" distL="0" distR="0">
                  <wp:extent cx="109220" cy="109220"/>
                  <wp:effectExtent l="0" t="0" r="5080" b="5080"/>
                  <wp:docPr id="1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宋体" w:hAnsi="宋体" w:eastAsia="宋体" w:cs="宋体"/>
                <w:color w:val="auto"/>
                <w:position w:val="1"/>
                <w:sz w:val="18"/>
                <w:szCs w:val="18"/>
                <w:highlight w:val="none"/>
                <w:lang w:eastAsia="zh-CN"/>
              </w:rPr>
              <w:t xml:space="preserve">  </w:t>
            </w:r>
            <w:r>
              <w:rPr>
                <w:rFonts w:hint="eastAsia" w:ascii="宋体" w:hAnsi="宋体" w:eastAsia="宋体" w:cs="宋体"/>
                <w:color w:val="auto"/>
                <w:position w:val="1"/>
                <w:sz w:val="18"/>
                <w:szCs w:val="18"/>
                <w:highlight w:val="none"/>
                <w:lang w:val="en-US" w:eastAsia="zh-CN"/>
              </w:rPr>
              <w:t>采暖</w:t>
            </w:r>
            <w:r>
              <w:rPr>
                <w:rFonts w:hint="eastAsia" w:ascii="宋体" w:hAnsi="宋体" w:eastAsia="宋体" w:cs="宋体"/>
                <w:color w:val="auto"/>
                <w:position w:val="1"/>
                <w:sz w:val="18"/>
                <w:szCs w:val="18"/>
                <w:highlight w:val="none"/>
                <w:lang w:eastAsia="zh-CN"/>
              </w:rPr>
              <w:t>工程</w:t>
            </w:r>
          </w:p>
          <w:p>
            <w:pPr>
              <w:pStyle w:val="35"/>
              <w:spacing w:before="109"/>
              <w:ind w:left="182"/>
              <w:rPr>
                <w:rFonts w:hint="eastAsia" w:ascii="宋体" w:hAnsi="宋体" w:eastAsia="宋体" w:cs="宋体"/>
                <w:color w:val="auto"/>
                <w:position w:val="1"/>
                <w:sz w:val="18"/>
                <w:szCs w:val="18"/>
                <w:highlight w:val="none"/>
                <w:lang w:eastAsia="zh-CN"/>
              </w:rPr>
            </w:pPr>
            <w:r>
              <w:rPr>
                <w:rFonts w:hint="eastAsia" w:ascii="宋体" w:hAnsi="宋体" w:eastAsia="宋体" w:cs="宋体"/>
                <w:color w:val="auto"/>
                <w:position w:val="1"/>
                <w:sz w:val="18"/>
                <w:szCs w:val="18"/>
                <w:highlight w:val="none"/>
                <w:lang w:eastAsia="zh-CN"/>
              </w:rPr>
              <w:drawing>
                <wp:inline distT="0" distB="0" distL="0" distR="0">
                  <wp:extent cx="109220" cy="109220"/>
                  <wp:effectExtent l="0" t="0" r="5080" b="5080"/>
                  <wp:docPr id="12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宋体" w:hAnsi="宋体" w:eastAsia="宋体" w:cs="宋体"/>
                <w:color w:val="auto"/>
                <w:position w:val="1"/>
                <w:sz w:val="18"/>
                <w:szCs w:val="18"/>
                <w:highlight w:val="none"/>
                <w:lang w:eastAsia="zh-CN"/>
              </w:rPr>
              <w:t xml:space="preserve">  燃气工程</w:t>
            </w:r>
          </w:p>
          <w:p>
            <w:pPr>
              <w:pStyle w:val="35"/>
              <w:spacing w:before="108"/>
              <w:ind w:left="182"/>
              <w:rPr>
                <w:rFonts w:hint="eastAsia" w:ascii="宋体" w:hAnsi="宋体" w:eastAsia="宋体" w:cs="宋体"/>
                <w:color w:val="auto"/>
                <w:sz w:val="18"/>
                <w:szCs w:val="18"/>
                <w:highlight w:val="none"/>
              </w:rPr>
            </w:pPr>
            <w:r>
              <w:rPr>
                <w:rFonts w:hint="eastAsia" w:ascii="宋体" w:hAnsi="宋体" w:eastAsia="宋体" w:cs="宋体"/>
                <w:color w:val="auto"/>
                <w:position w:val="1"/>
                <w:sz w:val="18"/>
                <w:szCs w:val="18"/>
                <w:highlight w:val="none"/>
                <w:lang w:eastAsia="zh-CN"/>
              </w:rPr>
              <w:drawing>
                <wp:inline distT="0" distB="0" distL="0" distR="0">
                  <wp:extent cx="109220" cy="109220"/>
                  <wp:effectExtent l="0" t="0" r="5080" b="5080"/>
                  <wp:docPr id="1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宋体" w:hAnsi="宋体" w:eastAsia="宋体" w:cs="宋体"/>
                <w:color w:val="auto"/>
                <w:position w:val="1"/>
                <w:sz w:val="18"/>
                <w:szCs w:val="18"/>
                <w:highlight w:val="none"/>
                <w:lang w:eastAsia="zh-CN"/>
              </w:rPr>
              <w:t xml:space="preserve">  </w:t>
            </w:r>
            <w:r>
              <w:rPr>
                <w:rFonts w:hint="eastAsia" w:ascii="宋体" w:hAnsi="宋体" w:eastAsia="宋体" w:cs="宋体"/>
                <w:color w:val="auto"/>
                <w:position w:val="1"/>
                <w:sz w:val="18"/>
                <w:szCs w:val="18"/>
                <w:highlight w:val="none"/>
                <w:lang w:val="en-US" w:eastAsia="zh-CN"/>
              </w:rPr>
              <w:t>其中</w:t>
            </w:r>
            <w:r>
              <w:rPr>
                <w:rFonts w:hint="eastAsia" w:ascii="宋体" w:hAnsi="宋体" w:eastAsia="宋体" w:cs="宋体"/>
                <w:color w:val="auto"/>
                <w:position w:val="1"/>
                <w:sz w:val="18"/>
                <w:szCs w:val="18"/>
                <w:highlight w:val="none"/>
                <w:lang w:eastAsia="zh-CN"/>
              </w:rPr>
              <w:t>防</w:t>
            </w:r>
            <w:r>
              <w:rPr>
                <w:rFonts w:hint="eastAsia" w:ascii="宋体" w:hAnsi="宋体" w:eastAsia="宋体" w:cs="宋体"/>
                <w:color w:val="auto"/>
                <w:position w:val="1"/>
                <w:sz w:val="18"/>
                <w:szCs w:val="18"/>
                <w:highlight w:val="none"/>
                <w:lang w:val="en-US" w:eastAsia="zh-CN"/>
              </w:rPr>
              <w:t>化</w:t>
            </w:r>
            <w:r>
              <w:rPr>
                <w:rFonts w:hint="eastAsia" w:ascii="宋体" w:hAnsi="宋体" w:eastAsia="宋体" w:cs="宋体"/>
                <w:color w:val="auto"/>
                <w:position w:val="1"/>
                <w:sz w:val="18"/>
                <w:szCs w:val="18"/>
                <w:highlight w:val="none"/>
                <w:lang w:eastAsia="zh-CN"/>
              </w:rPr>
              <w:t>工程</w:t>
            </w:r>
          </w:p>
        </w:tc>
        <w:tc>
          <w:tcPr>
            <w:tcW w:w="2193" w:type="dxa"/>
            <w:vAlign w:val="center"/>
          </w:tcPr>
          <w:p>
            <w:pPr>
              <w:jc w:val="both"/>
              <w:rPr>
                <w:color w:val="auto"/>
                <w:sz w:val="18"/>
                <w:szCs w:val="18"/>
                <w:highlight w:val="none"/>
              </w:rPr>
            </w:pPr>
            <w:r>
              <w:rPr>
                <w:color w:val="auto"/>
                <w:sz w:val="18"/>
                <w:szCs w:val="18"/>
                <w:highlight w:val="none"/>
              </w:rPr>
              <w:t>多项选择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817" w:type="dxa"/>
            <w:vAlign w:val="center"/>
          </w:tcPr>
          <w:p>
            <w:pPr>
              <w:pStyle w:val="35"/>
              <w:ind w:left="236" w:right="185"/>
              <w:jc w:val="center"/>
              <w:rPr>
                <w:color w:val="auto"/>
                <w:sz w:val="18"/>
                <w:szCs w:val="18"/>
                <w:highlight w:val="none"/>
              </w:rPr>
            </w:pPr>
            <w:r>
              <w:rPr>
                <w:color w:val="auto"/>
                <w:sz w:val="18"/>
                <w:szCs w:val="18"/>
                <w:highlight w:val="none"/>
              </w:rPr>
              <w:t>1</w:t>
            </w:r>
            <w:r>
              <w:rPr>
                <w:rFonts w:hint="eastAsia"/>
                <w:color w:val="auto"/>
                <w:sz w:val="18"/>
                <w:szCs w:val="18"/>
                <w:highlight w:val="none"/>
                <w:lang w:val="en-US"/>
              </w:rPr>
              <w:t>8</w:t>
            </w:r>
          </w:p>
        </w:tc>
        <w:tc>
          <w:tcPr>
            <w:tcW w:w="3047" w:type="dxa"/>
            <w:gridSpan w:val="2"/>
            <w:vAlign w:val="center"/>
          </w:tcPr>
          <w:p>
            <w:pPr>
              <w:pStyle w:val="35"/>
              <w:ind w:left="39"/>
              <w:jc w:val="both"/>
              <w:rPr>
                <w:color w:val="auto"/>
                <w:sz w:val="18"/>
                <w:szCs w:val="18"/>
                <w:highlight w:val="none"/>
              </w:rPr>
            </w:pPr>
            <w:r>
              <w:rPr>
                <w:color w:val="auto"/>
                <w:sz w:val="18"/>
                <w:szCs w:val="18"/>
                <w:highlight w:val="none"/>
              </w:rPr>
              <w:t>特殊施工措施</w:t>
            </w:r>
          </w:p>
        </w:tc>
        <w:tc>
          <w:tcPr>
            <w:tcW w:w="2821" w:type="dxa"/>
            <w:vAlign w:val="center"/>
          </w:tcPr>
          <w:p>
            <w:pPr>
              <w:pStyle w:val="35"/>
              <w:jc w:val="both"/>
              <w:rPr>
                <w:rFonts w:hint="eastAsia" w:ascii="宋体" w:hAnsi="宋体" w:eastAsia="宋体" w:cs="宋体"/>
                <w:color w:val="auto"/>
                <w:sz w:val="18"/>
                <w:szCs w:val="18"/>
                <w:highlight w:val="none"/>
              </w:rPr>
            </w:pPr>
          </w:p>
        </w:tc>
        <w:tc>
          <w:tcPr>
            <w:tcW w:w="2193" w:type="dxa"/>
            <w:vAlign w:val="center"/>
          </w:tcPr>
          <w:p>
            <w:pPr>
              <w:pStyle w:val="35"/>
              <w:spacing w:line="225" w:lineRule="exact"/>
              <w:ind w:left="38"/>
              <w:jc w:val="both"/>
              <w:rPr>
                <w:color w:val="auto"/>
                <w:sz w:val="18"/>
                <w:szCs w:val="18"/>
                <w:highlight w:val="none"/>
              </w:rPr>
            </w:pPr>
            <w:r>
              <w:rPr>
                <w:color w:val="auto"/>
                <w:sz w:val="18"/>
                <w:szCs w:val="18"/>
                <w:highlight w:val="none"/>
              </w:rPr>
              <w:t>填写对造价影响较大的非常规措施，如因场地狭小造成的外租场地等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817" w:type="dxa"/>
            <w:vAlign w:val="center"/>
          </w:tcPr>
          <w:p>
            <w:pPr>
              <w:pStyle w:val="35"/>
              <w:ind w:left="236" w:right="185"/>
              <w:jc w:val="center"/>
              <w:rPr>
                <w:color w:val="auto"/>
                <w:sz w:val="18"/>
                <w:szCs w:val="18"/>
                <w:highlight w:val="none"/>
              </w:rPr>
            </w:pPr>
            <w:r>
              <w:rPr>
                <w:rFonts w:hint="eastAsia"/>
                <w:color w:val="auto"/>
                <w:sz w:val="18"/>
                <w:szCs w:val="18"/>
                <w:highlight w:val="none"/>
              </w:rPr>
              <w:t>二</w:t>
            </w:r>
          </w:p>
        </w:tc>
        <w:tc>
          <w:tcPr>
            <w:tcW w:w="3047" w:type="dxa"/>
            <w:gridSpan w:val="2"/>
            <w:vAlign w:val="center"/>
          </w:tcPr>
          <w:p>
            <w:pPr>
              <w:pStyle w:val="35"/>
              <w:ind w:left="39"/>
              <w:jc w:val="both"/>
              <w:rPr>
                <w:color w:val="auto"/>
                <w:sz w:val="18"/>
                <w:szCs w:val="18"/>
                <w:highlight w:val="none"/>
              </w:rPr>
            </w:pPr>
            <w:r>
              <w:rPr>
                <w:rFonts w:hint="eastAsia"/>
                <w:color w:val="auto"/>
                <w:sz w:val="18"/>
                <w:szCs w:val="18"/>
                <w:highlight w:val="none"/>
              </w:rPr>
              <w:t>专业信息</w:t>
            </w:r>
          </w:p>
        </w:tc>
        <w:tc>
          <w:tcPr>
            <w:tcW w:w="2821" w:type="dxa"/>
          </w:tcPr>
          <w:p>
            <w:pPr>
              <w:pStyle w:val="35"/>
              <w:spacing w:before="109"/>
              <w:ind w:left="182"/>
              <w:rPr>
                <w:rFonts w:hint="eastAsia" w:ascii="宋体" w:hAnsi="宋体" w:eastAsia="宋体" w:cs="宋体"/>
                <w:color w:val="auto"/>
                <w:sz w:val="18"/>
                <w:szCs w:val="18"/>
                <w:highlight w:val="none"/>
              </w:rPr>
            </w:pPr>
          </w:p>
        </w:tc>
        <w:tc>
          <w:tcPr>
            <w:tcW w:w="2193" w:type="dxa"/>
          </w:tcPr>
          <w:p>
            <w:pPr>
              <w:pStyle w:val="35"/>
              <w:ind w:left="38"/>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817" w:type="dxa"/>
            <w:vMerge w:val="restart"/>
            <w:vAlign w:val="center"/>
          </w:tcPr>
          <w:p>
            <w:pPr>
              <w:pStyle w:val="35"/>
              <w:spacing w:before="114"/>
              <w:ind w:left="236" w:right="185"/>
              <w:jc w:val="center"/>
              <w:rPr>
                <w:color w:val="auto"/>
                <w:sz w:val="18"/>
                <w:szCs w:val="18"/>
                <w:highlight w:val="none"/>
                <w:lang w:val="en-US"/>
              </w:rPr>
            </w:pPr>
            <w:r>
              <w:rPr>
                <w:rFonts w:hint="eastAsia"/>
                <w:color w:val="auto"/>
                <w:sz w:val="18"/>
                <w:szCs w:val="18"/>
                <w:highlight w:val="none"/>
                <w:lang w:val="en-US"/>
              </w:rPr>
              <w:t>1</w:t>
            </w:r>
          </w:p>
        </w:tc>
        <w:tc>
          <w:tcPr>
            <w:tcW w:w="1354" w:type="dxa"/>
            <w:vMerge w:val="restart"/>
            <w:vAlign w:val="center"/>
          </w:tcPr>
          <w:p>
            <w:pPr>
              <w:pStyle w:val="35"/>
              <w:spacing w:before="114"/>
              <w:ind w:left="236" w:right="185"/>
              <w:jc w:val="both"/>
              <w:rPr>
                <w:color w:val="auto"/>
                <w:sz w:val="18"/>
                <w:szCs w:val="18"/>
                <w:highlight w:val="none"/>
                <w:lang w:val="en-US"/>
              </w:rPr>
            </w:pPr>
            <w:r>
              <w:rPr>
                <w:color w:val="auto"/>
                <w:sz w:val="18"/>
                <w:szCs w:val="18"/>
                <w:highlight w:val="none"/>
              </w:rPr>
              <w:t>土石方工程</w:t>
            </w:r>
          </w:p>
        </w:tc>
        <w:tc>
          <w:tcPr>
            <w:tcW w:w="1693" w:type="dxa"/>
            <w:vAlign w:val="center"/>
          </w:tcPr>
          <w:p>
            <w:pPr>
              <w:pStyle w:val="35"/>
              <w:ind w:left="236" w:right="185"/>
              <w:jc w:val="both"/>
              <w:rPr>
                <w:color w:val="auto"/>
                <w:sz w:val="18"/>
                <w:szCs w:val="18"/>
                <w:highlight w:val="none"/>
                <w:lang w:val="en-US"/>
              </w:rPr>
            </w:pPr>
            <w:r>
              <w:rPr>
                <w:color w:val="auto"/>
                <w:sz w:val="18"/>
                <w:szCs w:val="18"/>
                <w:highlight w:val="none"/>
              </w:rPr>
              <w:t>基坑深度（</w:t>
            </w:r>
            <w:r>
              <w:rPr>
                <w:rFonts w:hint="default" w:ascii="Times New Roman" w:hAnsi="Times New Roman" w:cs="Times New Roman"/>
                <w:color w:val="auto"/>
                <w:sz w:val="18"/>
                <w:szCs w:val="18"/>
                <w:highlight w:val="none"/>
              </w:rPr>
              <w:t>m</w:t>
            </w:r>
            <w:r>
              <w:rPr>
                <w:color w:val="auto"/>
                <w:sz w:val="18"/>
                <w:szCs w:val="18"/>
                <w:highlight w:val="none"/>
              </w:rPr>
              <w:t>）</w:t>
            </w:r>
          </w:p>
        </w:tc>
        <w:tc>
          <w:tcPr>
            <w:tcW w:w="2821" w:type="dxa"/>
          </w:tcPr>
          <w:p>
            <w:pPr>
              <w:rPr>
                <w:rFonts w:hint="eastAsia" w:ascii="宋体" w:hAnsi="宋体" w:eastAsia="宋体" w:cs="宋体"/>
                <w:color w:val="auto"/>
                <w:sz w:val="18"/>
                <w:szCs w:val="18"/>
                <w:highlight w:val="none"/>
                <w:lang w:val="en-US"/>
              </w:rPr>
            </w:pPr>
          </w:p>
        </w:tc>
        <w:tc>
          <w:tcPr>
            <w:tcW w:w="2193" w:type="dxa"/>
          </w:tcPr>
          <w:p>
            <w:pPr>
              <w:rPr>
                <w:color w:val="auto"/>
                <w:sz w:val="18"/>
                <w:szCs w:val="18"/>
                <w:highlight w:val="none"/>
                <w:lang w:val="en-US"/>
              </w:rPr>
            </w:pPr>
            <w:r>
              <w:rPr>
                <w:color w:val="auto"/>
                <w:sz w:val="18"/>
                <w:szCs w:val="18"/>
                <w:highlight w:val="none"/>
              </w:rPr>
              <w:t>保留小数点后两位小数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817" w:type="dxa"/>
            <w:vMerge w:val="continue"/>
            <w:vAlign w:val="center"/>
          </w:tcPr>
          <w:p>
            <w:pPr>
              <w:pStyle w:val="35"/>
              <w:spacing w:before="114"/>
              <w:ind w:left="236" w:right="185"/>
              <w:jc w:val="center"/>
              <w:rPr>
                <w:color w:val="auto"/>
                <w:sz w:val="18"/>
                <w:szCs w:val="18"/>
                <w:highlight w:val="none"/>
                <w:lang w:val="en-US"/>
              </w:rPr>
            </w:pPr>
          </w:p>
        </w:tc>
        <w:tc>
          <w:tcPr>
            <w:tcW w:w="1354" w:type="dxa"/>
            <w:vMerge w:val="continue"/>
            <w:vAlign w:val="center"/>
          </w:tcPr>
          <w:p>
            <w:pPr>
              <w:pStyle w:val="35"/>
              <w:spacing w:before="114"/>
              <w:ind w:left="236" w:right="185"/>
              <w:jc w:val="both"/>
              <w:rPr>
                <w:color w:val="auto"/>
                <w:sz w:val="18"/>
                <w:szCs w:val="18"/>
                <w:highlight w:val="none"/>
                <w:lang w:val="en-US"/>
              </w:rPr>
            </w:pPr>
          </w:p>
        </w:tc>
        <w:tc>
          <w:tcPr>
            <w:tcW w:w="1693" w:type="dxa"/>
            <w:vAlign w:val="center"/>
          </w:tcPr>
          <w:p>
            <w:pPr>
              <w:pStyle w:val="35"/>
              <w:ind w:left="236" w:right="185"/>
              <w:jc w:val="both"/>
              <w:rPr>
                <w:color w:val="auto"/>
                <w:sz w:val="18"/>
                <w:szCs w:val="18"/>
                <w:highlight w:val="none"/>
                <w:lang w:val="en-US"/>
              </w:rPr>
            </w:pPr>
            <w:r>
              <w:rPr>
                <w:color w:val="auto"/>
                <w:sz w:val="18"/>
                <w:szCs w:val="18"/>
                <w:highlight w:val="none"/>
              </w:rPr>
              <w:t>弃土运距（</w:t>
            </w:r>
            <w:r>
              <w:rPr>
                <w:rFonts w:hint="default" w:ascii="Times New Roman" w:hAnsi="Times New Roman" w:cs="Times New Roman"/>
                <w:color w:val="auto"/>
                <w:sz w:val="18"/>
                <w:szCs w:val="18"/>
                <w:highlight w:val="none"/>
              </w:rPr>
              <w:t>m</w:t>
            </w:r>
            <w:r>
              <w:rPr>
                <w:color w:val="auto"/>
                <w:sz w:val="18"/>
                <w:szCs w:val="18"/>
                <w:highlight w:val="none"/>
              </w:rPr>
              <w:t>）</w:t>
            </w:r>
          </w:p>
        </w:tc>
        <w:tc>
          <w:tcPr>
            <w:tcW w:w="2821" w:type="dxa"/>
          </w:tcPr>
          <w:p>
            <w:pPr>
              <w:pStyle w:val="35"/>
              <w:spacing w:before="108"/>
              <w:ind w:left="182"/>
              <w:rPr>
                <w:rFonts w:hint="eastAsia" w:ascii="宋体" w:hAnsi="宋体" w:eastAsia="宋体" w:cs="宋体"/>
                <w:color w:val="auto"/>
                <w:sz w:val="18"/>
                <w:szCs w:val="18"/>
                <w:highlight w:val="none"/>
                <w:lang w:val="en-US"/>
              </w:rPr>
            </w:pPr>
          </w:p>
        </w:tc>
        <w:tc>
          <w:tcPr>
            <w:tcW w:w="2193" w:type="dxa"/>
          </w:tcPr>
          <w:p>
            <w:pPr>
              <w:rPr>
                <w:color w:val="auto"/>
                <w:sz w:val="18"/>
                <w:szCs w:val="18"/>
                <w:highlight w:val="none"/>
                <w:lang w:val="en-US"/>
              </w:rPr>
            </w:pPr>
            <w:r>
              <w:rPr>
                <w:color w:val="auto"/>
                <w:sz w:val="18"/>
                <w:szCs w:val="18"/>
                <w:highlight w:val="none"/>
              </w:rPr>
              <w:t>保留小数点后两位小数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817" w:type="dxa"/>
            <w:vMerge w:val="continue"/>
            <w:vAlign w:val="center"/>
          </w:tcPr>
          <w:p>
            <w:pPr>
              <w:pStyle w:val="35"/>
              <w:spacing w:before="114"/>
              <w:ind w:left="236" w:right="185"/>
              <w:jc w:val="center"/>
              <w:rPr>
                <w:color w:val="auto"/>
                <w:sz w:val="18"/>
                <w:szCs w:val="18"/>
                <w:highlight w:val="none"/>
              </w:rPr>
            </w:pPr>
          </w:p>
        </w:tc>
        <w:tc>
          <w:tcPr>
            <w:tcW w:w="1354" w:type="dxa"/>
            <w:vMerge w:val="continue"/>
            <w:vAlign w:val="center"/>
          </w:tcPr>
          <w:p>
            <w:pPr>
              <w:pStyle w:val="35"/>
              <w:spacing w:before="114"/>
              <w:ind w:left="236" w:right="185"/>
              <w:jc w:val="both"/>
              <w:rPr>
                <w:color w:val="auto"/>
                <w:sz w:val="18"/>
                <w:szCs w:val="18"/>
                <w:highlight w:val="none"/>
              </w:rPr>
            </w:pPr>
          </w:p>
        </w:tc>
        <w:tc>
          <w:tcPr>
            <w:tcW w:w="1693" w:type="dxa"/>
            <w:vAlign w:val="center"/>
          </w:tcPr>
          <w:p>
            <w:pPr>
              <w:pStyle w:val="35"/>
              <w:ind w:left="236" w:right="185"/>
              <w:jc w:val="both"/>
              <w:rPr>
                <w:color w:val="auto"/>
                <w:sz w:val="18"/>
                <w:szCs w:val="18"/>
                <w:highlight w:val="none"/>
              </w:rPr>
            </w:pPr>
            <w:r>
              <w:rPr>
                <w:color w:val="auto"/>
                <w:sz w:val="18"/>
                <w:szCs w:val="18"/>
                <w:highlight w:val="none"/>
              </w:rPr>
              <w:t>有无支撑</w:t>
            </w:r>
          </w:p>
        </w:tc>
        <w:tc>
          <w:tcPr>
            <w:tcW w:w="2821" w:type="dxa"/>
            <w:vAlign w:val="center"/>
          </w:tcPr>
          <w:p>
            <w:pPr>
              <w:pStyle w:val="35"/>
              <w:ind w:left="220" w:leftChars="100"/>
              <w:jc w:val="both"/>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rPr>
              <w:t>☐</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lang w:val="en-US"/>
              </w:rPr>
              <w:t>有</w:t>
            </w:r>
          </w:p>
          <w:p>
            <w:pPr>
              <w:pStyle w:val="35"/>
              <w:ind w:left="220" w:leftChars="10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rPr>
              <w:t>☐</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lang w:val="en-US"/>
              </w:rPr>
              <w:t>无</w:t>
            </w:r>
          </w:p>
        </w:tc>
        <w:tc>
          <w:tcPr>
            <w:tcW w:w="2193" w:type="dxa"/>
            <w:vAlign w:val="center"/>
          </w:tcPr>
          <w:p>
            <w:pPr>
              <w:pStyle w:val="35"/>
              <w:spacing w:line="225" w:lineRule="exact"/>
              <w:ind w:left="38"/>
              <w:jc w:val="both"/>
              <w:rPr>
                <w:color w:val="auto"/>
                <w:sz w:val="18"/>
                <w:szCs w:val="18"/>
                <w:highlight w:val="none"/>
              </w:rPr>
            </w:pPr>
            <w:r>
              <w:rPr>
                <w:rFonts w:hint="eastAsia"/>
                <w:color w:val="auto"/>
                <w:sz w:val="18"/>
                <w:szCs w:val="18"/>
                <w:highlight w:val="none"/>
              </w:rPr>
              <w:t>单项选择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817" w:type="dxa"/>
            <w:vAlign w:val="center"/>
          </w:tcPr>
          <w:p>
            <w:pPr>
              <w:pStyle w:val="35"/>
              <w:spacing w:before="114"/>
              <w:ind w:left="236" w:right="185"/>
              <w:jc w:val="center"/>
              <w:rPr>
                <w:color w:val="auto"/>
                <w:sz w:val="18"/>
                <w:szCs w:val="18"/>
                <w:highlight w:val="none"/>
                <w:lang w:val="en-US"/>
              </w:rPr>
            </w:pPr>
            <w:r>
              <w:rPr>
                <w:rFonts w:hint="eastAsia"/>
                <w:color w:val="auto"/>
                <w:sz w:val="18"/>
                <w:szCs w:val="18"/>
                <w:highlight w:val="none"/>
                <w:lang w:val="en-US"/>
              </w:rPr>
              <w:t>2</w:t>
            </w:r>
          </w:p>
        </w:tc>
        <w:tc>
          <w:tcPr>
            <w:tcW w:w="3047" w:type="dxa"/>
            <w:gridSpan w:val="2"/>
            <w:vAlign w:val="center"/>
          </w:tcPr>
          <w:p>
            <w:pPr>
              <w:pStyle w:val="35"/>
              <w:spacing w:before="114"/>
              <w:ind w:left="236" w:right="185"/>
              <w:jc w:val="both"/>
              <w:rPr>
                <w:color w:val="auto"/>
                <w:sz w:val="18"/>
                <w:szCs w:val="18"/>
                <w:highlight w:val="none"/>
              </w:rPr>
            </w:pPr>
            <w:r>
              <w:rPr>
                <w:color w:val="auto"/>
                <w:sz w:val="18"/>
                <w:szCs w:val="18"/>
                <w:highlight w:val="none"/>
              </w:rPr>
              <w:t>基础处理和围护工程</w:t>
            </w:r>
          </w:p>
        </w:tc>
        <w:tc>
          <w:tcPr>
            <w:tcW w:w="2821" w:type="dxa"/>
          </w:tcPr>
          <w:p>
            <w:pPr>
              <w:pStyle w:val="35"/>
              <w:spacing w:before="108"/>
              <w:ind w:left="182"/>
              <w:rPr>
                <w:rFonts w:hint="eastAsia" w:ascii="宋体" w:hAnsi="宋体" w:eastAsia="宋体" w:cs="宋体"/>
                <w:color w:val="auto"/>
                <w:sz w:val="18"/>
                <w:szCs w:val="18"/>
                <w:highlight w:val="none"/>
              </w:rPr>
            </w:pPr>
          </w:p>
        </w:tc>
        <w:tc>
          <w:tcPr>
            <w:tcW w:w="2193" w:type="dxa"/>
          </w:tcPr>
          <w:p>
            <w:pPr>
              <w:pStyle w:val="35"/>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817" w:type="dxa"/>
            <w:vAlign w:val="center"/>
          </w:tcPr>
          <w:p>
            <w:pPr>
              <w:pStyle w:val="35"/>
              <w:spacing w:before="114"/>
              <w:ind w:left="236" w:right="185"/>
              <w:jc w:val="center"/>
              <w:rPr>
                <w:color w:val="auto"/>
                <w:sz w:val="18"/>
                <w:szCs w:val="18"/>
                <w:highlight w:val="none"/>
                <w:lang w:val="en-US"/>
              </w:rPr>
            </w:pPr>
            <w:r>
              <w:rPr>
                <w:rFonts w:hint="eastAsia"/>
                <w:color w:val="auto"/>
                <w:sz w:val="18"/>
                <w:szCs w:val="18"/>
                <w:highlight w:val="none"/>
                <w:lang w:val="en-US"/>
              </w:rPr>
              <w:t>2.1</w:t>
            </w:r>
          </w:p>
        </w:tc>
        <w:tc>
          <w:tcPr>
            <w:tcW w:w="3047" w:type="dxa"/>
            <w:gridSpan w:val="2"/>
            <w:vAlign w:val="center"/>
          </w:tcPr>
          <w:p>
            <w:pPr>
              <w:pStyle w:val="35"/>
              <w:spacing w:before="114"/>
              <w:ind w:left="236" w:right="185"/>
              <w:jc w:val="both"/>
              <w:rPr>
                <w:color w:val="auto"/>
                <w:sz w:val="18"/>
                <w:szCs w:val="18"/>
                <w:highlight w:val="none"/>
              </w:rPr>
            </w:pPr>
            <w:r>
              <w:rPr>
                <w:color w:val="auto"/>
                <w:sz w:val="18"/>
                <w:szCs w:val="18"/>
                <w:highlight w:val="none"/>
              </w:rPr>
              <w:t>地基处理方式</w:t>
            </w:r>
          </w:p>
        </w:tc>
        <w:tc>
          <w:tcPr>
            <w:tcW w:w="2821" w:type="dxa"/>
          </w:tcPr>
          <w:p>
            <w:pPr>
              <w:pStyle w:val="35"/>
              <w:spacing w:before="109"/>
              <w:ind w:left="182"/>
              <w:rPr>
                <w:rFonts w:hint="eastAsia" w:ascii="宋体" w:hAnsi="宋体" w:eastAsia="宋体" w:cs="宋体"/>
                <w:color w:val="auto"/>
                <w:position w:val="1"/>
                <w:sz w:val="18"/>
                <w:szCs w:val="18"/>
                <w:highlight w:val="none"/>
              </w:rPr>
            </w:pPr>
            <w:r>
              <w:rPr>
                <w:rFonts w:hint="eastAsia" w:ascii="宋体" w:hAnsi="宋体" w:eastAsia="宋体" w:cs="宋体"/>
                <w:color w:val="auto"/>
                <w:sz w:val="18"/>
                <w:szCs w:val="18"/>
                <w:highlight w:val="none"/>
              </w:rPr>
              <w:drawing>
                <wp:inline distT="0" distB="0" distL="0" distR="0">
                  <wp:extent cx="109220" cy="109220"/>
                  <wp:effectExtent l="0" t="0" r="5080" b="5080"/>
                  <wp:docPr id="12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宋体" w:hAnsi="宋体" w:eastAsia="宋体" w:cs="宋体"/>
                <w:color w:val="auto"/>
                <w:position w:val="1"/>
                <w:sz w:val="18"/>
                <w:szCs w:val="18"/>
                <w:highlight w:val="none"/>
                <w:lang w:eastAsia="zh-CN"/>
              </w:rPr>
              <w:t xml:space="preserve">  </w:t>
            </w:r>
            <w:r>
              <w:rPr>
                <w:rFonts w:hint="eastAsia" w:ascii="宋体" w:hAnsi="宋体" w:eastAsia="宋体" w:cs="宋体"/>
                <w:color w:val="auto"/>
                <w:position w:val="1"/>
                <w:sz w:val="18"/>
                <w:szCs w:val="18"/>
                <w:highlight w:val="none"/>
              </w:rPr>
              <w:t>桩处理地基</w:t>
            </w:r>
          </w:p>
          <w:p>
            <w:pPr>
              <w:pStyle w:val="35"/>
              <w:spacing w:before="109"/>
              <w:ind w:left="182"/>
              <w:rPr>
                <w:rFonts w:hint="eastAsia" w:ascii="宋体" w:hAnsi="宋体" w:eastAsia="宋体" w:cs="宋体"/>
                <w:color w:val="auto"/>
                <w:position w:val="1"/>
                <w:sz w:val="18"/>
                <w:szCs w:val="18"/>
                <w:highlight w:val="none"/>
              </w:rPr>
            </w:pPr>
            <w:r>
              <w:rPr>
                <w:rFonts w:hint="eastAsia" w:ascii="宋体" w:hAnsi="宋体" w:eastAsia="宋体" w:cs="宋体"/>
                <w:color w:val="auto"/>
                <w:sz w:val="18"/>
                <w:szCs w:val="18"/>
                <w:highlight w:val="none"/>
              </w:rPr>
              <w:drawing>
                <wp:inline distT="0" distB="0" distL="0" distR="0">
                  <wp:extent cx="109220" cy="109220"/>
                  <wp:effectExtent l="0" t="0" r="5080" b="5080"/>
                  <wp:docPr id="1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宋体" w:hAnsi="宋体" w:eastAsia="宋体" w:cs="宋体"/>
                <w:color w:val="auto"/>
                <w:position w:val="1"/>
                <w:sz w:val="18"/>
                <w:szCs w:val="18"/>
                <w:highlight w:val="none"/>
                <w:lang w:eastAsia="zh-CN"/>
              </w:rPr>
              <w:t xml:space="preserve">  </w:t>
            </w:r>
            <w:r>
              <w:rPr>
                <w:rFonts w:hint="eastAsia" w:ascii="宋体" w:hAnsi="宋体" w:eastAsia="宋体" w:cs="宋体"/>
                <w:color w:val="auto"/>
                <w:position w:val="1"/>
                <w:sz w:val="18"/>
                <w:szCs w:val="18"/>
                <w:highlight w:val="none"/>
              </w:rPr>
              <w:t>换填地基</w:t>
            </w:r>
          </w:p>
          <w:p>
            <w:pPr>
              <w:pStyle w:val="35"/>
              <w:spacing w:before="109"/>
              <w:ind w:left="182"/>
              <w:rPr>
                <w:rFonts w:hint="eastAsia" w:ascii="宋体" w:hAnsi="宋体" w:eastAsia="宋体" w:cs="宋体"/>
                <w:color w:val="auto"/>
                <w:position w:val="1"/>
                <w:sz w:val="18"/>
                <w:szCs w:val="18"/>
                <w:highlight w:val="none"/>
              </w:rPr>
            </w:pPr>
            <w:r>
              <w:rPr>
                <w:rFonts w:hint="eastAsia" w:ascii="宋体" w:hAnsi="宋体" w:eastAsia="宋体" w:cs="宋体"/>
                <w:color w:val="auto"/>
                <w:sz w:val="18"/>
                <w:szCs w:val="18"/>
                <w:highlight w:val="none"/>
              </w:rPr>
              <w:drawing>
                <wp:inline distT="0" distB="0" distL="0" distR="0">
                  <wp:extent cx="109220" cy="109220"/>
                  <wp:effectExtent l="0" t="0" r="5080" b="5080"/>
                  <wp:docPr id="12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宋体" w:hAnsi="宋体" w:eastAsia="宋体" w:cs="宋体"/>
                <w:color w:val="auto"/>
                <w:position w:val="1"/>
                <w:sz w:val="18"/>
                <w:szCs w:val="18"/>
                <w:highlight w:val="none"/>
                <w:lang w:eastAsia="zh-CN"/>
              </w:rPr>
              <w:t xml:space="preserve">  </w:t>
            </w:r>
            <w:r>
              <w:rPr>
                <w:rFonts w:hint="eastAsia" w:ascii="宋体" w:hAnsi="宋体" w:eastAsia="宋体" w:cs="宋体"/>
                <w:color w:val="auto"/>
                <w:position w:val="1"/>
                <w:sz w:val="18"/>
                <w:szCs w:val="18"/>
                <w:highlight w:val="none"/>
              </w:rPr>
              <w:t>振密地基</w:t>
            </w:r>
          </w:p>
          <w:p>
            <w:pPr>
              <w:pStyle w:val="35"/>
              <w:spacing w:before="109"/>
              <w:ind w:left="182"/>
              <w:rPr>
                <w:rFonts w:hint="eastAsia" w:ascii="宋体" w:hAnsi="宋体" w:eastAsia="宋体" w:cs="宋体"/>
                <w:color w:val="auto"/>
                <w:position w:val="1"/>
                <w:sz w:val="18"/>
                <w:szCs w:val="18"/>
                <w:highlight w:val="none"/>
              </w:rPr>
            </w:pPr>
            <w:r>
              <w:rPr>
                <w:rFonts w:hint="eastAsia" w:ascii="宋体" w:hAnsi="宋体" w:eastAsia="宋体" w:cs="宋体"/>
                <w:color w:val="auto"/>
                <w:sz w:val="18"/>
                <w:szCs w:val="18"/>
                <w:highlight w:val="none"/>
              </w:rPr>
              <w:drawing>
                <wp:inline distT="0" distB="0" distL="0" distR="0">
                  <wp:extent cx="109220" cy="109220"/>
                  <wp:effectExtent l="0" t="0" r="5080" b="5080"/>
                  <wp:docPr id="1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宋体" w:hAnsi="宋体" w:eastAsia="宋体" w:cs="宋体"/>
                <w:color w:val="auto"/>
                <w:position w:val="1"/>
                <w:sz w:val="18"/>
                <w:szCs w:val="18"/>
                <w:highlight w:val="none"/>
                <w:lang w:eastAsia="zh-CN"/>
              </w:rPr>
              <w:t xml:space="preserve">  </w:t>
            </w:r>
            <w:r>
              <w:rPr>
                <w:rFonts w:hint="eastAsia" w:ascii="宋体" w:hAnsi="宋体" w:eastAsia="宋体" w:cs="宋体"/>
                <w:color w:val="auto"/>
                <w:position w:val="1"/>
                <w:sz w:val="18"/>
                <w:szCs w:val="18"/>
                <w:highlight w:val="none"/>
              </w:rPr>
              <w:t>注浆地基</w:t>
            </w:r>
          </w:p>
          <w:p>
            <w:pPr>
              <w:pStyle w:val="35"/>
              <w:spacing w:before="109"/>
              <w:ind w:left="1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drawing>
                <wp:inline distT="0" distB="0" distL="0" distR="0">
                  <wp:extent cx="109220" cy="109220"/>
                  <wp:effectExtent l="0" t="0" r="5080" b="5080"/>
                  <wp:docPr id="13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宋体" w:hAnsi="宋体" w:eastAsia="宋体" w:cs="宋体"/>
                <w:color w:val="auto"/>
                <w:position w:val="1"/>
                <w:sz w:val="18"/>
                <w:szCs w:val="18"/>
                <w:highlight w:val="none"/>
                <w:lang w:eastAsia="zh-CN"/>
              </w:rPr>
              <w:t xml:space="preserve">  </w:t>
            </w:r>
            <w:r>
              <w:rPr>
                <w:rFonts w:hint="eastAsia" w:ascii="宋体" w:hAnsi="宋体" w:eastAsia="宋体" w:cs="宋体"/>
                <w:color w:val="auto"/>
                <w:position w:val="1"/>
                <w:sz w:val="18"/>
                <w:szCs w:val="18"/>
                <w:highlight w:val="none"/>
              </w:rPr>
              <w:t>其他地基处理方式（ ）</w:t>
            </w:r>
          </w:p>
        </w:tc>
        <w:tc>
          <w:tcPr>
            <w:tcW w:w="2193" w:type="dxa"/>
            <w:vAlign w:val="center"/>
          </w:tcPr>
          <w:p>
            <w:pPr>
              <w:pStyle w:val="35"/>
              <w:numPr>
                <w:ilvl w:val="0"/>
                <w:numId w:val="8"/>
              </w:numPr>
              <w:tabs>
                <w:tab w:val="left" w:pos="221"/>
              </w:tabs>
              <w:spacing w:line="227" w:lineRule="exact"/>
              <w:ind w:left="35" w:leftChars="0"/>
              <w:jc w:val="both"/>
              <w:rPr>
                <w:color w:val="auto"/>
                <w:sz w:val="18"/>
                <w:highlight w:val="none"/>
              </w:rPr>
            </w:pPr>
            <w:r>
              <w:rPr>
                <w:color w:val="auto"/>
                <w:sz w:val="18"/>
                <w:highlight w:val="none"/>
              </w:rPr>
              <w:t>多项选择</w:t>
            </w:r>
          </w:p>
          <w:p>
            <w:pPr>
              <w:pStyle w:val="35"/>
              <w:numPr>
                <w:ilvl w:val="0"/>
                <w:numId w:val="8"/>
              </w:numPr>
              <w:tabs>
                <w:tab w:val="left" w:pos="221"/>
              </w:tabs>
              <w:spacing w:line="227" w:lineRule="exact"/>
              <w:ind w:left="35" w:leftChars="0" w:firstLine="0" w:firstLineChars="0"/>
              <w:jc w:val="both"/>
              <w:rPr>
                <w:rFonts w:hint="default" w:eastAsia="宋体"/>
                <w:color w:val="auto"/>
                <w:sz w:val="18"/>
                <w:szCs w:val="18"/>
                <w:highlight w:val="none"/>
                <w:lang w:val="en-US" w:eastAsia="zh-CN"/>
              </w:rPr>
            </w:pPr>
            <w:r>
              <w:rPr>
                <w:color w:val="auto"/>
                <w:spacing w:val="-3"/>
                <w:sz w:val="18"/>
                <w:highlight w:val="none"/>
              </w:rPr>
              <w:t>选择“其他”可对未列出的选项进行补充</w:t>
            </w:r>
          </w:p>
        </w:tc>
      </w:tr>
    </w:tbl>
    <w:p>
      <w:pPr>
        <w:rPr>
          <w:color w:val="auto"/>
          <w:highlight w:val="none"/>
        </w:rPr>
      </w:pPr>
      <w:r>
        <w:rPr>
          <w:color w:val="auto"/>
          <w:highlight w:val="none"/>
        </w:rPr>
        <w:br w:type="page"/>
      </w:r>
    </w:p>
    <w:p>
      <w:pPr>
        <w:pStyle w:val="24"/>
        <w:ind w:left="0" w:leftChars="0" w:firstLine="0" w:firstLineChars="0"/>
        <w:jc w:val="center"/>
        <w:rPr>
          <w:rFonts w:hint="eastAsia" w:eastAsia="宋体"/>
          <w:b/>
          <w:bCs/>
          <w:color w:val="auto"/>
          <w:sz w:val="21"/>
          <w:szCs w:val="21"/>
          <w:highlight w:val="none"/>
          <w:lang w:val="en-US" w:eastAsia="zh-CN"/>
        </w:rPr>
      </w:pPr>
      <w:r>
        <w:rPr>
          <w:rFonts w:hint="eastAsia" w:cs="宋体"/>
          <w:b/>
          <w:bCs/>
          <w:color w:val="auto"/>
          <w:sz w:val="21"/>
          <w:szCs w:val="21"/>
          <w:highlight w:val="none"/>
          <w:lang w:val="en-US" w:eastAsia="zh-CN"/>
        </w:rPr>
        <w:t xml:space="preserve">续表  </w:t>
      </w:r>
      <w:r>
        <w:rPr>
          <w:rFonts w:hint="eastAsia" w:ascii="宋体" w:hAnsi="宋体" w:eastAsia="宋体" w:cs="宋体"/>
          <w:b/>
          <w:bCs/>
          <w:color w:val="auto"/>
          <w:sz w:val="21"/>
          <w:szCs w:val="21"/>
          <w:highlight w:val="none"/>
          <w:lang w:val="en-US"/>
        </w:rPr>
        <w:t>A-0</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rPr>
        <w:t>-0</w:t>
      </w:r>
      <w:r>
        <w:rPr>
          <w:rFonts w:hint="eastAsia" w:cs="宋体"/>
          <w:b/>
          <w:bCs/>
          <w:color w:val="auto"/>
          <w:sz w:val="21"/>
          <w:szCs w:val="21"/>
          <w:highlight w:val="none"/>
          <w:lang w:val="en-US" w:eastAsia="zh-CN"/>
        </w:rPr>
        <w:t>2</w:t>
      </w:r>
    </w:p>
    <w:tbl>
      <w:tblPr>
        <w:tblStyle w:val="36"/>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7"/>
        <w:gridCol w:w="3047"/>
        <w:gridCol w:w="2821"/>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817" w:type="dxa"/>
            <w:vAlign w:val="center"/>
          </w:tcPr>
          <w:p>
            <w:pPr>
              <w:pStyle w:val="35"/>
              <w:tabs>
                <w:tab w:val="left" w:pos="880"/>
              </w:tabs>
              <w:ind w:right="-83" w:rightChars="0"/>
              <w:jc w:val="center"/>
              <w:rPr>
                <w:rFonts w:ascii="宋体" w:hAnsi="宋体" w:eastAsia="宋体" w:cs="宋体"/>
                <w:color w:val="auto"/>
                <w:sz w:val="18"/>
                <w:szCs w:val="22"/>
                <w:highlight w:val="none"/>
                <w:lang w:val="zh-CN" w:eastAsia="zh-CN" w:bidi="zh-CN"/>
              </w:rPr>
            </w:pPr>
            <w:r>
              <w:rPr>
                <w:color w:val="auto"/>
                <w:sz w:val="18"/>
                <w:highlight w:val="none"/>
              </w:rPr>
              <w:t>序号</w:t>
            </w:r>
          </w:p>
        </w:tc>
        <w:tc>
          <w:tcPr>
            <w:tcW w:w="3047" w:type="dxa"/>
            <w:vAlign w:val="center"/>
          </w:tcPr>
          <w:p>
            <w:pPr>
              <w:pStyle w:val="35"/>
              <w:spacing w:before="1"/>
              <w:ind w:right="-53" w:rightChars="0"/>
              <w:jc w:val="center"/>
              <w:rPr>
                <w:rFonts w:hint="eastAsia" w:ascii="宋体" w:hAnsi="宋体" w:eastAsia="宋体" w:cs="宋体"/>
                <w:color w:val="auto"/>
                <w:sz w:val="18"/>
                <w:szCs w:val="22"/>
                <w:highlight w:val="none"/>
                <w:lang w:val="en-US" w:eastAsia="zh-CN" w:bidi="zh-CN"/>
              </w:rPr>
            </w:pPr>
            <w:r>
              <w:rPr>
                <w:color w:val="auto"/>
                <w:sz w:val="18"/>
                <w:highlight w:val="none"/>
              </w:rPr>
              <w:t>名称</w:t>
            </w:r>
          </w:p>
        </w:tc>
        <w:tc>
          <w:tcPr>
            <w:tcW w:w="2821" w:type="dxa"/>
            <w:vAlign w:val="center"/>
          </w:tcPr>
          <w:p>
            <w:pPr>
              <w:pStyle w:val="35"/>
              <w:spacing w:before="1"/>
              <w:ind w:right="-59" w:rightChars="0"/>
              <w:jc w:val="center"/>
              <w:rPr>
                <w:rFonts w:hint="eastAsia" w:ascii="宋体" w:hAnsi="宋体" w:eastAsia="宋体" w:cs="宋体"/>
                <w:color w:val="auto"/>
                <w:sz w:val="18"/>
                <w:szCs w:val="22"/>
                <w:highlight w:val="none"/>
                <w:lang w:val="zh-CN" w:eastAsia="zh-CN" w:bidi="zh-CN"/>
              </w:rPr>
            </w:pPr>
            <w:r>
              <w:rPr>
                <w:color w:val="auto"/>
                <w:sz w:val="18"/>
                <w:highlight w:val="none"/>
              </w:rPr>
              <w:t>内容</w:t>
            </w:r>
          </w:p>
        </w:tc>
        <w:tc>
          <w:tcPr>
            <w:tcW w:w="2193" w:type="dxa"/>
            <w:vAlign w:val="center"/>
          </w:tcPr>
          <w:p>
            <w:pPr>
              <w:pStyle w:val="35"/>
              <w:ind w:right="-27" w:rightChars="0"/>
              <w:jc w:val="center"/>
              <w:rPr>
                <w:rFonts w:ascii="宋体" w:hAnsi="宋体" w:eastAsia="宋体" w:cs="宋体"/>
                <w:color w:val="auto"/>
                <w:sz w:val="18"/>
                <w:szCs w:val="22"/>
                <w:highlight w:val="none"/>
                <w:lang w:val="zh-CN" w:eastAsia="zh-CN" w:bidi="zh-CN"/>
              </w:rPr>
            </w:pPr>
            <w:r>
              <w:rPr>
                <w:color w:val="auto"/>
                <w:sz w:val="1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5" w:hRule="atLeast"/>
          <w:jc w:val="center"/>
        </w:trPr>
        <w:tc>
          <w:tcPr>
            <w:tcW w:w="817" w:type="dxa"/>
            <w:vAlign w:val="center"/>
          </w:tcPr>
          <w:p>
            <w:pPr>
              <w:pStyle w:val="35"/>
              <w:spacing w:before="114"/>
              <w:ind w:left="236" w:right="185"/>
              <w:jc w:val="center"/>
              <w:rPr>
                <w:color w:val="auto"/>
                <w:sz w:val="18"/>
                <w:szCs w:val="18"/>
                <w:highlight w:val="none"/>
                <w:lang w:val="en-US"/>
              </w:rPr>
            </w:pPr>
            <w:r>
              <w:rPr>
                <w:rFonts w:hint="eastAsia"/>
                <w:color w:val="auto"/>
                <w:sz w:val="18"/>
                <w:szCs w:val="18"/>
                <w:highlight w:val="none"/>
                <w:lang w:val="en-US"/>
              </w:rPr>
              <w:t>2.2</w:t>
            </w:r>
          </w:p>
        </w:tc>
        <w:tc>
          <w:tcPr>
            <w:tcW w:w="3047" w:type="dxa"/>
            <w:vAlign w:val="center"/>
          </w:tcPr>
          <w:p>
            <w:pPr>
              <w:pStyle w:val="35"/>
              <w:spacing w:before="114"/>
              <w:ind w:left="236" w:right="185"/>
              <w:jc w:val="both"/>
              <w:rPr>
                <w:color w:val="auto"/>
                <w:sz w:val="18"/>
                <w:szCs w:val="18"/>
                <w:highlight w:val="none"/>
              </w:rPr>
            </w:pPr>
            <w:r>
              <w:rPr>
                <w:color w:val="auto"/>
                <w:sz w:val="18"/>
                <w:szCs w:val="18"/>
                <w:highlight w:val="none"/>
              </w:rPr>
              <w:t>基坑支护形式</w:t>
            </w:r>
          </w:p>
        </w:tc>
        <w:tc>
          <w:tcPr>
            <w:tcW w:w="2821" w:type="dxa"/>
          </w:tcPr>
          <w:p>
            <w:pPr>
              <w:pStyle w:val="35"/>
              <w:spacing w:before="109"/>
              <w:ind w:left="182"/>
              <w:rPr>
                <w:color w:val="auto"/>
                <w:position w:val="1"/>
                <w:sz w:val="18"/>
                <w:highlight w:val="none"/>
              </w:rPr>
            </w:pPr>
            <w:r>
              <w:rPr>
                <w:color w:val="auto"/>
                <w:highlight w:val="none"/>
              </w:rPr>
              <w:drawing>
                <wp:inline distT="0" distB="0" distL="0" distR="0">
                  <wp:extent cx="109220" cy="109220"/>
                  <wp:effectExtent l="0" t="0" r="5080" b="5080"/>
                  <wp:docPr id="1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color w:val="auto"/>
                <w:position w:val="1"/>
                <w:sz w:val="18"/>
                <w:highlight w:val="none"/>
              </w:rPr>
              <w:t>地下连续墙</w:t>
            </w:r>
          </w:p>
          <w:p>
            <w:pPr>
              <w:pStyle w:val="35"/>
              <w:spacing w:before="109"/>
              <w:ind w:left="182"/>
              <w:rPr>
                <w:color w:val="auto"/>
                <w:position w:val="1"/>
                <w:sz w:val="18"/>
                <w:highlight w:val="none"/>
              </w:rPr>
            </w:pPr>
            <w:r>
              <w:rPr>
                <w:color w:val="auto"/>
                <w:highlight w:val="none"/>
              </w:rPr>
              <w:drawing>
                <wp:inline distT="0" distB="0" distL="0" distR="0">
                  <wp:extent cx="109220" cy="109220"/>
                  <wp:effectExtent l="0" t="0" r="5080" b="5080"/>
                  <wp:docPr id="13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color w:val="auto"/>
                <w:position w:val="1"/>
                <w:sz w:val="18"/>
                <w:highlight w:val="none"/>
              </w:rPr>
              <w:t>护坡桩</w:t>
            </w:r>
          </w:p>
          <w:p>
            <w:pPr>
              <w:pStyle w:val="35"/>
              <w:spacing w:before="109"/>
              <w:ind w:left="182"/>
              <w:rPr>
                <w:color w:val="auto"/>
                <w:position w:val="1"/>
                <w:sz w:val="18"/>
                <w:highlight w:val="none"/>
              </w:rPr>
            </w:pPr>
            <w:r>
              <w:rPr>
                <w:color w:val="auto"/>
                <w:highlight w:val="none"/>
              </w:rPr>
              <w:drawing>
                <wp:inline distT="0" distB="0" distL="0" distR="0">
                  <wp:extent cx="109220" cy="109220"/>
                  <wp:effectExtent l="0" t="0" r="5080" b="5080"/>
                  <wp:docPr id="1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color w:val="auto"/>
                <w:position w:val="1"/>
                <w:sz w:val="18"/>
                <w:highlight w:val="none"/>
              </w:rPr>
              <w:t>喷锚混凝土护坡</w:t>
            </w:r>
          </w:p>
          <w:p>
            <w:pPr>
              <w:pStyle w:val="35"/>
              <w:spacing w:before="109"/>
              <w:ind w:left="182"/>
              <w:rPr>
                <w:color w:val="auto"/>
                <w:position w:val="1"/>
                <w:sz w:val="18"/>
                <w:highlight w:val="none"/>
              </w:rPr>
            </w:pPr>
            <w:r>
              <w:rPr>
                <w:color w:val="auto"/>
                <w:highlight w:val="none"/>
              </w:rPr>
              <w:drawing>
                <wp:inline distT="0" distB="0" distL="0" distR="0">
                  <wp:extent cx="109220" cy="109220"/>
                  <wp:effectExtent l="0" t="0" r="5080" b="5080"/>
                  <wp:docPr id="13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color w:val="auto"/>
                <w:position w:val="1"/>
                <w:sz w:val="18"/>
                <w:highlight w:val="none"/>
              </w:rPr>
              <w:t>钢筋混凝土支撑</w:t>
            </w:r>
          </w:p>
          <w:p>
            <w:pPr>
              <w:pStyle w:val="35"/>
              <w:spacing w:before="109"/>
              <w:ind w:left="182"/>
              <w:rPr>
                <w:color w:val="auto"/>
                <w:position w:val="1"/>
                <w:sz w:val="18"/>
                <w:highlight w:val="none"/>
              </w:rPr>
            </w:pPr>
            <w:r>
              <w:rPr>
                <w:color w:val="auto"/>
                <w:highlight w:val="none"/>
              </w:rPr>
              <w:drawing>
                <wp:inline distT="0" distB="0" distL="0" distR="0">
                  <wp:extent cx="109220" cy="109220"/>
                  <wp:effectExtent l="0" t="0" r="5080" b="5080"/>
                  <wp:docPr id="1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color w:val="auto"/>
                <w:position w:val="1"/>
                <w:sz w:val="18"/>
                <w:highlight w:val="none"/>
              </w:rPr>
              <w:t>钢支撑</w:t>
            </w:r>
          </w:p>
          <w:p>
            <w:pPr>
              <w:pStyle w:val="35"/>
              <w:spacing w:before="109"/>
              <w:ind w:left="182"/>
              <w:rPr>
                <w:color w:val="auto"/>
                <w:position w:val="1"/>
                <w:sz w:val="18"/>
                <w:szCs w:val="18"/>
                <w:highlight w:val="none"/>
              </w:rPr>
            </w:pPr>
            <w:r>
              <w:rPr>
                <w:color w:val="auto"/>
                <w:highlight w:val="none"/>
              </w:rPr>
              <w:drawing>
                <wp:inline distT="0" distB="0" distL="0" distR="0">
                  <wp:extent cx="109220" cy="109220"/>
                  <wp:effectExtent l="0" t="0" r="5080" b="5080"/>
                  <wp:docPr id="13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color w:val="auto"/>
                <w:position w:val="1"/>
                <w:sz w:val="18"/>
                <w:highlight w:val="none"/>
              </w:rPr>
              <w:t>其它（ ）</w:t>
            </w:r>
          </w:p>
        </w:tc>
        <w:tc>
          <w:tcPr>
            <w:tcW w:w="2193" w:type="dxa"/>
            <w:vAlign w:val="center"/>
          </w:tcPr>
          <w:p>
            <w:pPr>
              <w:pStyle w:val="35"/>
              <w:numPr>
                <w:ilvl w:val="0"/>
                <w:numId w:val="9"/>
              </w:numPr>
              <w:tabs>
                <w:tab w:val="left" w:pos="221"/>
              </w:tabs>
              <w:spacing w:line="227" w:lineRule="exact"/>
              <w:jc w:val="both"/>
              <w:rPr>
                <w:color w:val="auto"/>
                <w:sz w:val="18"/>
                <w:highlight w:val="none"/>
              </w:rPr>
            </w:pPr>
            <w:r>
              <w:rPr>
                <w:color w:val="auto"/>
                <w:sz w:val="18"/>
                <w:highlight w:val="none"/>
              </w:rPr>
              <w:t>多项选择</w:t>
            </w:r>
          </w:p>
          <w:p>
            <w:pPr>
              <w:pStyle w:val="35"/>
              <w:numPr>
                <w:ilvl w:val="0"/>
                <w:numId w:val="9"/>
              </w:numPr>
              <w:tabs>
                <w:tab w:val="left" w:pos="221"/>
              </w:tabs>
              <w:spacing w:line="227" w:lineRule="exact"/>
              <w:ind w:left="0" w:leftChars="0" w:firstLine="0" w:firstLineChars="0"/>
              <w:jc w:val="both"/>
              <w:rPr>
                <w:color w:val="auto"/>
                <w:sz w:val="18"/>
                <w:szCs w:val="18"/>
                <w:highlight w:val="none"/>
              </w:rPr>
            </w:pPr>
            <w:r>
              <w:rPr>
                <w:color w:val="auto"/>
                <w:spacing w:val="-3"/>
                <w:sz w:val="18"/>
                <w:highlight w:val="none"/>
              </w:rPr>
              <w:t>选择“其他”可对未列出的选项进行补充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4" w:hRule="atLeast"/>
          <w:jc w:val="center"/>
        </w:trPr>
        <w:tc>
          <w:tcPr>
            <w:tcW w:w="817" w:type="dxa"/>
            <w:vAlign w:val="center"/>
          </w:tcPr>
          <w:p>
            <w:pPr>
              <w:pStyle w:val="35"/>
              <w:spacing w:before="114"/>
              <w:ind w:left="236" w:right="185"/>
              <w:jc w:val="center"/>
              <w:rPr>
                <w:color w:val="auto"/>
                <w:sz w:val="18"/>
                <w:szCs w:val="18"/>
                <w:highlight w:val="none"/>
                <w:lang w:val="en-US"/>
              </w:rPr>
            </w:pPr>
            <w:r>
              <w:rPr>
                <w:rFonts w:hint="eastAsia"/>
                <w:color w:val="auto"/>
                <w:sz w:val="18"/>
                <w:szCs w:val="18"/>
                <w:highlight w:val="none"/>
                <w:lang w:val="en-US"/>
              </w:rPr>
              <w:t>2.3</w:t>
            </w:r>
          </w:p>
        </w:tc>
        <w:tc>
          <w:tcPr>
            <w:tcW w:w="3047" w:type="dxa"/>
            <w:vAlign w:val="center"/>
          </w:tcPr>
          <w:p>
            <w:pPr>
              <w:pStyle w:val="35"/>
              <w:spacing w:before="114"/>
              <w:ind w:left="236" w:right="185"/>
              <w:jc w:val="both"/>
              <w:rPr>
                <w:color w:val="auto"/>
                <w:sz w:val="18"/>
                <w:szCs w:val="18"/>
                <w:highlight w:val="none"/>
              </w:rPr>
            </w:pPr>
            <w:r>
              <w:rPr>
                <w:color w:val="auto"/>
                <w:sz w:val="18"/>
                <w:szCs w:val="18"/>
                <w:highlight w:val="none"/>
              </w:rPr>
              <w:t>降水方式</w:t>
            </w:r>
          </w:p>
        </w:tc>
        <w:tc>
          <w:tcPr>
            <w:tcW w:w="2821" w:type="dxa"/>
          </w:tcPr>
          <w:p>
            <w:pPr>
              <w:pStyle w:val="35"/>
              <w:spacing w:before="109"/>
              <w:ind w:left="182"/>
              <w:rPr>
                <w:color w:val="auto"/>
                <w:position w:val="1"/>
                <w:sz w:val="18"/>
                <w:szCs w:val="18"/>
                <w:highlight w:val="none"/>
              </w:rPr>
            </w:pPr>
            <w:r>
              <w:rPr>
                <w:color w:val="auto"/>
                <w:sz w:val="18"/>
                <w:szCs w:val="18"/>
                <w:highlight w:val="none"/>
              </w:rPr>
              <w:drawing>
                <wp:inline distT="0" distB="0" distL="0" distR="0">
                  <wp:extent cx="109220" cy="109220"/>
                  <wp:effectExtent l="0" t="0" r="12700" b="12700"/>
                  <wp:docPr id="2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18"/>
                <w:szCs w:val="18"/>
                <w:highlight w:val="none"/>
                <w:lang w:eastAsia="zh-CN"/>
              </w:rPr>
              <w:t xml:space="preserve">  </w:t>
            </w:r>
            <w:r>
              <w:rPr>
                <w:color w:val="auto"/>
                <w:position w:val="1"/>
                <w:sz w:val="18"/>
                <w:szCs w:val="18"/>
                <w:highlight w:val="none"/>
              </w:rPr>
              <w:t>止水帷幕</w:t>
            </w:r>
          </w:p>
          <w:p>
            <w:pPr>
              <w:pStyle w:val="35"/>
              <w:spacing w:before="107"/>
              <w:ind w:left="182" w:leftChars="0"/>
              <w:rPr>
                <w:color w:val="auto"/>
                <w:position w:val="1"/>
                <w:sz w:val="18"/>
                <w:highlight w:val="none"/>
              </w:rPr>
            </w:pPr>
            <w:r>
              <w:rPr>
                <w:color w:val="auto"/>
                <w:highlight w:val="none"/>
              </w:rPr>
              <w:drawing>
                <wp:inline distT="0" distB="0" distL="0" distR="0">
                  <wp:extent cx="109220" cy="109220"/>
                  <wp:effectExtent l="0" t="0" r="5080" b="5080"/>
                  <wp:docPr id="1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color w:val="auto"/>
                <w:position w:val="1"/>
                <w:sz w:val="18"/>
                <w:highlight w:val="none"/>
              </w:rPr>
              <w:t>井点降水</w:t>
            </w:r>
          </w:p>
          <w:p>
            <w:pPr>
              <w:pStyle w:val="35"/>
              <w:spacing w:before="107"/>
              <w:ind w:left="182" w:leftChars="0"/>
              <w:rPr>
                <w:color w:val="auto"/>
                <w:position w:val="1"/>
                <w:sz w:val="18"/>
                <w:highlight w:val="none"/>
              </w:rPr>
            </w:pPr>
            <w:r>
              <w:rPr>
                <w:color w:val="auto"/>
                <w:highlight w:val="none"/>
              </w:rPr>
              <w:drawing>
                <wp:inline distT="0" distB="0" distL="0" distR="0">
                  <wp:extent cx="109220" cy="109220"/>
                  <wp:effectExtent l="0" t="0" r="5080" b="5080"/>
                  <wp:docPr id="15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color w:val="auto"/>
                <w:position w:val="1"/>
                <w:sz w:val="18"/>
                <w:highlight w:val="none"/>
              </w:rPr>
              <w:t>管井降水</w:t>
            </w:r>
          </w:p>
          <w:p>
            <w:pPr>
              <w:pStyle w:val="35"/>
              <w:spacing w:before="107"/>
              <w:ind w:left="182" w:leftChars="0"/>
              <w:rPr>
                <w:color w:val="auto"/>
                <w:position w:val="1"/>
                <w:sz w:val="18"/>
                <w:highlight w:val="none"/>
              </w:rPr>
            </w:pPr>
            <w:r>
              <w:rPr>
                <w:color w:val="auto"/>
                <w:highlight w:val="none"/>
              </w:rPr>
              <w:drawing>
                <wp:inline distT="0" distB="0" distL="0" distR="0">
                  <wp:extent cx="109220" cy="109220"/>
                  <wp:effectExtent l="0" t="0" r="5080" b="5080"/>
                  <wp:docPr id="1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color w:val="auto"/>
                <w:position w:val="1"/>
                <w:sz w:val="18"/>
                <w:highlight w:val="none"/>
              </w:rPr>
              <w:t>明沟排水</w:t>
            </w:r>
          </w:p>
          <w:p>
            <w:pPr>
              <w:pStyle w:val="35"/>
              <w:spacing w:before="109"/>
              <w:ind w:left="182"/>
              <w:rPr>
                <w:color w:val="auto"/>
                <w:position w:val="1"/>
                <w:sz w:val="18"/>
                <w:szCs w:val="18"/>
                <w:highlight w:val="none"/>
              </w:rPr>
            </w:pPr>
            <w:r>
              <w:rPr>
                <w:color w:val="auto"/>
                <w:highlight w:val="none"/>
              </w:rPr>
              <w:drawing>
                <wp:inline distT="0" distB="0" distL="0" distR="0">
                  <wp:extent cx="109220" cy="109220"/>
                  <wp:effectExtent l="0" t="0" r="5080" b="5080"/>
                  <wp:docPr id="15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Times New Roman"/>
                <w:color w:val="auto"/>
                <w:position w:val="1"/>
                <w:sz w:val="20"/>
                <w:highlight w:val="none"/>
                <w:lang w:eastAsia="zh-CN"/>
              </w:rPr>
              <w:t xml:space="preserve">  </w:t>
            </w:r>
            <w:r>
              <w:rPr>
                <w:color w:val="auto"/>
                <w:position w:val="1"/>
                <w:sz w:val="18"/>
                <w:highlight w:val="none"/>
              </w:rPr>
              <w:t>其它（ ）</w:t>
            </w:r>
          </w:p>
        </w:tc>
        <w:tc>
          <w:tcPr>
            <w:tcW w:w="2193" w:type="dxa"/>
            <w:vAlign w:val="center"/>
          </w:tcPr>
          <w:p>
            <w:pPr>
              <w:pStyle w:val="35"/>
              <w:numPr>
                <w:ilvl w:val="0"/>
                <w:numId w:val="10"/>
              </w:numPr>
              <w:tabs>
                <w:tab w:val="left" w:pos="221"/>
              </w:tabs>
              <w:spacing w:line="227" w:lineRule="exact"/>
              <w:jc w:val="both"/>
              <w:rPr>
                <w:color w:val="auto"/>
                <w:sz w:val="18"/>
                <w:highlight w:val="none"/>
              </w:rPr>
            </w:pPr>
            <w:r>
              <w:rPr>
                <w:color w:val="auto"/>
                <w:sz w:val="18"/>
                <w:highlight w:val="none"/>
              </w:rPr>
              <w:t>多项选择</w:t>
            </w:r>
          </w:p>
          <w:p>
            <w:pPr>
              <w:pStyle w:val="35"/>
              <w:numPr>
                <w:ilvl w:val="0"/>
                <w:numId w:val="10"/>
              </w:numPr>
              <w:ind w:left="0" w:leftChars="0" w:firstLine="0" w:firstLineChars="0"/>
              <w:jc w:val="both"/>
              <w:rPr>
                <w:color w:val="auto"/>
                <w:sz w:val="18"/>
                <w:szCs w:val="18"/>
                <w:highlight w:val="none"/>
              </w:rPr>
            </w:pPr>
            <w:r>
              <w:rPr>
                <w:color w:val="auto"/>
                <w:spacing w:val="-3"/>
                <w:sz w:val="18"/>
                <w:highlight w:val="none"/>
              </w:rPr>
              <w:t>选择“其他”可对未列出的选项进行补充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817" w:type="dxa"/>
          </w:tcPr>
          <w:p>
            <w:pPr>
              <w:pStyle w:val="35"/>
              <w:spacing w:before="115"/>
              <w:ind w:left="51"/>
              <w:jc w:val="center"/>
              <w:rPr>
                <w:color w:val="auto"/>
                <w:sz w:val="18"/>
                <w:szCs w:val="18"/>
                <w:highlight w:val="none"/>
                <w:lang w:val="en-US"/>
              </w:rPr>
            </w:pPr>
            <w:r>
              <w:rPr>
                <w:rFonts w:hint="eastAsia"/>
                <w:color w:val="auto"/>
                <w:sz w:val="18"/>
                <w:szCs w:val="18"/>
                <w:highlight w:val="none"/>
                <w:lang w:val="en-US"/>
              </w:rPr>
              <w:t>3</w:t>
            </w:r>
          </w:p>
        </w:tc>
        <w:tc>
          <w:tcPr>
            <w:tcW w:w="3047" w:type="dxa"/>
          </w:tcPr>
          <w:p>
            <w:pPr>
              <w:pStyle w:val="35"/>
              <w:spacing w:before="105"/>
              <w:ind w:left="39"/>
              <w:rPr>
                <w:color w:val="auto"/>
                <w:sz w:val="18"/>
                <w:szCs w:val="18"/>
                <w:highlight w:val="none"/>
                <w:lang w:val="en-US"/>
              </w:rPr>
            </w:pPr>
            <w:r>
              <w:rPr>
                <w:rFonts w:hint="eastAsia"/>
                <w:color w:val="auto"/>
                <w:sz w:val="18"/>
                <w:szCs w:val="18"/>
                <w:highlight w:val="none"/>
                <w:lang w:val="en-US"/>
              </w:rPr>
              <w:t>建筑及装饰工程</w:t>
            </w:r>
          </w:p>
        </w:tc>
        <w:tc>
          <w:tcPr>
            <w:tcW w:w="2821" w:type="dxa"/>
          </w:tcPr>
          <w:p>
            <w:pPr>
              <w:pStyle w:val="35"/>
              <w:rPr>
                <w:rFonts w:ascii="Times New Roman"/>
                <w:color w:val="auto"/>
                <w:sz w:val="18"/>
                <w:szCs w:val="18"/>
                <w:highlight w:val="none"/>
              </w:rPr>
            </w:pPr>
          </w:p>
        </w:tc>
        <w:tc>
          <w:tcPr>
            <w:tcW w:w="2193" w:type="dxa"/>
          </w:tcPr>
          <w:p>
            <w:pPr>
              <w:pStyle w:val="35"/>
              <w:spacing w:before="117"/>
              <w:ind w:left="38"/>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9" w:hRule="atLeast"/>
          <w:jc w:val="center"/>
        </w:trPr>
        <w:tc>
          <w:tcPr>
            <w:tcW w:w="817" w:type="dxa"/>
            <w:vAlign w:val="center"/>
          </w:tcPr>
          <w:p>
            <w:pPr>
              <w:pStyle w:val="35"/>
              <w:spacing w:before="114"/>
              <w:ind w:left="236" w:right="185"/>
              <w:jc w:val="center"/>
              <w:rPr>
                <w:color w:val="auto"/>
                <w:sz w:val="18"/>
                <w:szCs w:val="18"/>
                <w:highlight w:val="none"/>
                <w:lang w:val="en-US"/>
              </w:rPr>
            </w:pPr>
            <w:r>
              <w:rPr>
                <w:rFonts w:hint="eastAsia"/>
                <w:color w:val="auto"/>
                <w:sz w:val="18"/>
                <w:szCs w:val="18"/>
                <w:highlight w:val="none"/>
                <w:lang w:val="en-US"/>
              </w:rPr>
              <w:t>3.1</w:t>
            </w:r>
          </w:p>
        </w:tc>
        <w:tc>
          <w:tcPr>
            <w:tcW w:w="3047" w:type="dxa"/>
            <w:vAlign w:val="center"/>
          </w:tcPr>
          <w:p>
            <w:pPr>
              <w:pStyle w:val="35"/>
              <w:spacing w:before="114"/>
              <w:ind w:left="236" w:right="185"/>
              <w:jc w:val="both"/>
              <w:rPr>
                <w:color w:val="auto"/>
                <w:sz w:val="18"/>
                <w:szCs w:val="18"/>
                <w:highlight w:val="none"/>
              </w:rPr>
            </w:pPr>
            <w:r>
              <w:rPr>
                <w:color w:val="auto"/>
                <w:sz w:val="18"/>
                <w:szCs w:val="18"/>
                <w:highlight w:val="none"/>
              </w:rPr>
              <w:t>基础形式</w:t>
            </w:r>
          </w:p>
        </w:tc>
        <w:tc>
          <w:tcPr>
            <w:tcW w:w="2821" w:type="dxa"/>
          </w:tcPr>
          <w:p>
            <w:pPr>
              <w:pStyle w:val="35"/>
              <w:spacing w:before="107"/>
              <w:ind w:left="182" w:leftChars="0"/>
              <w:rPr>
                <w:color w:val="auto"/>
                <w:position w:val="1"/>
                <w:sz w:val="18"/>
                <w:highlight w:val="none"/>
              </w:rPr>
            </w:pPr>
            <w:r>
              <w:rPr>
                <w:color w:val="auto"/>
                <w:position w:val="1"/>
                <w:sz w:val="18"/>
                <w:highlight w:val="none"/>
              </w:rPr>
              <w:drawing>
                <wp:inline distT="0" distB="0" distL="0" distR="0">
                  <wp:extent cx="109220" cy="109220"/>
                  <wp:effectExtent l="0" t="0" r="5080" b="5080"/>
                  <wp:docPr id="1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eastAsia="zh-CN"/>
              </w:rPr>
              <w:t xml:space="preserve">  </w:t>
            </w:r>
            <w:r>
              <w:rPr>
                <w:color w:val="auto"/>
                <w:position w:val="1"/>
                <w:sz w:val="18"/>
                <w:highlight w:val="none"/>
              </w:rPr>
              <w:t>桩基础</w:t>
            </w:r>
          </w:p>
          <w:p>
            <w:pPr>
              <w:pStyle w:val="35"/>
              <w:spacing w:before="107"/>
              <w:ind w:left="182" w:leftChars="0"/>
              <w:rPr>
                <w:color w:val="auto"/>
                <w:position w:val="1"/>
                <w:sz w:val="18"/>
                <w:highlight w:val="none"/>
              </w:rPr>
            </w:pPr>
            <w:r>
              <w:rPr>
                <w:color w:val="auto"/>
                <w:position w:val="1"/>
                <w:sz w:val="18"/>
                <w:highlight w:val="none"/>
              </w:rPr>
              <w:drawing>
                <wp:inline distT="0" distB="0" distL="0" distR="0">
                  <wp:extent cx="109220" cy="109220"/>
                  <wp:effectExtent l="0" t="0" r="5080" b="5080"/>
                  <wp:docPr id="16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eastAsia="zh-CN"/>
              </w:rPr>
              <w:t xml:space="preserve">  </w:t>
            </w:r>
            <w:r>
              <w:rPr>
                <w:color w:val="auto"/>
                <w:position w:val="1"/>
                <w:sz w:val="18"/>
                <w:highlight w:val="none"/>
              </w:rPr>
              <w:t>独立基础</w:t>
            </w:r>
          </w:p>
          <w:p>
            <w:pPr>
              <w:pStyle w:val="35"/>
              <w:spacing w:before="107"/>
              <w:ind w:left="182" w:leftChars="0"/>
              <w:rPr>
                <w:color w:val="auto"/>
                <w:position w:val="1"/>
                <w:sz w:val="18"/>
                <w:highlight w:val="none"/>
              </w:rPr>
            </w:pPr>
            <w:r>
              <w:rPr>
                <w:color w:val="auto"/>
                <w:position w:val="1"/>
                <w:sz w:val="18"/>
                <w:highlight w:val="none"/>
              </w:rPr>
              <w:drawing>
                <wp:inline distT="0" distB="0" distL="0" distR="0">
                  <wp:extent cx="109220" cy="109220"/>
                  <wp:effectExtent l="0" t="0" r="5080" b="5080"/>
                  <wp:docPr id="1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eastAsia="zh-CN"/>
              </w:rPr>
              <w:t xml:space="preserve">  </w:t>
            </w:r>
            <w:r>
              <w:rPr>
                <w:color w:val="auto"/>
                <w:position w:val="1"/>
                <w:sz w:val="18"/>
                <w:highlight w:val="none"/>
              </w:rPr>
              <w:t>带型基础</w:t>
            </w:r>
          </w:p>
          <w:p>
            <w:pPr>
              <w:pStyle w:val="35"/>
              <w:spacing w:before="107"/>
              <w:ind w:left="182" w:leftChars="0"/>
              <w:rPr>
                <w:color w:val="auto"/>
                <w:position w:val="1"/>
                <w:sz w:val="18"/>
                <w:highlight w:val="none"/>
              </w:rPr>
            </w:pPr>
            <w:r>
              <w:rPr>
                <w:color w:val="auto"/>
                <w:position w:val="1"/>
                <w:sz w:val="18"/>
                <w:highlight w:val="none"/>
              </w:rPr>
              <w:drawing>
                <wp:inline distT="0" distB="0" distL="0" distR="0">
                  <wp:extent cx="109220" cy="109220"/>
                  <wp:effectExtent l="0" t="0" r="5080" b="5080"/>
                  <wp:docPr id="17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eastAsia="zh-CN"/>
              </w:rPr>
              <w:t xml:space="preserve">  </w:t>
            </w:r>
            <w:r>
              <w:rPr>
                <w:color w:val="auto"/>
                <w:position w:val="1"/>
                <w:sz w:val="18"/>
                <w:highlight w:val="none"/>
              </w:rPr>
              <w:t>满堂基础</w:t>
            </w:r>
          </w:p>
          <w:p>
            <w:pPr>
              <w:pStyle w:val="35"/>
              <w:spacing w:before="107"/>
              <w:ind w:left="182" w:leftChars="0"/>
              <w:rPr>
                <w:color w:val="auto"/>
                <w:position w:val="1"/>
                <w:sz w:val="18"/>
                <w:highlight w:val="none"/>
                <w:lang w:val="en-US"/>
              </w:rPr>
            </w:pPr>
            <w:r>
              <w:rPr>
                <w:color w:val="auto"/>
                <w:position w:val="1"/>
                <w:sz w:val="18"/>
                <w:highlight w:val="none"/>
              </w:rPr>
              <w:drawing>
                <wp:inline distT="0" distB="0" distL="0" distR="0">
                  <wp:extent cx="109220" cy="109220"/>
                  <wp:effectExtent l="0" t="0" r="5080" b="5080"/>
                  <wp:docPr id="1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eastAsia="zh-CN"/>
              </w:rPr>
              <w:t xml:space="preserve">  </w:t>
            </w:r>
            <w:r>
              <w:rPr>
                <w:color w:val="auto"/>
                <w:position w:val="1"/>
                <w:sz w:val="18"/>
                <w:highlight w:val="none"/>
              </w:rPr>
              <w:t>其他（ ）</w:t>
            </w:r>
          </w:p>
        </w:tc>
        <w:tc>
          <w:tcPr>
            <w:tcW w:w="2193" w:type="dxa"/>
            <w:vAlign w:val="center"/>
          </w:tcPr>
          <w:p>
            <w:pPr>
              <w:pStyle w:val="35"/>
              <w:tabs>
                <w:tab w:val="left" w:pos="221"/>
              </w:tabs>
              <w:spacing w:line="227" w:lineRule="exact"/>
              <w:ind w:left="35"/>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2" w:hRule="atLeast"/>
          <w:jc w:val="center"/>
        </w:trPr>
        <w:tc>
          <w:tcPr>
            <w:tcW w:w="817" w:type="dxa"/>
            <w:vAlign w:val="center"/>
          </w:tcPr>
          <w:p>
            <w:pPr>
              <w:pStyle w:val="35"/>
              <w:spacing w:before="114"/>
              <w:ind w:left="236" w:right="185"/>
              <w:jc w:val="center"/>
              <w:rPr>
                <w:color w:val="auto"/>
                <w:sz w:val="18"/>
                <w:szCs w:val="18"/>
                <w:highlight w:val="none"/>
                <w:lang w:val="en-US"/>
              </w:rPr>
            </w:pPr>
            <w:r>
              <w:rPr>
                <w:rFonts w:hint="eastAsia"/>
                <w:color w:val="auto"/>
                <w:sz w:val="18"/>
                <w:szCs w:val="18"/>
                <w:highlight w:val="none"/>
                <w:lang w:val="en-US"/>
              </w:rPr>
              <w:t>3.2</w:t>
            </w:r>
          </w:p>
        </w:tc>
        <w:tc>
          <w:tcPr>
            <w:tcW w:w="3047" w:type="dxa"/>
            <w:vAlign w:val="center"/>
          </w:tcPr>
          <w:p>
            <w:pPr>
              <w:pStyle w:val="35"/>
              <w:spacing w:before="115"/>
              <w:ind w:left="51"/>
              <w:jc w:val="both"/>
              <w:rPr>
                <w:color w:val="auto"/>
                <w:sz w:val="18"/>
                <w:szCs w:val="18"/>
                <w:highlight w:val="none"/>
                <w:lang w:val="en-US"/>
              </w:rPr>
            </w:pPr>
            <w:r>
              <w:rPr>
                <w:rFonts w:hint="eastAsia"/>
                <w:color w:val="auto"/>
                <w:sz w:val="18"/>
                <w:szCs w:val="18"/>
                <w:highlight w:val="none"/>
                <w:lang w:val="en-US"/>
              </w:rPr>
              <w:t>地下室保温类型</w:t>
            </w:r>
          </w:p>
        </w:tc>
        <w:tc>
          <w:tcPr>
            <w:tcW w:w="2821" w:type="dxa"/>
            <w:vAlign w:val="center"/>
          </w:tcPr>
          <w:p>
            <w:pPr>
              <w:pStyle w:val="35"/>
              <w:spacing w:before="107"/>
              <w:ind w:left="182" w:leftChars="0"/>
              <w:rPr>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12700" b="12700"/>
                  <wp:docPr id="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color w:val="auto"/>
                <w:position w:val="1"/>
                <w:sz w:val="18"/>
                <w:highlight w:val="none"/>
                <w:lang w:val="en-US"/>
              </w:rPr>
              <w:t>聚苯板</w:t>
            </w:r>
          </w:p>
          <w:p>
            <w:pPr>
              <w:pStyle w:val="35"/>
              <w:spacing w:before="107"/>
              <w:ind w:left="182" w:leftChars="0"/>
              <w:rPr>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5080" b="5080"/>
                  <wp:docPr id="5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color w:val="auto"/>
                <w:position w:val="1"/>
                <w:sz w:val="18"/>
                <w:highlight w:val="none"/>
                <w:lang w:val="en-US"/>
              </w:rPr>
              <w:t>保温砂浆</w:t>
            </w:r>
          </w:p>
          <w:p>
            <w:pPr>
              <w:pStyle w:val="35"/>
              <w:spacing w:before="107"/>
              <w:ind w:left="182" w:leftChars="0"/>
              <w:rPr>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5080" b="5080"/>
                  <wp:docPr id="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color w:val="auto"/>
                <w:position w:val="1"/>
                <w:sz w:val="18"/>
                <w:highlight w:val="none"/>
                <w:lang w:val="en-US"/>
              </w:rPr>
              <w:t>岩棉</w:t>
            </w:r>
          </w:p>
          <w:p>
            <w:pPr>
              <w:pStyle w:val="35"/>
              <w:spacing w:before="107"/>
              <w:ind w:left="182" w:leftChars="0"/>
              <w:rPr>
                <w:color w:val="auto"/>
                <w:position w:val="1"/>
                <w:sz w:val="18"/>
                <w:highlight w:val="none"/>
                <w:lang w:val="en-US"/>
              </w:rPr>
            </w:pPr>
            <w:r>
              <w:rPr>
                <w:color w:val="auto"/>
                <w:position w:val="1"/>
                <w:sz w:val="18"/>
                <w:highlight w:val="none"/>
              </w:rPr>
              <w:drawing>
                <wp:inline distT="0" distB="0" distL="0" distR="0">
                  <wp:extent cx="109220" cy="109220"/>
                  <wp:effectExtent l="0" t="0" r="5080" b="5080"/>
                  <wp:docPr id="17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eastAsia="zh-CN"/>
              </w:rPr>
              <w:t xml:space="preserve">  </w:t>
            </w:r>
            <w:r>
              <w:rPr>
                <w:color w:val="auto"/>
                <w:position w:val="1"/>
                <w:sz w:val="18"/>
                <w:highlight w:val="none"/>
              </w:rPr>
              <w:t>其他（ ）</w:t>
            </w:r>
          </w:p>
        </w:tc>
        <w:tc>
          <w:tcPr>
            <w:tcW w:w="2193" w:type="dxa"/>
          </w:tcPr>
          <w:p>
            <w:pPr>
              <w:pStyle w:val="35"/>
              <w:spacing w:before="115"/>
              <w:ind w:left="51"/>
              <w:rPr>
                <w:color w:val="auto"/>
                <w:sz w:val="18"/>
                <w:szCs w:val="18"/>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6" w:hRule="atLeast"/>
          <w:jc w:val="center"/>
        </w:trPr>
        <w:tc>
          <w:tcPr>
            <w:tcW w:w="817" w:type="dxa"/>
            <w:vAlign w:val="center"/>
          </w:tcPr>
          <w:p>
            <w:pPr>
              <w:pStyle w:val="35"/>
              <w:spacing w:before="115"/>
              <w:ind w:left="51"/>
              <w:jc w:val="center"/>
              <w:rPr>
                <w:color w:val="auto"/>
                <w:sz w:val="18"/>
                <w:szCs w:val="18"/>
                <w:highlight w:val="none"/>
                <w:lang w:val="en-US"/>
              </w:rPr>
            </w:pPr>
            <w:r>
              <w:rPr>
                <w:rFonts w:hint="eastAsia"/>
                <w:color w:val="auto"/>
                <w:sz w:val="18"/>
                <w:szCs w:val="18"/>
                <w:highlight w:val="none"/>
                <w:lang w:val="en-US"/>
              </w:rPr>
              <w:t>3.3</w:t>
            </w:r>
          </w:p>
        </w:tc>
        <w:tc>
          <w:tcPr>
            <w:tcW w:w="3047" w:type="dxa"/>
            <w:vAlign w:val="center"/>
          </w:tcPr>
          <w:p>
            <w:pPr>
              <w:pStyle w:val="35"/>
              <w:spacing w:before="115"/>
              <w:ind w:left="51"/>
              <w:jc w:val="both"/>
              <w:rPr>
                <w:color w:val="auto"/>
                <w:sz w:val="18"/>
                <w:szCs w:val="18"/>
                <w:highlight w:val="none"/>
                <w:lang w:val="en-US"/>
              </w:rPr>
            </w:pPr>
            <w:r>
              <w:rPr>
                <w:rFonts w:hint="eastAsia"/>
                <w:color w:val="auto"/>
                <w:sz w:val="18"/>
                <w:szCs w:val="18"/>
                <w:highlight w:val="none"/>
                <w:lang w:val="en-US"/>
              </w:rPr>
              <w:t>地下室地面装饰类型</w:t>
            </w:r>
          </w:p>
        </w:tc>
        <w:tc>
          <w:tcPr>
            <w:tcW w:w="2821" w:type="dxa"/>
          </w:tcPr>
          <w:p>
            <w:pPr>
              <w:pStyle w:val="35"/>
              <w:spacing w:before="107"/>
              <w:ind w:left="182" w:leftChars="0"/>
              <w:rPr>
                <w:rFonts w:hint="eastAsia"/>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12700" b="12700"/>
                  <wp:docPr id="10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rFonts w:hint="eastAsia"/>
                <w:color w:val="auto"/>
                <w:position w:val="1"/>
                <w:sz w:val="18"/>
                <w:highlight w:val="none"/>
                <w:lang w:val="en-US"/>
              </w:rPr>
              <w:t>水泥砂浆楼地面</w:t>
            </w:r>
          </w:p>
          <w:p>
            <w:pPr>
              <w:pStyle w:val="35"/>
              <w:spacing w:before="107"/>
              <w:ind w:left="182" w:leftChars="0"/>
              <w:rPr>
                <w:rFonts w:hint="eastAsia"/>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5080" b="5080"/>
                  <wp:docPr id="11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rFonts w:hint="eastAsia"/>
                <w:color w:val="auto"/>
                <w:position w:val="1"/>
                <w:sz w:val="18"/>
                <w:highlight w:val="none"/>
                <w:lang w:val="en-US"/>
              </w:rPr>
              <w:t>现浇水磨石楼地面</w:t>
            </w:r>
          </w:p>
          <w:p>
            <w:pPr>
              <w:pStyle w:val="35"/>
              <w:spacing w:before="107"/>
              <w:ind w:left="182" w:leftChars="0"/>
              <w:rPr>
                <w:rFonts w:hint="eastAsia"/>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5080" b="5080"/>
                  <wp:docPr id="1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rFonts w:hint="eastAsia"/>
                <w:color w:val="auto"/>
                <w:position w:val="1"/>
                <w:sz w:val="18"/>
                <w:highlight w:val="none"/>
                <w:lang w:val="en-US"/>
              </w:rPr>
              <w:t>细石混凝土楼地面</w:t>
            </w:r>
          </w:p>
          <w:p>
            <w:pPr>
              <w:pStyle w:val="35"/>
              <w:spacing w:before="107"/>
              <w:ind w:left="182" w:leftChars="0"/>
              <w:rPr>
                <w:rFonts w:hint="eastAsia"/>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5080" b="5080"/>
                  <wp:docPr id="11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rFonts w:hint="eastAsia"/>
                <w:color w:val="auto"/>
                <w:position w:val="1"/>
                <w:sz w:val="18"/>
                <w:highlight w:val="none"/>
                <w:lang w:val="en-US"/>
              </w:rPr>
              <w:t>自流平楼地面</w:t>
            </w:r>
          </w:p>
          <w:p>
            <w:pPr>
              <w:pStyle w:val="35"/>
              <w:spacing w:before="107"/>
              <w:ind w:left="182" w:leftChars="0"/>
              <w:rPr>
                <w:rFonts w:hint="eastAsia"/>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5080" b="5080"/>
                  <wp:docPr id="1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rFonts w:hint="eastAsia"/>
                <w:color w:val="auto"/>
                <w:position w:val="1"/>
                <w:sz w:val="18"/>
                <w:highlight w:val="none"/>
                <w:lang w:val="en-US"/>
              </w:rPr>
              <w:t>金刚砂耐磨地坪</w:t>
            </w:r>
          </w:p>
          <w:p>
            <w:pPr>
              <w:pStyle w:val="35"/>
              <w:spacing w:before="107"/>
              <w:ind w:left="182" w:leftChars="0"/>
              <w:rPr>
                <w:rFonts w:hint="eastAsia"/>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5080" b="5080"/>
                  <wp:docPr id="11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rFonts w:hint="eastAsia"/>
                <w:color w:val="auto"/>
                <w:position w:val="1"/>
                <w:sz w:val="18"/>
                <w:highlight w:val="none"/>
                <w:lang w:val="en-US"/>
              </w:rPr>
              <w:t>橡胶楼地面</w:t>
            </w:r>
          </w:p>
          <w:p>
            <w:pPr>
              <w:pStyle w:val="35"/>
              <w:spacing w:before="107"/>
              <w:ind w:left="182" w:leftChars="0"/>
              <w:rPr>
                <w:rFonts w:hint="eastAsia"/>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5080" b="5080"/>
                  <wp:docPr id="1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rFonts w:hint="eastAsia"/>
                <w:color w:val="auto"/>
                <w:position w:val="1"/>
                <w:sz w:val="18"/>
                <w:highlight w:val="none"/>
                <w:lang w:val="en-US"/>
              </w:rPr>
              <w:t>其他（请注明）</w:t>
            </w:r>
          </w:p>
        </w:tc>
        <w:tc>
          <w:tcPr>
            <w:tcW w:w="2193" w:type="dxa"/>
          </w:tcPr>
          <w:p>
            <w:pPr>
              <w:pStyle w:val="35"/>
              <w:spacing w:before="115"/>
              <w:ind w:left="51"/>
              <w:rPr>
                <w:color w:val="auto"/>
                <w:sz w:val="18"/>
                <w:szCs w:val="18"/>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817" w:type="dxa"/>
            <w:vAlign w:val="center"/>
          </w:tcPr>
          <w:p>
            <w:pPr>
              <w:pStyle w:val="35"/>
              <w:spacing w:before="114"/>
              <w:ind w:left="236" w:right="185"/>
              <w:jc w:val="center"/>
              <w:rPr>
                <w:color w:val="auto"/>
                <w:sz w:val="18"/>
                <w:szCs w:val="18"/>
                <w:highlight w:val="none"/>
                <w:lang w:val="en-US"/>
              </w:rPr>
            </w:pPr>
            <w:r>
              <w:rPr>
                <w:rFonts w:hint="eastAsia"/>
                <w:color w:val="auto"/>
                <w:sz w:val="18"/>
                <w:szCs w:val="18"/>
                <w:highlight w:val="none"/>
                <w:lang w:val="en-US"/>
              </w:rPr>
              <w:t>3.4</w:t>
            </w:r>
          </w:p>
        </w:tc>
        <w:tc>
          <w:tcPr>
            <w:tcW w:w="3047" w:type="dxa"/>
            <w:vAlign w:val="center"/>
          </w:tcPr>
          <w:p>
            <w:pPr>
              <w:pStyle w:val="35"/>
              <w:spacing w:before="115"/>
              <w:ind w:left="51"/>
              <w:jc w:val="both"/>
              <w:rPr>
                <w:color w:val="auto"/>
                <w:sz w:val="18"/>
                <w:szCs w:val="18"/>
                <w:highlight w:val="none"/>
                <w:lang w:val="en-US"/>
              </w:rPr>
            </w:pPr>
            <w:r>
              <w:rPr>
                <w:rFonts w:hint="eastAsia"/>
                <w:color w:val="auto"/>
                <w:sz w:val="18"/>
                <w:szCs w:val="18"/>
                <w:highlight w:val="none"/>
                <w:lang w:val="en-US"/>
              </w:rPr>
              <w:t>地下室防水材料</w:t>
            </w:r>
          </w:p>
        </w:tc>
        <w:tc>
          <w:tcPr>
            <w:tcW w:w="2821" w:type="dxa"/>
            <w:vAlign w:val="center"/>
          </w:tcPr>
          <w:p>
            <w:pPr>
              <w:pStyle w:val="35"/>
              <w:spacing w:before="107"/>
              <w:ind w:left="182" w:leftChars="0"/>
              <w:rPr>
                <w:rFonts w:hint="eastAsia"/>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12700" b="12700"/>
                  <wp:docPr id="22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rFonts w:hint="eastAsia"/>
                <w:color w:val="auto"/>
                <w:position w:val="1"/>
                <w:sz w:val="18"/>
                <w:highlight w:val="none"/>
                <w:lang w:val="en-US"/>
              </w:rPr>
              <w:t>SBS</w:t>
            </w:r>
          </w:p>
          <w:p>
            <w:pPr>
              <w:pStyle w:val="35"/>
              <w:spacing w:before="107"/>
              <w:ind w:left="182" w:leftChars="0"/>
              <w:rPr>
                <w:rFonts w:hint="eastAsia"/>
                <w:color w:val="auto"/>
                <w:position w:val="1"/>
                <w:sz w:val="18"/>
                <w:highlight w:val="none"/>
                <w:lang w:val="en-US"/>
              </w:rPr>
            </w:pPr>
            <w:r>
              <w:rPr>
                <w:rFonts w:hint="eastAsia"/>
                <w:color w:val="auto"/>
                <w:position w:val="1"/>
                <w:sz w:val="18"/>
                <w:highlight w:val="none"/>
                <w:lang w:val="en-US"/>
              </w:rPr>
              <w:drawing>
                <wp:inline distT="0" distB="0" distL="0" distR="0">
                  <wp:extent cx="109220" cy="109220"/>
                  <wp:effectExtent l="0" t="0" r="5080" b="5080"/>
                  <wp:docPr id="2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position w:val="1"/>
                <w:sz w:val="18"/>
                <w:highlight w:val="none"/>
                <w:lang w:val="en-US" w:eastAsia="zh-CN"/>
              </w:rPr>
              <w:t xml:space="preserve">  </w:t>
            </w:r>
            <w:r>
              <w:rPr>
                <w:rFonts w:hint="eastAsia"/>
                <w:color w:val="auto"/>
                <w:position w:val="1"/>
                <w:sz w:val="18"/>
                <w:highlight w:val="none"/>
                <w:lang w:val="en-US"/>
              </w:rPr>
              <w:t>聚氨酯</w:t>
            </w:r>
          </w:p>
          <w:p>
            <w:pPr>
              <w:pStyle w:val="35"/>
              <w:spacing w:before="107"/>
              <w:ind w:left="182" w:leftChars="0"/>
              <w:rPr>
                <w:rFonts w:hint="eastAsia"/>
                <w:color w:val="auto"/>
                <w:position w:val="1"/>
                <w:sz w:val="18"/>
                <w:highlight w:val="none"/>
                <w:lang w:val="en-US"/>
              </w:rPr>
            </w:pPr>
            <w:r>
              <w:rPr>
                <w:rFonts w:hint="eastAsia"/>
                <w:color w:val="auto"/>
                <w:sz w:val="18"/>
                <w:szCs w:val="18"/>
                <w:highlight w:val="none"/>
                <w:lang w:val="en-US"/>
              </w:rPr>
              <w:drawing>
                <wp:inline distT="0" distB="0" distL="0" distR="0">
                  <wp:extent cx="109220" cy="109220"/>
                  <wp:effectExtent l="0" t="0" r="5080" b="5080"/>
                  <wp:docPr id="22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sz w:val="18"/>
                <w:szCs w:val="18"/>
                <w:highlight w:val="none"/>
                <w:lang w:val="en-US" w:eastAsia="zh-CN"/>
              </w:rPr>
              <w:t xml:space="preserve">  </w:t>
            </w:r>
            <w:r>
              <w:rPr>
                <w:color w:val="auto"/>
                <w:sz w:val="18"/>
                <w:szCs w:val="18"/>
                <w:highlight w:val="none"/>
                <w:lang w:val="en-US"/>
              </w:rPr>
              <w:t>三元乙丙</w:t>
            </w:r>
          </w:p>
          <w:p>
            <w:pPr>
              <w:pStyle w:val="35"/>
              <w:spacing w:before="107"/>
              <w:ind w:left="182" w:leftChars="0"/>
              <w:rPr>
                <w:rFonts w:hint="eastAsia"/>
                <w:color w:val="auto"/>
                <w:position w:val="1"/>
                <w:sz w:val="18"/>
                <w:highlight w:val="none"/>
                <w:lang w:val="en-US"/>
              </w:rPr>
            </w:pPr>
            <w:r>
              <w:rPr>
                <w:rFonts w:hint="eastAsia"/>
                <w:color w:val="auto"/>
                <w:sz w:val="18"/>
                <w:szCs w:val="18"/>
                <w:highlight w:val="none"/>
                <w:lang w:val="en-US"/>
              </w:rPr>
              <w:drawing>
                <wp:inline distT="0" distB="0" distL="0" distR="0">
                  <wp:extent cx="109220" cy="109220"/>
                  <wp:effectExtent l="0" t="0" r="5080" b="5080"/>
                  <wp:docPr id="2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sz w:val="18"/>
                <w:szCs w:val="18"/>
                <w:highlight w:val="none"/>
                <w:lang w:val="en-US" w:eastAsia="zh-CN"/>
              </w:rPr>
              <w:t xml:space="preserve">  </w:t>
            </w:r>
            <w:r>
              <w:rPr>
                <w:color w:val="auto"/>
                <w:sz w:val="18"/>
                <w:szCs w:val="18"/>
                <w:highlight w:val="none"/>
                <w:lang w:val="en-US"/>
              </w:rPr>
              <w:t>渗透结晶</w:t>
            </w:r>
          </w:p>
          <w:p>
            <w:pPr>
              <w:pStyle w:val="35"/>
              <w:spacing w:before="107"/>
              <w:ind w:left="182" w:leftChars="0"/>
              <w:rPr>
                <w:rFonts w:hint="eastAsia"/>
                <w:color w:val="auto"/>
                <w:position w:val="1"/>
                <w:sz w:val="18"/>
                <w:highlight w:val="none"/>
                <w:lang w:val="en-US"/>
              </w:rPr>
            </w:pPr>
            <w:r>
              <w:rPr>
                <w:rFonts w:hint="eastAsia"/>
                <w:color w:val="auto"/>
                <w:sz w:val="18"/>
                <w:szCs w:val="18"/>
                <w:highlight w:val="none"/>
                <w:lang w:val="en-US"/>
              </w:rPr>
              <w:drawing>
                <wp:inline distT="0" distB="0" distL="0" distR="0">
                  <wp:extent cx="109220" cy="109220"/>
                  <wp:effectExtent l="0" t="0" r="5080" b="5080"/>
                  <wp:docPr id="23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sz w:val="18"/>
                <w:szCs w:val="18"/>
                <w:highlight w:val="none"/>
                <w:lang w:val="en-US" w:eastAsia="zh-CN"/>
              </w:rPr>
              <w:t xml:space="preserve">  </w:t>
            </w:r>
            <w:r>
              <w:rPr>
                <w:color w:val="auto"/>
                <w:sz w:val="18"/>
                <w:szCs w:val="18"/>
                <w:highlight w:val="none"/>
                <w:lang w:val="en-US"/>
              </w:rPr>
              <w:t>JS</w:t>
            </w:r>
          </w:p>
          <w:p>
            <w:pPr>
              <w:pStyle w:val="35"/>
              <w:spacing w:before="107"/>
              <w:ind w:left="182" w:leftChars="0"/>
              <w:rPr>
                <w:rFonts w:hint="eastAsia"/>
                <w:color w:val="auto"/>
                <w:position w:val="1"/>
                <w:sz w:val="18"/>
                <w:highlight w:val="none"/>
                <w:lang w:val="en-US"/>
              </w:rPr>
            </w:pPr>
            <w:r>
              <w:rPr>
                <w:rFonts w:hint="eastAsia"/>
                <w:color w:val="auto"/>
                <w:sz w:val="18"/>
                <w:szCs w:val="18"/>
                <w:highlight w:val="none"/>
                <w:lang w:val="en-US"/>
              </w:rPr>
              <w:drawing>
                <wp:inline distT="0" distB="0" distL="0" distR="0">
                  <wp:extent cx="109220" cy="109220"/>
                  <wp:effectExtent l="0" t="0" r="5080" b="5080"/>
                  <wp:docPr id="2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color w:val="auto"/>
                <w:sz w:val="18"/>
                <w:szCs w:val="18"/>
                <w:highlight w:val="none"/>
                <w:lang w:val="en-US" w:eastAsia="zh-CN"/>
              </w:rPr>
              <w:t xml:space="preserve">  </w:t>
            </w:r>
            <w:r>
              <w:rPr>
                <w:color w:val="auto"/>
                <w:sz w:val="18"/>
                <w:szCs w:val="18"/>
                <w:highlight w:val="none"/>
                <w:lang w:val="en-US"/>
              </w:rPr>
              <w:t>其他（请注明）</w:t>
            </w:r>
          </w:p>
        </w:tc>
        <w:tc>
          <w:tcPr>
            <w:tcW w:w="2193" w:type="dxa"/>
          </w:tcPr>
          <w:p>
            <w:pPr>
              <w:pStyle w:val="35"/>
              <w:spacing w:before="115"/>
              <w:ind w:left="51"/>
              <w:rPr>
                <w:color w:val="auto"/>
                <w:sz w:val="18"/>
                <w:szCs w:val="18"/>
                <w:highlight w:val="none"/>
                <w:lang w:val="en-US"/>
              </w:rPr>
            </w:pPr>
          </w:p>
        </w:tc>
      </w:tr>
    </w:tbl>
    <w:p>
      <w:pPr>
        <w:spacing w:line="290" w:lineRule="exact"/>
        <w:jc w:val="center"/>
        <w:rPr>
          <w:color w:val="auto"/>
          <w:sz w:val="25"/>
          <w:highlight w:val="none"/>
        </w:rPr>
      </w:pPr>
    </w:p>
    <w:p>
      <w:pPr>
        <w:rPr>
          <w:color w:val="auto"/>
          <w:sz w:val="25"/>
          <w:highlight w:val="none"/>
        </w:rPr>
      </w:pPr>
      <w:r>
        <w:rPr>
          <w:color w:val="auto"/>
          <w:sz w:val="25"/>
          <w:highlight w:val="none"/>
        </w:rPr>
        <w:br w:type="page"/>
      </w:r>
    </w:p>
    <w:p>
      <w:pPr>
        <w:pStyle w:val="7"/>
        <w:keepNext/>
        <w:keepLines/>
        <w:pageBreakBefore w:val="0"/>
        <w:widowControl w:val="0"/>
        <w:kinsoku/>
        <w:wordWrap/>
        <w:overflowPunct/>
        <w:topLinePunct w:val="0"/>
        <w:autoSpaceDE w:val="0"/>
        <w:autoSpaceDN w:val="0"/>
        <w:bidi w:val="0"/>
        <w:adjustRightInd/>
        <w:snapToGrid/>
        <w:spacing w:before="0" w:beforeLines="100" w:after="0" w:afterLines="100" w:line="360" w:lineRule="auto"/>
        <w:jc w:val="center"/>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rPr>
        <w:t>A-0</w:t>
      </w: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lang w:val="en-US"/>
        </w:rPr>
        <w:t xml:space="preserve">-03  </w:t>
      </w:r>
      <w:r>
        <w:rPr>
          <w:rFonts w:hint="eastAsia" w:ascii="宋体" w:hAnsi="宋体" w:eastAsia="宋体" w:cs="宋体"/>
          <w:color w:val="auto"/>
          <w:sz w:val="21"/>
          <w:highlight w:val="none"/>
          <w:lang w:val="en-US" w:eastAsia="zh-CN"/>
        </w:rPr>
        <w:t>单项工程</w:t>
      </w:r>
      <w:r>
        <w:rPr>
          <w:rFonts w:hint="eastAsia" w:ascii="宋体" w:hAnsi="宋体" w:eastAsia="宋体" w:cs="宋体"/>
          <w:color w:val="auto"/>
          <w:sz w:val="21"/>
          <w:highlight w:val="none"/>
          <w:lang w:val="en-US"/>
        </w:rPr>
        <w:t>特征描述表</w:t>
      </w:r>
      <w:r>
        <w:rPr>
          <w:rFonts w:hint="eastAsia" w:ascii="宋体" w:hAnsi="宋体" w:eastAsia="宋体" w:cs="宋体"/>
          <w:color w:val="auto"/>
          <w:sz w:val="21"/>
          <w:highlight w:val="none"/>
          <w:lang w:val="en-US" w:eastAsia="zh-CN"/>
        </w:rPr>
        <w:t>（</w:t>
      </w:r>
      <w:r>
        <w:rPr>
          <w:rFonts w:hint="eastAsia" w:ascii="宋体" w:hAnsi="宋体" w:eastAsia="宋体" w:cs="宋体"/>
          <w:color w:val="auto"/>
          <w:sz w:val="21"/>
          <w:highlight w:val="none"/>
          <w:lang w:val="en-US"/>
        </w:rPr>
        <w:t>附属配套工程</w:t>
      </w:r>
      <w:r>
        <w:rPr>
          <w:rFonts w:hint="eastAsia" w:ascii="宋体" w:hAnsi="宋体" w:eastAsia="宋体" w:cs="宋体"/>
          <w:color w:val="auto"/>
          <w:sz w:val="21"/>
          <w:highlight w:val="none"/>
          <w:lang w:val="en-US" w:eastAsia="zh-CN"/>
        </w:rPr>
        <w:t>）</w:t>
      </w:r>
    </w:p>
    <w:tbl>
      <w:tblPr>
        <w:tblStyle w:val="36"/>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7"/>
        <w:gridCol w:w="1024"/>
        <w:gridCol w:w="2023"/>
        <w:gridCol w:w="2643"/>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817" w:type="dxa"/>
            <w:vAlign w:val="center"/>
          </w:tcPr>
          <w:p>
            <w:pPr>
              <w:pStyle w:val="35"/>
              <w:tabs>
                <w:tab w:val="left" w:pos="880"/>
              </w:tabs>
              <w:ind w:right="-83"/>
              <w:jc w:val="center"/>
              <w:rPr>
                <w:color w:val="auto"/>
                <w:sz w:val="18"/>
                <w:highlight w:val="none"/>
              </w:rPr>
            </w:pPr>
            <w:r>
              <w:rPr>
                <w:color w:val="auto"/>
                <w:sz w:val="18"/>
                <w:highlight w:val="none"/>
              </w:rPr>
              <w:t>序号</w:t>
            </w:r>
          </w:p>
        </w:tc>
        <w:tc>
          <w:tcPr>
            <w:tcW w:w="3047" w:type="dxa"/>
            <w:gridSpan w:val="2"/>
            <w:vAlign w:val="center"/>
          </w:tcPr>
          <w:p>
            <w:pPr>
              <w:pStyle w:val="35"/>
              <w:spacing w:before="1"/>
              <w:ind w:right="-53"/>
              <w:jc w:val="center"/>
              <w:rPr>
                <w:color w:val="auto"/>
                <w:sz w:val="18"/>
                <w:highlight w:val="none"/>
              </w:rPr>
            </w:pPr>
            <w:r>
              <w:rPr>
                <w:color w:val="auto"/>
                <w:sz w:val="18"/>
                <w:highlight w:val="none"/>
              </w:rPr>
              <w:t>名称</w:t>
            </w:r>
          </w:p>
        </w:tc>
        <w:tc>
          <w:tcPr>
            <w:tcW w:w="2643" w:type="dxa"/>
            <w:vAlign w:val="center"/>
          </w:tcPr>
          <w:p>
            <w:pPr>
              <w:pStyle w:val="35"/>
              <w:spacing w:before="1"/>
              <w:ind w:right="-59"/>
              <w:jc w:val="center"/>
              <w:rPr>
                <w:color w:val="auto"/>
                <w:sz w:val="18"/>
                <w:highlight w:val="none"/>
              </w:rPr>
            </w:pPr>
            <w:r>
              <w:rPr>
                <w:color w:val="auto"/>
                <w:sz w:val="18"/>
                <w:highlight w:val="none"/>
              </w:rPr>
              <w:t>内容</w:t>
            </w:r>
          </w:p>
        </w:tc>
        <w:tc>
          <w:tcPr>
            <w:tcW w:w="2152" w:type="dxa"/>
            <w:vAlign w:val="center"/>
          </w:tcPr>
          <w:p>
            <w:pPr>
              <w:pStyle w:val="35"/>
              <w:ind w:right="-27"/>
              <w:jc w:val="center"/>
              <w:rPr>
                <w:color w:val="auto"/>
                <w:sz w:val="18"/>
                <w:highlight w:val="none"/>
              </w:rPr>
            </w:pPr>
            <w:r>
              <w:rPr>
                <w:color w:val="auto"/>
                <w:sz w:val="1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817" w:type="dxa"/>
          </w:tcPr>
          <w:p>
            <w:pPr>
              <w:pStyle w:val="35"/>
              <w:spacing w:before="115"/>
              <w:ind w:left="50"/>
              <w:jc w:val="center"/>
              <w:rPr>
                <w:color w:val="auto"/>
                <w:sz w:val="18"/>
                <w:highlight w:val="none"/>
              </w:rPr>
            </w:pPr>
            <w:r>
              <w:rPr>
                <w:color w:val="auto"/>
                <w:sz w:val="18"/>
                <w:highlight w:val="none"/>
              </w:rPr>
              <w:t>一</w:t>
            </w:r>
          </w:p>
        </w:tc>
        <w:tc>
          <w:tcPr>
            <w:tcW w:w="3047" w:type="dxa"/>
            <w:gridSpan w:val="2"/>
          </w:tcPr>
          <w:p>
            <w:pPr>
              <w:pStyle w:val="35"/>
              <w:spacing w:before="108"/>
              <w:ind w:left="39"/>
              <w:rPr>
                <w:color w:val="auto"/>
                <w:sz w:val="18"/>
                <w:highlight w:val="none"/>
              </w:rPr>
            </w:pPr>
            <w:r>
              <w:rPr>
                <w:color w:val="auto"/>
                <w:sz w:val="18"/>
                <w:highlight w:val="none"/>
              </w:rPr>
              <w:t>基本信息</w:t>
            </w:r>
          </w:p>
        </w:tc>
        <w:tc>
          <w:tcPr>
            <w:tcW w:w="2643" w:type="dxa"/>
          </w:tcPr>
          <w:p>
            <w:pPr>
              <w:pStyle w:val="35"/>
              <w:rPr>
                <w:rFonts w:ascii="Times New Roman"/>
                <w:color w:val="auto"/>
                <w:sz w:val="18"/>
                <w:highlight w:val="none"/>
              </w:rPr>
            </w:pPr>
          </w:p>
        </w:tc>
        <w:tc>
          <w:tcPr>
            <w:tcW w:w="2152" w:type="dxa"/>
          </w:tcPr>
          <w:p>
            <w:pPr>
              <w:pStyle w:val="35"/>
              <w:rPr>
                <w:rFonts w:ascii="Times New Roman"/>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817" w:type="dxa"/>
            <w:vAlign w:val="center"/>
          </w:tcPr>
          <w:p>
            <w:pPr>
              <w:pStyle w:val="35"/>
              <w:spacing w:before="129"/>
              <w:ind w:left="51"/>
              <w:jc w:val="center"/>
              <w:rPr>
                <w:rFonts w:hint="eastAsia" w:eastAsia="宋体"/>
                <w:color w:val="auto"/>
                <w:sz w:val="18"/>
                <w:highlight w:val="none"/>
                <w:lang w:val="en-US" w:eastAsia="zh-CN"/>
              </w:rPr>
            </w:pPr>
            <w:r>
              <w:rPr>
                <w:rFonts w:hint="eastAsia"/>
                <w:color w:val="auto"/>
                <w:sz w:val="18"/>
                <w:highlight w:val="none"/>
                <w:lang w:val="en-US" w:eastAsia="zh-CN"/>
              </w:rPr>
              <w:t>1</w:t>
            </w:r>
          </w:p>
        </w:tc>
        <w:tc>
          <w:tcPr>
            <w:tcW w:w="3047" w:type="dxa"/>
            <w:gridSpan w:val="2"/>
            <w:vAlign w:val="center"/>
          </w:tcPr>
          <w:p>
            <w:pPr>
              <w:pStyle w:val="35"/>
              <w:spacing w:before="129"/>
              <w:ind w:left="37"/>
              <w:jc w:val="both"/>
              <w:rPr>
                <w:rFonts w:hint="eastAsia" w:eastAsia="宋体"/>
                <w:color w:val="auto"/>
                <w:sz w:val="18"/>
                <w:highlight w:val="none"/>
                <w:lang w:val="en-US" w:eastAsia="zh-CN"/>
              </w:rPr>
            </w:pPr>
            <w:r>
              <w:rPr>
                <w:rFonts w:hint="eastAsia"/>
                <w:color w:val="auto"/>
                <w:sz w:val="18"/>
                <w:highlight w:val="none"/>
                <w:lang w:val="en-US" w:eastAsia="zh-CN"/>
              </w:rPr>
              <w:t>建设内容</w:t>
            </w:r>
          </w:p>
        </w:tc>
        <w:tc>
          <w:tcPr>
            <w:tcW w:w="2643" w:type="dxa"/>
            <w:vAlign w:val="center"/>
          </w:tcPr>
          <w:p>
            <w:pPr>
              <w:pStyle w:val="35"/>
              <w:spacing w:before="30"/>
              <w:ind w:left="103" w:leftChars="0"/>
              <w:rPr>
                <w:rFonts w:hint="eastAsia" w:ascii="宋体" w:hAnsi="宋体" w:eastAsia="宋体" w:cs="宋体"/>
                <w:strike w:val="0"/>
                <w:dstrike w:val="0"/>
                <w:color w:val="auto"/>
                <w:sz w:val="18"/>
                <w:szCs w:val="18"/>
                <w:highlight w:val="none"/>
                <w:lang w:val="en-US"/>
              </w:rPr>
            </w:pPr>
            <w:r>
              <w:rPr>
                <w:rFonts w:hint="eastAsia" w:ascii="宋体" w:hAnsi="宋体" w:eastAsia="宋体" w:cs="宋体"/>
                <w:color w:val="auto"/>
                <w:position w:val="1"/>
                <w:sz w:val="18"/>
                <w:szCs w:val="18"/>
                <w:highlight w:val="none"/>
                <w:lang w:val="en-US"/>
              </w:rPr>
              <w:drawing>
                <wp:inline distT="0" distB="0" distL="0" distR="0">
                  <wp:extent cx="109220" cy="109220"/>
                  <wp:effectExtent l="0" t="0" r="5080" b="5080"/>
                  <wp:docPr id="18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ascii="宋体" w:hAnsi="宋体" w:eastAsia="宋体" w:cs="宋体"/>
                <w:color w:val="auto"/>
                <w:position w:val="1"/>
                <w:sz w:val="18"/>
                <w:szCs w:val="18"/>
                <w:highlight w:val="none"/>
                <w:lang w:val="en-US" w:eastAsia="zh-CN"/>
              </w:rPr>
              <w:t xml:space="preserve">  </w:t>
            </w:r>
            <w:r>
              <w:rPr>
                <w:rFonts w:hint="eastAsia" w:ascii="宋体" w:hAnsi="宋体" w:eastAsia="宋体" w:cs="宋体"/>
                <w:strike w:val="0"/>
                <w:dstrike w:val="0"/>
                <w:color w:val="auto"/>
                <w:sz w:val="18"/>
                <w:szCs w:val="18"/>
                <w:highlight w:val="none"/>
              </w:rPr>
              <w:t>门卫</w:t>
            </w:r>
            <w:r>
              <w:rPr>
                <w:rFonts w:hint="eastAsia" w:ascii="宋体" w:hAnsi="宋体" w:eastAsia="宋体" w:cs="宋体"/>
                <w:strike w:val="0"/>
                <w:dstrike w:val="0"/>
                <w:color w:val="auto"/>
                <w:sz w:val="18"/>
                <w:szCs w:val="18"/>
                <w:highlight w:val="none"/>
                <w:lang w:val="en-US"/>
              </w:rPr>
              <w:t>/值班室</w:t>
            </w:r>
          </w:p>
          <w:p>
            <w:pPr>
              <w:pStyle w:val="35"/>
              <w:spacing w:before="30"/>
              <w:ind w:left="103" w:leftChars="0"/>
              <w:rPr>
                <w:rFonts w:hint="eastAsia" w:ascii="宋体" w:hAnsi="宋体" w:eastAsia="宋体" w:cs="宋体"/>
                <w:strike w:val="0"/>
                <w:dstrike w:val="0"/>
                <w:color w:val="auto"/>
                <w:sz w:val="18"/>
                <w:szCs w:val="18"/>
                <w:highlight w:val="none"/>
                <w:lang w:val="en-US"/>
              </w:rPr>
            </w:pPr>
            <w:r>
              <w:rPr>
                <w:rFonts w:hint="eastAsia" w:ascii="宋体" w:hAnsi="宋体" w:eastAsia="宋体" w:cs="宋体"/>
                <w:color w:val="auto"/>
                <w:position w:val="1"/>
                <w:sz w:val="18"/>
                <w:szCs w:val="18"/>
                <w:highlight w:val="none"/>
                <w:lang w:val="en-US"/>
              </w:rPr>
              <w:drawing>
                <wp:inline distT="0" distB="0" distL="0" distR="0">
                  <wp:extent cx="109220" cy="109220"/>
                  <wp:effectExtent l="0" t="0" r="5080" b="5080"/>
                  <wp:docPr id="18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ascii="宋体" w:hAnsi="宋体" w:eastAsia="宋体" w:cs="宋体"/>
                <w:color w:val="auto"/>
                <w:position w:val="1"/>
                <w:sz w:val="18"/>
                <w:szCs w:val="18"/>
                <w:highlight w:val="none"/>
                <w:lang w:val="en-US" w:eastAsia="zh-CN"/>
              </w:rPr>
              <w:t xml:space="preserve">  </w:t>
            </w:r>
            <w:r>
              <w:rPr>
                <w:rFonts w:hint="eastAsia" w:ascii="宋体" w:hAnsi="宋体" w:eastAsia="宋体" w:cs="宋体"/>
                <w:strike w:val="0"/>
                <w:dstrike w:val="0"/>
                <w:color w:val="auto"/>
                <w:sz w:val="18"/>
                <w:szCs w:val="18"/>
                <w:highlight w:val="none"/>
              </w:rPr>
              <w:t>配</w:t>
            </w:r>
            <w:r>
              <w:rPr>
                <w:rFonts w:hint="eastAsia" w:ascii="宋体" w:hAnsi="宋体" w:eastAsia="宋体" w:cs="宋体"/>
                <w:strike w:val="0"/>
                <w:dstrike w:val="0"/>
                <w:color w:val="auto"/>
                <w:sz w:val="18"/>
                <w:szCs w:val="18"/>
                <w:highlight w:val="none"/>
                <w:lang w:val="en-US"/>
              </w:rPr>
              <w:t>电房</w:t>
            </w:r>
          </w:p>
          <w:p>
            <w:pPr>
              <w:pStyle w:val="35"/>
              <w:spacing w:before="30"/>
              <w:ind w:left="103" w:leftChars="0"/>
              <w:rPr>
                <w:rFonts w:hint="eastAsia" w:ascii="宋体" w:hAnsi="宋体" w:eastAsia="宋体" w:cs="宋体"/>
                <w:strike w:val="0"/>
                <w:dstrike w:val="0"/>
                <w:color w:val="auto"/>
                <w:sz w:val="18"/>
                <w:szCs w:val="18"/>
                <w:highlight w:val="none"/>
                <w:lang w:val="en-US"/>
              </w:rPr>
            </w:pPr>
            <w:r>
              <w:rPr>
                <w:rFonts w:hint="eastAsia" w:ascii="宋体" w:hAnsi="宋体" w:eastAsia="宋体" w:cs="宋体"/>
                <w:strike w:val="0"/>
                <w:dstrike w:val="0"/>
                <w:color w:val="auto"/>
                <w:sz w:val="18"/>
                <w:szCs w:val="18"/>
                <w:highlight w:val="none"/>
                <w:lang w:val="en-US"/>
              </w:rPr>
              <w:drawing>
                <wp:inline distT="0" distB="0" distL="0" distR="0">
                  <wp:extent cx="109220" cy="109220"/>
                  <wp:effectExtent l="0" t="0" r="5080" b="5080"/>
                  <wp:docPr id="18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ascii="宋体" w:hAnsi="宋体" w:eastAsia="宋体" w:cs="宋体"/>
                <w:strike w:val="0"/>
                <w:dstrike w:val="0"/>
                <w:color w:val="auto"/>
                <w:sz w:val="18"/>
                <w:szCs w:val="18"/>
                <w:highlight w:val="none"/>
                <w:lang w:val="en-US" w:eastAsia="zh-CN"/>
              </w:rPr>
              <w:t xml:space="preserve">  </w:t>
            </w:r>
            <w:r>
              <w:rPr>
                <w:rFonts w:hint="eastAsia" w:ascii="宋体" w:hAnsi="宋体" w:eastAsia="宋体" w:cs="宋体"/>
                <w:strike w:val="0"/>
                <w:dstrike w:val="0"/>
                <w:color w:val="auto"/>
                <w:sz w:val="18"/>
                <w:szCs w:val="18"/>
                <w:highlight w:val="none"/>
                <w:lang w:val="en-US"/>
              </w:rPr>
              <w:t>垃圾站</w:t>
            </w:r>
          </w:p>
          <w:p>
            <w:pPr>
              <w:pStyle w:val="35"/>
              <w:spacing w:before="30"/>
              <w:ind w:left="103" w:leftChars="0"/>
              <w:rPr>
                <w:rFonts w:hint="eastAsia" w:ascii="宋体" w:hAnsi="宋体" w:eastAsia="宋体" w:cs="宋体"/>
                <w:strike w:val="0"/>
                <w:dstrike w:val="0"/>
                <w:color w:val="auto"/>
                <w:sz w:val="18"/>
                <w:szCs w:val="18"/>
                <w:highlight w:val="none"/>
                <w:lang w:val="en-US"/>
              </w:rPr>
            </w:pPr>
            <w:r>
              <w:rPr>
                <w:rFonts w:hint="eastAsia" w:ascii="宋体" w:hAnsi="宋体" w:eastAsia="宋体" w:cs="宋体"/>
                <w:strike w:val="0"/>
                <w:dstrike w:val="0"/>
                <w:color w:val="auto"/>
                <w:sz w:val="18"/>
                <w:szCs w:val="18"/>
                <w:highlight w:val="none"/>
                <w:lang w:val="en-US"/>
              </w:rPr>
              <w:drawing>
                <wp:inline distT="0" distB="0" distL="0" distR="0">
                  <wp:extent cx="109220" cy="109220"/>
                  <wp:effectExtent l="0" t="0" r="5080" b="5080"/>
                  <wp:docPr id="1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ascii="宋体" w:hAnsi="宋体" w:eastAsia="宋体" w:cs="宋体"/>
                <w:strike w:val="0"/>
                <w:dstrike w:val="0"/>
                <w:color w:val="auto"/>
                <w:sz w:val="18"/>
                <w:szCs w:val="18"/>
                <w:highlight w:val="none"/>
                <w:lang w:val="en-US" w:eastAsia="zh-CN"/>
              </w:rPr>
              <w:t xml:space="preserve">  幼儿园/小学</w:t>
            </w:r>
          </w:p>
          <w:p>
            <w:pPr>
              <w:pStyle w:val="35"/>
              <w:spacing w:before="30"/>
              <w:ind w:left="103" w:leftChars="0"/>
              <w:rPr>
                <w:rFonts w:hint="eastAsia" w:ascii="宋体" w:hAnsi="宋体" w:eastAsia="宋体" w:cs="宋体"/>
                <w:strike w:val="0"/>
                <w:dstrike w:val="0"/>
                <w:color w:val="auto"/>
                <w:sz w:val="18"/>
                <w:szCs w:val="18"/>
                <w:highlight w:val="none"/>
                <w:lang w:val="en-US"/>
              </w:rPr>
            </w:pPr>
            <w:r>
              <w:rPr>
                <w:rFonts w:hint="eastAsia" w:ascii="宋体" w:hAnsi="宋体" w:eastAsia="宋体" w:cs="宋体"/>
                <w:strike w:val="0"/>
                <w:dstrike w:val="0"/>
                <w:color w:val="auto"/>
                <w:sz w:val="18"/>
                <w:szCs w:val="18"/>
                <w:highlight w:val="none"/>
                <w:lang w:val="en-US"/>
              </w:rPr>
              <w:drawing>
                <wp:inline distT="0" distB="0" distL="0" distR="0">
                  <wp:extent cx="109220" cy="109220"/>
                  <wp:effectExtent l="0" t="0" r="5080" b="5080"/>
                  <wp:docPr id="18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ascii="宋体" w:hAnsi="宋体" w:eastAsia="宋体" w:cs="宋体"/>
                <w:strike w:val="0"/>
                <w:dstrike w:val="0"/>
                <w:color w:val="auto"/>
                <w:sz w:val="18"/>
                <w:szCs w:val="18"/>
                <w:highlight w:val="none"/>
                <w:lang w:val="en-US" w:eastAsia="zh-CN"/>
              </w:rPr>
              <w:t xml:space="preserve">  </w:t>
            </w:r>
            <w:r>
              <w:rPr>
                <w:rFonts w:hint="eastAsia" w:ascii="宋体" w:hAnsi="宋体" w:eastAsia="宋体" w:cs="宋体"/>
                <w:strike w:val="0"/>
                <w:dstrike w:val="0"/>
                <w:color w:val="auto"/>
                <w:sz w:val="18"/>
                <w:szCs w:val="18"/>
                <w:highlight w:val="none"/>
                <w:lang w:val="en-US"/>
              </w:rPr>
              <w:t>配套商业用房</w:t>
            </w:r>
          </w:p>
          <w:p>
            <w:pPr>
              <w:pStyle w:val="35"/>
              <w:spacing w:before="30"/>
              <w:ind w:left="103" w:leftChars="0"/>
              <w:rPr>
                <w:rFonts w:hint="eastAsia" w:ascii="宋体" w:hAnsi="宋体" w:eastAsia="宋体" w:cs="宋体"/>
                <w:color w:val="auto"/>
                <w:sz w:val="18"/>
                <w:szCs w:val="18"/>
                <w:highlight w:val="none"/>
              </w:rPr>
            </w:pPr>
            <w:r>
              <w:rPr>
                <w:rFonts w:hint="eastAsia" w:ascii="宋体" w:hAnsi="宋体" w:eastAsia="宋体" w:cs="宋体"/>
                <w:strike w:val="0"/>
                <w:dstrike w:val="0"/>
                <w:color w:val="auto"/>
                <w:sz w:val="18"/>
                <w:szCs w:val="18"/>
                <w:highlight w:val="none"/>
                <w:lang w:val="en-US"/>
              </w:rPr>
              <w:drawing>
                <wp:inline distT="0" distB="0" distL="0" distR="0">
                  <wp:extent cx="109220" cy="109220"/>
                  <wp:effectExtent l="0" t="0" r="5080" b="5080"/>
                  <wp:docPr id="1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image5.png"/>
                          <pic:cNvPicPr>
                            <a:picLocks noChangeAspect="1"/>
                          </pic:cNvPicPr>
                        </pic:nvPicPr>
                        <pic:blipFill>
                          <a:blip r:embed="rId27" cstate="print"/>
                          <a:stretch>
                            <a:fillRect/>
                          </a:stretch>
                        </pic:blipFill>
                        <pic:spPr>
                          <a:xfrm>
                            <a:off x="0" y="0"/>
                            <a:ext cx="109727" cy="109727"/>
                          </a:xfrm>
                          <a:prstGeom prst="rect">
                            <a:avLst/>
                          </a:prstGeom>
                        </pic:spPr>
                      </pic:pic>
                    </a:graphicData>
                  </a:graphic>
                </wp:inline>
              </w:drawing>
            </w:r>
            <w:r>
              <w:rPr>
                <w:rFonts w:hint="eastAsia" w:ascii="宋体" w:hAnsi="宋体" w:eastAsia="宋体" w:cs="宋体"/>
                <w:strike w:val="0"/>
                <w:dstrike w:val="0"/>
                <w:color w:val="auto"/>
                <w:sz w:val="18"/>
                <w:szCs w:val="18"/>
                <w:highlight w:val="none"/>
                <w:lang w:val="en-US" w:eastAsia="zh-CN"/>
              </w:rPr>
              <w:t xml:space="preserve">  其他配套工程</w:t>
            </w:r>
          </w:p>
        </w:tc>
        <w:tc>
          <w:tcPr>
            <w:tcW w:w="2152" w:type="dxa"/>
            <w:vAlign w:val="center"/>
          </w:tcPr>
          <w:p>
            <w:pPr>
              <w:pStyle w:val="35"/>
              <w:spacing w:before="129"/>
              <w:ind w:left="38"/>
              <w:jc w:val="both"/>
              <w:rPr>
                <w:color w:val="auto"/>
                <w:sz w:val="18"/>
                <w:highlight w:val="none"/>
              </w:rPr>
            </w:pPr>
          </w:p>
          <w:p>
            <w:pPr>
              <w:pStyle w:val="35"/>
              <w:spacing w:before="129"/>
              <w:ind w:left="38"/>
              <w:jc w:val="both"/>
              <w:rPr>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817" w:type="dxa"/>
            <w:vAlign w:val="center"/>
          </w:tcPr>
          <w:p>
            <w:pPr>
              <w:pStyle w:val="35"/>
              <w:spacing w:before="129"/>
              <w:ind w:left="51"/>
              <w:jc w:val="center"/>
              <w:rPr>
                <w:rFonts w:hint="eastAsia"/>
                <w:color w:val="auto"/>
                <w:sz w:val="18"/>
                <w:highlight w:val="none"/>
                <w:lang w:val="en-US" w:eastAsia="zh-CN"/>
              </w:rPr>
            </w:pPr>
            <w:r>
              <w:rPr>
                <w:rFonts w:hint="eastAsia"/>
                <w:color w:val="auto"/>
                <w:sz w:val="18"/>
                <w:highlight w:val="none"/>
                <w:lang w:val="en-US" w:eastAsia="zh-CN"/>
              </w:rPr>
              <w:t>二</w:t>
            </w:r>
          </w:p>
        </w:tc>
        <w:tc>
          <w:tcPr>
            <w:tcW w:w="3047" w:type="dxa"/>
            <w:gridSpan w:val="2"/>
            <w:vAlign w:val="center"/>
          </w:tcPr>
          <w:p>
            <w:pPr>
              <w:pStyle w:val="35"/>
              <w:spacing w:before="129"/>
              <w:ind w:left="37"/>
              <w:jc w:val="both"/>
              <w:rPr>
                <w:rFonts w:hint="eastAsia"/>
                <w:color w:val="auto"/>
                <w:sz w:val="18"/>
                <w:highlight w:val="none"/>
                <w:lang w:val="en-US" w:eastAsia="zh-CN"/>
              </w:rPr>
            </w:pPr>
            <w:r>
              <w:rPr>
                <w:rFonts w:hint="eastAsia"/>
                <w:color w:val="auto"/>
                <w:sz w:val="18"/>
                <w:highlight w:val="none"/>
                <w:lang w:val="en-US" w:eastAsia="zh-CN"/>
              </w:rPr>
              <w:t>具体信息</w:t>
            </w:r>
          </w:p>
        </w:tc>
        <w:tc>
          <w:tcPr>
            <w:tcW w:w="2643" w:type="dxa"/>
            <w:vAlign w:val="center"/>
          </w:tcPr>
          <w:p>
            <w:pPr>
              <w:pStyle w:val="35"/>
              <w:spacing w:before="30"/>
              <w:ind w:left="103" w:leftChars="0"/>
              <w:rPr>
                <w:rFonts w:hint="eastAsia" w:ascii="宋体" w:hAnsi="宋体" w:eastAsia="宋体" w:cs="宋体"/>
                <w:strike w:val="0"/>
                <w:dstrike w:val="0"/>
                <w:color w:val="auto"/>
                <w:sz w:val="18"/>
                <w:szCs w:val="18"/>
                <w:highlight w:val="none"/>
                <w:lang w:val="en-US"/>
              </w:rPr>
            </w:pPr>
          </w:p>
        </w:tc>
        <w:tc>
          <w:tcPr>
            <w:tcW w:w="2152" w:type="dxa"/>
            <w:vAlign w:val="center"/>
          </w:tcPr>
          <w:p>
            <w:pPr>
              <w:pStyle w:val="35"/>
              <w:spacing w:before="129"/>
              <w:ind w:left="38"/>
              <w:jc w:val="center"/>
              <w:rPr>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817" w:type="dxa"/>
            <w:vAlign w:val="center"/>
          </w:tcPr>
          <w:p>
            <w:pPr>
              <w:pStyle w:val="35"/>
              <w:spacing w:before="129"/>
              <w:ind w:left="51" w:leftChars="0"/>
              <w:jc w:val="center"/>
              <w:rPr>
                <w:rFonts w:ascii="宋体" w:hAnsi="宋体" w:eastAsia="宋体" w:cs="宋体"/>
                <w:color w:val="auto"/>
                <w:sz w:val="18"/>
                <w:szCs w:val="22"/>
                <w:highlight w:val="none"/>
                <w:lang w:val="zh-CN" w:eastAsia="zh-CN" w:bidi="zh-CN"/>
              </w:rPr>
            </w:pPr>
            <w:r>
              <w:rPr>
                <w:color w:val="auto"/>
                <w:sz w:val="18"/>
                <w:highlight w:val="none"/>
              </w:rPr>
              <w:t>1</w:t>
            </w:r>
          </w:p>
        </w:tc>
        <w:tc>
          <w:tcPr>
            <w:tcW w:w="3047" w:type="dxa"/>
            <w:gridSpan w:val="2"/>
            <w:vAlign w:val="center"/>
          </w:tcPr>
          <w:p>
            <w:pPr>
              <w:pStyle w:val="35"/>
              <w:spacing w:before="129"/>
              <w:ind w:left="37" w:leftChars="0"/>
              <w:jc w:val="both"/>
              <w:rPr>
                <w:rFonts w:hint="eastAsia" w:ascii="宋体" w:hAnsi="宋体" w:eastAsia="宋体" w:cs="宋体"/>
                <w:color w:val="auto"/>
                <w:sz w:val="18"/>
                <w:szCs w:val="22"/>
                <w:highlight w:val="none"/>
                <w:lang w:val="zh-CN" w:eastAsia="zh-CN" w:bidi="zh-CN"/>
              </w:rPr>
            </w:pPr>
            <w:r>
              <w:rPr>
                <w:rFonts w:hint="eastAsia"/>
                <w:color w:val="auto"/>
                <w:sz w:val="18"/>
                <w:highlight w:val="none"/>
              </w:rPr>
              <w:t>单项工程名称</w:t>
            </w:r>
          </w:p>
        </w:tc>
        <w:tc>
          <w:tcPr>
            <w:tcW w:w="2643" w:type="dxa"/>
            <w:vAlign w:val="center"/>
          </w:tcPr>
          <w:p>
            <w:pPr>
              <w:pStyle w:val="35"/>
              <w:spacing w:before="109"/>
              <w:ind w:left="182"/>
              <w:jc w:val="center"/>
              <w:rPr>
                <w:rFonts w:hint="eastAsia" w:ascii="宋体" w:hAnsi="宋体" w:eastAsia="宋体" w:cs="宋体"/>
                <w:color w:val="auto"/>
                <w:sz w:val="18"/>
                <w:szCs w:val="18"/>
                <w:highlight w:val="none"/>
              </w:rPr>
            </w:pPr>
          </w:p>
        </w:tc>
        <w:tc>
          <w:tcPr>
            <w:tcW w:w="2152" w:type="dxa"/>
            <w:vAlign w:val="center"/>
          </w:tcPr>
          <w:p>
            <w:pPr>
              <w:pStyle w:val="35"/>
              <w:spacing w:before="129"/>
              <w:ind w:left="38"/>
              <w:jc w:val="center"/>
              <w:rPr>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817" w:type="dxa"/>
            <w:vMerge w:val="restart"/>
            <w:vAlign w:val="center"/>
          </w:tcPr>
          <w:p>
            <w:pPr>
              <w:pStyle w:val="35"/>
              <w:spacing w:before="150"/>
              <w:ind w:left="51"/>
              <w:jc w:val="center"/>
              <w:rPr>
                <w:color w:val="auto"/>
                <w:sz w:val="18"/>
                <w:highlight w:val="none"/>
              </w:rPr>
            </w:pPr>
            <w:r>
              <w:rPr>
                <w:rFonts w:hint="eastAsia"/>
                <w:color w:val="auto"/>
                <w:sz w:val="18"/>
                <w:highlight w:val="none"/>
                <w:lang w:val="en-US"/>
              </w:rPr>
              <w:t>2</w:t>
            </w:r>
          </w:p>
        </w:tc>
        <w:tc>
          <w:tcPr>
            <w:tcW w:w="3047" w:type="dxa"/>
            <w:gridSpan w:val="2"/>
          </w:tcPr>
          <w:p>
            <w:pPr>
              <w:pStyle w:val="35"/>
              <w:spacing w:before="115"/>
              <w:ind w:left="39"/>
              <w:rPr>
                <w:color w:val="auto"/>
                <w:sz w:val="18"/>
                <w:highlight w:val="none"/>
              </w:rPr>
            </w:pPr>
            <w:r>
              <w:rPr>
                <w:color w:val="auto"/>
                <w:sz w:val="18"/>
                <w:szCs w:val="18"/>
                <w:highlight w:val="none"/>
              </w:rPr>
              <w:t>建筑面积（</w:t>
            </w:r>
            <w:r>
              <w:rPr>
                <w:rFonts w:hint="default" w:ascii="Times New Roman" w:hAnsi="Times New Roman" w:cs="Times New Roman"/>
                <w:color w:val="auto"/>
                <w:sz w:val="18"/>
                <w:szCs w:val="18"/>
                <w:highlight w:val="none"/>
              </w:rPr>
              <w:t>m</w:t>
            </w:r>
            <w:r>
              <w:rPr>
                <w:rFonts w:hint="eastAsia" w:ascii="Times New Roman" w:hAnsi="Times New Roman" w:cs="Times New Roman"/>
                <w:color w:val="auto"/>
                <w:sz w:val="18"/>
                <w:szCs w:val="18"/>
                <w:highlight w:val="none"/>
                <w:vertAlign w:val="superscript"/>
                <w:lang w:val="en-US" w:eastAsia="zh-CN"/>
              </w:rPr>
              <w:t>2</w:t>
            </w:r>
            <w:r>
              <w:rPr>
                <w:color w:val="auto"/>
                <w:sz w:val="18"/>
                <w:szCs w:val="18"/>
                <w:highlight w:val="none"/>
              </w:rPr>
              <w:t>）★</w:t>
            </w:r>
          </w:p>
        </w:tc>
        <w:tc>
          <w:tcPr>
            <w:tcW w:w="2643" w:type="dxa"/>
          </w:tcPr>
          <w:p>
            <w:pPr>
              <w:pStyle w:val="35"/>
              <w:rPr>
                <w:rFonts w:hint="eastAsia" w:ascii="宋体" w:hAnsi="宋体" w:eastAsia="宋体" w:cs="宋体"/>
                <w:color w:val="auto"/>
                <w:sz w:val="18"/>
                <w:szCs w:val="18"/>
                <w:highlight w:val="none"/>
              </w:rPr>
            </w:pPr>
          </w:p>
        </w:tc>
        <w:tc>
          <w:tcPr>
            <w:tcW w:w="2152" w:type="dxa"/>
          </w:tcPr>
          <w:p>
            <w:pPr>
              <w:pStyle w:val="35"/>
              <w:spacing w:before="117"/>
              <w:ind w:left="38"/>
              <w:rPr>
                <w:color w:val="auto"/>
                <w:sz w:val="18"/>
                <w:highlight w:val="none"/>
              </w:rPr>
            </w:pPr>
            <w:r>
              <w:rPr>
                <w:color w:val="auto"/>
                <w:sz w:val="18"/>
                <w:highlight w:val="none"/>
              </w:rPr>
              <w:t>保留小数点后两位小数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817" w:type="dxa"/>
            <w:vMerge w:val="continue"/>
          </w:tcPr>
          <w:p>
            <w:pPr>
              <w:rPr>
                <w:color w:val="auto"/>
                <w:sz w:val="2"/>
                <w:szCs w:val="2"/>
                <w:highlight w:val="none"/>
              </w:rPr>
            </w:pPr>
          </w:p>
        </w:tc>
        <w:tc>
          <w:tcPr>
            <w:tcW w:w="1024" w:type="dxa"/>
            <w:vMerge w:val="restart"/>
            <w:vAlign w:val="center"/>
          </w:tcPr>
          <w:p>
            <w:pPr>
              <w:jc w:val="both"/>
              <w:rPr>
                <w:color w:val="auto"/>
                <w:sz w:val="18"/>
                <w:szCs w:val="18"/>
                <w:highlight w:val="none"/>
              </w:rPr>
            </w:pPr>
            <w:r>
              <w:rPr>
                <w:rFonts w:hint="eastAsia"/>
                <w:color w:val="auto"/>
                <w:sz w:val="18"/>
                <w:szCs w:val="18"/>
                <w:highlight w:val="none"/>
              </w:rPr>
              <w:t>其中</w:t>
            </w:r>
          </w:p>
        </w:tc>
        <w:tc>
          <w:tcPr>
            <w:tcW w:w="2023" w:type="dxa"/>
          </w:tcPr>
          <w:p>
            <w:pPr>
              <w:pStyle w:val="35"/>
              <w:spacing w:before="115"/>
              <w:ind w:left="39"/>
              <w:rPr>
                <w:color w:val="auto"/>
                <w:sz w:val="18"/>
                <w:highlight w:val="none"/>
              </w:rPr>
            </w:pPr>
            <w:r>
              <w:rPr>
                <w:color w:val="auto"/>
                <w:sz w:val="18"/>
                <w:highlight w:val="none"/>
              </w:rPr>
              <w:t>地上建筑面积</w:t>
            </w:r>
          </w:p>
        </w:tc>
        <w:tc>
          <w:tcPr>
            <w:tcW w:w="2643" w:type="dxa"/>
          </w:tcPr>
          <w:p>
            <w:pPr>
              <w:pStyle w:val="35"/>
              <w:rPr>
                <w:rFonts w:hint="eastAsia" w:ascii="宋体" w:hAnsi="宋体" w:eastAsia="宋体" w:cs="宋体"/>
                <w:color w:val="auto"/>
                <w:sz w:val="18"/>
                <w:szCs w:val="18"/>
                <w:highlight w:val="none"/>
              </w:rPr>
            </w:pPr>
          </w:p>
        </w:tc>
        <w:tc>
          <w:tcPr>
            <w:tcW w:w="2152" w:type="dxa"/>
          </w:tcPr>
          <w:p>
            <w:pPr>
              <w:pStyle w:val="35"/>
              <w:spacing w:before="118"/>
              <w:ind w:left="38"/>
              <w:rPr>
                <w:color w:val="auto"/>
                <w:sz w:val="18"/>
                <w:highlight w:val="none"/>
              </w:rPr>
            </w:pPr>
            <w:r>
              <w:rPr>
                <w:color w:val="auto"/>
                <w:sz w:val="18"/>
                <w:highlight w:val="none"/>
              </w:rPr>
              <w:t>保留小数点后两位小数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817" w:type="dxa"/>
            <w:vMerge w:val="continue"/>
          </w:tcPr>
          <w:p>
            <w:pPr>
              <w:rPr>
                <w:color w:val="auto"/>
                <w:sz w:val="2"/>
                <w:szCs w:val="2"/>
                <w:highlight w:val="none"/>
              </w:rPr>
            </w:pPr>
          </w:p>
        </w:tc>
        <w:tc>
          <w:tcPr>
            <w:tcW w:w="1024" w:type="dxa"/>
            <w:vMerge w:val="continue"/>
          </w:tcPr>
          <w:p>
            <w:pPr>
              <w:rPr>
                <w:color w:val="auto"/>
                <w:sz w:val="2"/>
                <w:szCs w:val="2"/>
                <w:highlight w:val="none"/>
              </w:rPr>
            </w:pPr>
          </w:p>
        </w:tc>
        <w:tc>
          <w:tcPr>
            <w:tcW w:w="2023" w:type="dxa"/>
          </w:tcPr>
          <w:p>
            <w:pPr>
              <w:pStyle w:val="35"/>
              <w:spacing w:before="116"/>
              <w:ind w:left="39"/>
              <w:rPr>
                <w:color w:val="auto"/>
                <w:sz w:val="18"/>
                <w:highlight w:val="none"/>
              </w:rPr>
            </w:pPr>
            <w:r>
              <w:rPr>
                <w:color w:val="auto"/>
                <w:sz w:val="18"/>
                <w:highlight w:val="none"/>
              </w:rPr>
              <w:t>地下建筑面积</w:t>
            </w:r>
          </w:p>
        </w:tc>
        <w:tc>
          <w:tcPr>
            <w:tcW w:w="2643" w:type="dxa"/>
          </w:tcPr>
          <w:p>
            <w:pPr>
              <w:pStyle w:val="35"/>
              <w:rPr>
                <w:rFonts w:hint="eastAsia" w:ascii="宋体" w:hAnsi="宋体" w:eastAsia="宋体" w:cs="宋体"/>
                <w:color w:val="auto"/>
                <w:sz w:val="18"/>
                <w:szCs w:val="18"/>
                <w:highlight w:val="none"/>
              </w:rPr>
            </w:pPr>
          </w:p>
        </w:tc>
        <w:tc>
          <w:tcPr>
            <w:tcW w:w="2152" w:type="dxa"/>
          </w:tcPr>
          <w:p>
            <w:pPr>
              <w:pStyle w:val="35"/>
              <w:spacing w:before="118"/>
              <w:ind w:left="38"/>
              <w:rPr>
                <w:color w:val="auto"/>
                <w:sz w:val="18"/>
                <w:highlight w:val="none"/>
              </w:rPr>
            </w:pPr>
            <w:r>
              <w:rPr>
                <w:color w:val="auto"/>
                <w:sz w:val="18"/>
                <w:highlight w:val="none"/>
              </w:rPr>
              <w:t>保留小数点后两位小数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817" w:type="dxa"/>
          </w:tcPr>
          <w:p>
            <w:pPr>
              <w:pStyle w:val="35"/>
              <w:spacing w:before="116"/>
              <w:ind w:left="51"/>
              <w:jc w:val="center"/>
              <w:rPr>
                <w:color w:val="auto"/>
                <w:sz w:val="18"/>
                <w:highlight w:val="none"/>
                <w:lang w:val="en-US"/>
              </w:rPr>
            </w:pPr>
            <w:r>
              <w:rPr>
                <w:rFonts w:hint="eastAsia"/>
                <w:color w:val="auto"/>
                <w:sz w:val="18"/>
                <w:highlight w:val="none"/>
                <w:lang w:val="en-US"/>
              </w:rPr>
              <w:t>3</w:t>
            </w:r>
          </w:p>
        </w:tc>
        <w:tc>
          <w:tcPr>
            <w:tcW w:w="3047" w:type="dxa"/>
            <w:gridSpan w:val="2"/>
          </w:tcPr>
          <w:p>
            <w:pPr>
              <w:pStyle w:val="35"/>
              <w:spacing w:before="106"/>
              <w:rPr>
                <w:color w:val="auto"/>
                <w:sz w:val="18"/>
                <w:highlight w:val="none"/>
                <w:lang w:val="en-US"/>
              </w:rPr>
            </w:pPr>
            <w:r>
              <w:rPr>
                <w:rFonts w:hint="eastAsia"/>
                <w:color w:val="auto"/>
                <w:sz w:val="18"/>
                <w:highlight w:val="none"/>
                <w:lang w:val="en-US"/>
              </w:rPr>
              <w:t>建筑高度（檐口）（</w:t>
            </w:r>
            <w:r>
              <w:rPr>
                <w:color w:val="auto"/>
                <w:sz w:val="18"/>
                <w:highlight w:val="none"/>
                <w:lang w:val="en-US"/>
              </w:rPr>
              <w:t>m</w:t>
            </w:r>
            <w:r>
              <w:rPr>
                <w:rFonts w:hint="eastAsia"/>
                <w:color w:val="auto"/>
                <w:sz w:val="18"/>
                <w:highlight w:val="none"/>
                <w:lang w:val="en-US"/>
              </w:rPr>
              <w:t>）</w:t>
            </w:r>
          </w:p>
        </w:tc>
        <w:tc>
          <w:tcPr>
            <w:tcW w:w="2643" w:type="dxa"/>
          </w:tcPr>
          <w:p>
            <w:pPr>
              <w:pStyle w:val="35"/>
              <w:rPr>
                <w:rFonts w:hint="eastAsia" w:ascii="宋体" w:hAnsi="宋体" w:eastAsia="宋体" w:cs="宋体"/>
                <w:color w:val="auto"/>
                <w:sz w:val="18"/>
                <w:szCs w:val="18"/>
                <w:highlight w:val="none"/>
                <w:lang w:val="en-US"/>
              </w:rPr>
            </w:pPr>
          </w:p>
        </w:tc>
        <w:tc>
          <w:tcPr>
            <w:tcW w:w="2152" w:type="dxa"/>
          </w:tcPr>
          <w:p>
            <w:pPr>
              <w:pStyle w:val="35"/>
              <w:spacing w:before="118"/>
              <w:ind w:left="38"/>
              <w:rPr>
                <w:color w:val="auto"/>
                <w:sz w:val="18"/>
                <w:highlight w:val="none"/>
              </w:rPr>
            </w:pPr>
            <w:r>
              <w:rPr>
                <w:color w:val="auto"/>
                <w:sz w:val="18"/>
                <w:highlight w:val="none"/>
              </w:rPr>
              <w:t>保留小数点后两位小数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817" w:type="dxa"/>
            <w:vMerge w:val="restart"/>
            <w:vAlign w:val="center"/>
          </w:tcPr>
          <w:p>
            <w:pPr>
              <w:pStyle w:val="35"/>
              <w:spacing w:before="150"/>
              <w:ind w:left="51"/>
              <w:jc w:val="center"/>
              <w:rPr>
                <w:color w:val="auto"/>
                <w:sz w:val="18"/>
                <w:highlight w:val="none"/>
              </w:rPr>
            </w:pPr>
            <w:r>
              <w:rPr>
                <w:rFonts w:hint="eastAsia"/>
                <w:color w:val="auto"/>
                <w:sz w:val="18"/>
                <w:highlight w:val="none"/>
                <w:lang w:val="en-US"/>
              </w:rPr>
              <w:t>4</w:t>
            </w:r>
          </w:p>
        </w:tc>
        <w:tc>
          <w:tcPr>
            <w:tcW w:w="3047" w:type="dxa"/>
            <w:gridSpan w:val="2"/>
          </w:tcPr>
          <w:p>
            <w:pPr>
              <w:pStyle w:val="35"/>
              <w:spacing w:before="115"/>
              <w:ind w:left="39"/>
              <w:rPr>
                <w:color w:val="auto"/>
                <w:sz w:val="18"/>
                <w:szCs w:val="18"/>
                <w:highlight w:val="none"/>
              </w:rPr>
            </w:pPr>
            <w:r>
              <w:rPr>
                <w:rFonts w:hint="eastAsia"/>
                <w:color w:val="auto"/>
                <w:sz w:val="18"/>
                <w:szCs w:val="18"/>
                <w:highlight w:val="none"/>
              </w:rPr>
              <w:t>层数（层）</w:t>
            </w:r>
            <w:r>
              <w:rPr>
                <w:color w:val="auto"/>
                <w:sz w:val="18"/>
                <w:szCs w:val="18"/>
                <w:highlight w:val="none"/>
              </w:rPr>
              <w:t>★</w:t>
            </w:r>
          </w:p>
        </w:tc>
        <w:tc>
          <w:tcPr>
            <w:tcW w:w="2643" w:type="dxa"/>
          </w:tcPr>
          <w:p>
            <w:pPr>
              <w:pStyle w:val="35"/>
              <w:rPr>
                <w:rFonts w:hint="eastAsia" w:ascii="宋体" w:hAnsi="宋体" w:eastAsia="宋体" w:cs="宋体"/>
                <w:color w:val="auto"/>
                <w:sz w:val="18"/>
                <w:szCs w:val="18"/>
                <w:highlight w:val="none"/>
              </w:rPr>
            </w:pPr>
          </w:p>
        </w:tc>
        <w:tc>
          <w:tcPr>
            <w:tcW w:w="2152" w:type="dxa"/>
          </w:tcPr>
          <w:p>
            <w:pPr>
              <w:pStyle w:val="35"/>
              <w:spacing w:before="117"/>
              <w:ind w:left="38"/>
              <w:rPr>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817" w:type="dxa"/>
            <w:vMerge w:val="continue"/>
          </w:tcPr>
          <w:p>
            <w:pPr>
              <w:rPr>
                <w:color w:val="auto"/>
                <w:sz w:val="2"/>
                <w:szCs w:val="2"/>
                <w:highlight w:val="none"/>
              </w:rPr>
            </w:pPr>
          </w:p>
        </w:tc>
        <w:tc>
          <w:tcPr>
            <w:tcW w:w="1024" w:type="dxa"/>
            <w:vMerge w:val="restart"/>
            <w:vAlign w:val="center"/>
          </w:tcPr>
          <w:p>
            <w:pPr>
              <w:jc w:val="both"/>
              <w:rPr>
                <w:color w:val="auto"/>
                <w:sz w:val="18"/>
                <w:szCs w:val="18"/>
                <w:highlight w:val="none"/>
              </w:rPr>
            </w:pPr>
            <w:r>
              <w:rPr>
                <w:rFonts w:hint="eastAsia"/>
                <w:color w:val="auto"/>
                <w:sz w:val="18"/>
                <w:szCs w:val="18"/>
                <w:highlight w:val="none"/>
              </w:rPr>
              <w:t>其中</w:t>
            </w:r>
          </w:p>
        </w:tc>
        <w:tc>
          <w:tcPr>
            <w:tcW w:w="2023" w:type="dxa"/>
          </w:tcPr>
          <w:p>
            <w:pPr>
              <w:pStyle w:val="35"/>
              <w:spacing w:before="115"/>
              <w:ind w:left="39"/>
              <w:rPr>
                <w:color w:val="auto"/>
                <w:sz w:val="18"/>
                <w:szCs w:val="18"/>
                <w:highlight w:val="none"/>
              </w:rPr>
            </w:pPr>
            <w:r>
              <w:rPr>
                <w:color w:val="auto"/>
                <w:sz w:val="18"/>
                <w:szCs w:val="18"/>
                <w:highlight w:val="none"/>
              </w:rPr>
              <w:t>地上</w:t>
            </w:r>
            <w:r>
              <w:rPr>
                <w:rFonts w:hint="eastAsia"/>
                <w:color w:val="auto"/>
                <w:sz w:val="18"/>
                <w:szCs w:val="18"/>
                <w:highlight w:val="none"/>
              </w:rPr>
              <w:t>层数</w:t>
            </w:r>
          </w:p>
        </w:tc>
        <w:tc>
          <w:tcPr>
            <w:tcW w:w="2643" w:type="dxa"/>
          </w:tcPr>
          <w:p>
            <w:pPr>
              <w:pStyle w:val="35"/>
              <w:rPr>
                <w:rFonts w:hint="eastAsia" w:ascii="宋体" w:hAnsi="宋体" w:eastAsia="宋体" w:cs="宋体"/>
                <w:color w:val="auto"/>
                <w:sz w:val="18"/>
                <w:szCs w:val="18"/>
                <w:highlight w:val="none"/>
              </w:rPr>
            </w:pPr>
          </w:p>
        </w:tc>
        <w:tc>
          <w:tcPr>
            <w:tcW w:w="2152" w:type="dxa"/>
          </w:tcPr>
          <w:p>
            <w:pPr>
              <w:pStyle w:val="35"/>
              <w:spacing w:before="118"/>
              <w:ind w:left="38"/>
              <w:rPr>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817" w:type="dxa"/>
            <w:vMerge w:val="continue"/>
          </w:tcPr>
          <w:p>
            <w:pPr>
              <w:rPr>
                <w:color w:val="auto"/>
                <w:sz w:val="2"/>
                <w:szCs w:val="2"/>
                <w:highlight w:val="none"/>
              </w:rPr>
            </w:pPr>
          </w:p>
        </w:tc>
        <w:tc>
          <w:tcPr>
            <w:tcW w:w="1024" w:type="dxa"/>
            <w:vMerge w:val="continue"/>
          </w:tcPr>
          <w:p>
            <w:pPr>
              <w:rPr>
                <w:color w:val="auto"/>
                <w:sz w:val="2"/>
                <w:szCs w:val="2"/>
                <w:highlight w:val="none"/>
              </w:rPr>
            </w:pPr>
          </w:p>
        </w:tc>
        <w:tc>
          <w:tcPr>
            <w:tcW w:w="2023" w:type="dxa"/>
          </w:tcPr>
          <w:p>
            <w:pPr>
              <w:pStyle w:val="35"/>
              <w:spacing w:before="116"/>
              <w:ind w:left="39"/>
              <w:rPr>
                <w:color w:val="auto"/>
                <w:sz w:val="18"/>
                <w:highlight w:val="none"/>
              </w:rPr>
            </w:pPr>
            <w:r>
              <w:rPr>
                <w:color w:val="auto"/>
                <w:sz w:val="18"/>
                <w:highlight w:val="none"/>
              </w:rPr>
              <w:t>地下</w:t>
            </w:r>
            <w:r>
              <w:rPr>
                <w:rFonts w:hint="eastAsia"/>
                <w:color w:val="auto"/>
                <w:sz w:val="18"/>
                <w:highlight w:val="none"/>
              </w:rPr>
              <w:t>层数</w:t>
            </w:r>
          </w:p>
        </w:tc>
        <w:tc>
          <w:tcPr>
            <w:tcW w:w="2643" w:type="dxa"/>
          </w:tcPr>
          <w:p>
            <w:pPr>
              <w:pStyle w:val="35"/>
              <w:rPr>
                <w:rFonts w:hint="eastAsia" w:ascii="宋体" w:hAnsi="宋体" w:eastAsia="宋体" w:cs="宋体"/>
                <w:color w:val="auto"/>
                <w:sz w:val="18"/>
                <w:szCs w:val="18"/>
                <w:highlight w:val="none"/>
              </w:rPr>
            </w:pPr>
          </w:p>
        </w:tc>
        <w:tc>
          <w:tcPr>
            <w:tcW w:w="2152" w:type="dxa"/>
          </w:tcPr>
          <w:p>
            <w:pPr>
              <w:pStyle w:val="35"/>
              <w:spacing w:before="118"/>
              <w:ind w:left="38"/>
              <w:rPr>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817" w:type="dxa"/>
            <w:vAlign w:val="center"/>
          </w:tcPr>
          <w:p>
            <w:pPr>
              <w:pStyle w:val="35"/>
              <w:ind w:left="236" w:right="185"/>
              <w:jc w:val="center"/>
              <w:rPr>
                <w:color w:val="auto"/>
                <w:sz w:val="18"/>
                <w:highlight w:val="none"/>
                <w:lang w:val="en-US"/>
              </w:rPr>
            </w:pPr>
            <w:r>
              <w:rPr>
                <w:rFonts w:hint="eastAsia"/>
                <w:color w:val="auto"/>
                <w:sz w:val="18"/>
                <w:highlight w:val="none"/>
                <w:lang w:val="en-US"/>
              </w:rPr>
              <w:t>5</w:t>
            </w:r>
          </w:p>
        </w:tc>
        <w:tc>
          <w:tcPr>
            <w:tcW w:w="3047" w:type="dxa"/>
            <w:gridSpan w:val="2"/>
            <w:vAlign w:val="center"/>
          </w:tcPr>
          <w:p>
            <w:pPr>
              <w:pStyle w:val="35"/>
              <w:ind w:left="39"/>
              <w:jc w:val="both"/>
              <w:rPr>
                <w:color w:val="auto"/>
                <w:sz w:val="18"/>
                <w:highlight w:val="none"/>
              </w:rPr>
            </w:pPr>
            <w:r>
              <w:rPr>
                <w:color w:val="auto"/>
                <w:sz w:val="18"/>
                <w:highlight w:val="none"/>
              </w:rPr>
              <w:t>装修标准★</w:t>
            </w:r>
          </w:p>
        </w:tc>
        <w:tc>
          <w:tcPr>
            <w:tcW w:w="2643" w:type="dxa"/>
          </w:tcPr>
          <w:p>
            <w:pPr>
              <w:pStyle w:val="35"/>
              <w:spacing w:before="108"/>
              <w:ind w:left="182"/>
              <w:rPr>
                <w:rFonts w:hint="eastAsia" w:ascii="宋体" w:hAnsi="宋体" w:eastAsia="宋体" w:cs="宋体"/>
                <w:color w:val="auto"/>
                <w:position w:val="1"/>
                <w:sz w:val="18"/>
                <w:szCs w:val="18"/>
                <w:highlight w:val="none"/>
              </w:rPr>
            </w:pPr>
            <w:r>
              <w:rPr>
                <w:rFonts w:hint="eastAsia" w:ascii="宋体" w:hAnsi="宋体" w:eastAsia="宋体" w:cs="宋体"/>
                <w:color w:val="auto"/>
                <w:sz w:val="18"/>
                <w:szCs w:val="18"/>
                <w:highlight w:val="none"/>
              </w:rPr>
              <w:drawing>
                <wp:inline distT="0" distB="0" distL="0" distR="0">
                  <wp:extent cx="109220" cy="109220"/>
                  <wp:effectExtent l="0" t="0" r="5080" b="5080"/>
                  <wp:docPr id="1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宋体" w:hAnsi="宋体" w:eastAsia="宋体" w:cs="宋体"/>
                <w:color w:val="auto"/>
                <w:position w:val="1"/>
                <w:sz w:val="18"/>
                <w:szCs w:val="18"/>
                <w:highlight w:val="none"/>
                <w:lang w:eastAsia="zh-CN"/>
              </w:rPr>
              <w:t xml:space="preserve">  </w:t>
            </w:r>
            <w:r>
              <w:rPr>
                <w:rFonts w:hint="eastAsia" w:ascii="宋体" w:hAnsi="宋体" w:eastAsia="宋体" w:cs="宋体"/>
                <w:color w:val="auto"/>
                <w:position w:val="1"/>
                <w:sz w:val="18"/>
                <w:szCs w:val="18"/>
                <w:highlight w:val="none"/>
              </w:rPr>
              <w:t>毛坯</w:t>
            </w:r>
          </w:p>
          <w:p>
            <w:pPr>
              <w:pStyle w:val="35"/>
              <w:spacing w:before="108"/>
              <w:ind w:left="182"/>
              <w:rPr>
                <w:rFonts w:hint="eastAsia" w:ascii="宋体" w:hAnsi="宋体" w:eastAsia="宋体" w:cs="宋体"/>
                <w:color w:val="auto"/>
                <w:position w:val="1"/>
                <w:sz w:val="18"/>
                <w:szCs w:val="18"/>
                <w:highlight w:val="none"/>
              </w:rPr>
            </w:pPr>
            <w:r>
              <w:rPr>
                <w:rFonts w:hint="eastAsia" w:ascii="宋体" w:hAnsi="宋体" w:eastAsia="宋体" w:cs="宋体"/>
                <w:color w:val="auto"/>
                <w:sz w:val="18"/>
                <w:szCs w:val="18"/>
                <w:highlight w:val="none"/>
              </w:rPr>
              <w:drawing>
                <wp:inline distT="0" distB="0" distL="0" distR="0">
                  <wp:extent cx="109220" cy="109220"/>
                  <wp:effectExtent l="0" t="0" r="5080" b="5080"/>
                  <wp:docPr id="17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宋体" w:hAnsi="宋体" w:eastAsia="宋体" w:cs="宋体"/>
                <w:color w:val="auto"/>
                <w:position w:val="1"/>
                <w:sz w:val="18"/>
                <w:szCs w:val="18"/>
                <w:highlight w:val="none"/>
                <w:lang w:eastAsia="zh-CN"/>
              </w:rPr>
              <w:t xml:space="preserve">  </w:t>
            </w:r>
            <w:r>
              <w:rPr>
                <w:rFonts w:hint="eastAsia" w:ascii="宋体" w:hAnsi="宋体" w:eastAsia="宋体" w:cs="宋体"/>
                <w:color w:val="auto"/>
                <w:position w:val="1"/>
                <w:sz w:val="18"/>
                <w:szCs w:val="18"/>
                <w:highlight w:val="none"/>
                <w:lang w:val="en-US"/>
              </w:rPr>
              <w:t>简</w:t>
            </w:r>
            <w:r>
              <w:rPr>
                <w:rFonts w:hint="eastAsia" w:ascii="宋体" w:hAnsi="宋体" w:eastAsia="宋体" w:cs="宋体"/>
                <w:color w:val="auto"/>
                <w:position w:val="1"/>
                <w:sz w:val="18"/>
                <w:szCs w:val="18"/>
                <w:highlight w:val="none"/>
              </w:rPr>
              <w:t>装</w:t>
            </w:r>
          </w:p>
          <w:p>
            <w:pPr>
              <w:pStyle w:val="35"/>
              <w:spacing w:before="108"/>
              <w:ind w:left="182"/>
              <w:rPr>
                <w:rFonts w:hint="eastAsia" w:ascii="宋体" w:hAnsi="宋体" w:eastAsia="宋体" w:cs="宋体"/>
                <w:color w:val="auto"/>
                <w:position w:val="1"/>
                <w:sz w:val="18"/>
                <w:szCs w:val="18"/>
                <w:highlight w:val="none"/>
              </w:rPr>
            </w:pPr>
            <w:r>
              <w:rPr>
                <w:rFonts w:hint="eastAsia" w:ascii="宋体" w:hAnsi="宋体" w:eastAsia="宋体" w:cs="宋体"/>
                <w:color w:val="auto"/>
                <w:sz w:val="18"/>
                <w:szCs w:val="18"/>
                <w:highlight w:val="none"/>
              </w:rPr>
              <w:drawing>
                <wp:inline distT="0" distB="0" distL="0" distR="0">
                  <wp:extent cx="109220" cy="109220"/>
                  <wp:effectExtent l="0" t="0" r="5080" b="5080"/>
                  <wp:docPr id="17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宋体" w:hAnsi="宋体" w:eastAsia="宋体" w:cs="宋体"/>
                <w:color w:val="auto"/>
                <w:position w:val="1"/>
                <w:sz w:val="18"/>
                <w:szCs w:val="18"/>
                <w:highlight w:val="none"/>
                <w:lang w:eastAsia="zh-CN"/>
              </w:rPr>
              <w:t xml:space="preserve">  </w:t>
            </w:r>
            <w:r>
              <w:rPr>
                <w:rFonts w:hint="eastAsia" w:ascii="宋体" w:hAnsi="宋体" w:eastAsia="宋体" w:cs="宋体"/>
                <w:color w:val="auto"/>
                <w:position w:val="1"/>
                <w:sz w:val="18"/>
                <w:szCs w:val="18"/>
                <w:highlight w:val="none"/>
              </w:rPr>
              <w:t>精装</w:t>
            </w:r>
          </w:p>
          <w:p>
            <w:pPr>
              <w:pStyle w:val="35"/>
              <w:spacing w:before="108"/>
              <w:ind w:left="1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drawing>
                <wp:inline distT="0" distB="0" distL="0" distR="0">
                  <wp:extent cx="109220" cy="109220"/>
                  <wp:effectExtent l="0" t="0" r="5080" b="5080"/>
                  <wp:docPr id="1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image2.png"/>
                          <pic:cNvPicPr>
                            <a:picLocks noChangeAspect="1"/>
                          </pic:cNvPicPr>
                        </pic:nvPicPr>
                        <pic:blipFill>
                          <a:blip r:embed="rId26" cstate="print"/>
                          <a:stretch>
                            <a:fillRect/>
                          </a:stretch>
                        </pic:blipFill>
                        <pic:spPr>
                          <a:xfrm>
                            <a:off x="0" y="0"/>
                            <a:ext cx="109727" cy="109727"/>
                          </a:xfrm>
                          <a:prstGeom prst="rect">
                            <a:avLst/>
                          </a:prstGeom>
                        </pic:spPr>
                      </pic:pic>
                    </a:graphicData>
                  </a:graphic>
                </wp:inline>
              </w:drawing>
            </w:r>
            <w:r>
              <w:rPr>
                <w:rFonts w:hint="eastAsia" w:ascii="宋体" w:hAnsi="宋体" w:eastAsia="宋体" w:cs="宋体"/>
                <w:color w:val="auto"/>
                <w:position w:val="1"/>
                <w:sz w:val="18"/>
                <w:szCs w:val="18"/>
                <w:highlight w:val="none"/>
                <w:lang w:eastAsia="zh-CN"/>
              </w:rPr>
              <w:t xml:space="preserve">  </w:t>
            </w:r>
            <w:r>
              <w:rPr>
                <w:rFonts w:hint="eastAsia" w:ascii="宋体" w:hAnsi="宋体" w:eastAsia="宋体" w:cs="宋体"/>
                <w:color w:val="auto"/>
                <w:position w:val="1"/>
                <w:sz w:val="18"/>
                <w:szCs w:val="18"/>
                <w:highlight w:val="none"/>
              </w:rPr>
              <w:t xml:space="preserve">其他（ </w:t>
            </w:r>
            <w:r>
              <w:rPr>
                <w:rFonts w:hint="eastAsia" w:ascii="宋体" w:hAnsi="宋体" w:eastAsia="宋体" w:cs="宋体"/>
                <w:color w:val="auto"/>
                <w:position w:val="1"/>
                <w:sz w:val="18"/>
                <w:szCs w:val="18"/>
                <w:highlight w:val="none"/>
                <w:lang w:val="en-US" w:eastAsia="zh-CN"/>
              </w:rPr>
              <w:t xml:space="preserve"> </w:t>
            </w:r>
            <w:r>
              <w:rPr>
                <w:rFonts w:hint="eastAsia" w:ascii="宋体" w:hAnsi="宋体" w:eastAsia="宋体" w:cs="宋体"/>
                <w:color w:val="auto"/>
                <w:position w:val="1"/>
                <w:sz w:val="18"/>
                <w:szCs w:val="18"/>
                <w:highlight w:val="none"/>
              </w:rPr>
              <w:t>）</w:t>
            </w:r>
          </w:p>
        </w:tc>
        <w:tc>
          <w:tcPr>
            <w:tcW w:w="2152" w:type="dxa"/>
            <w:vAlign w:val="center"/>
          </w:tcPr>
          <w:p>
            <w:pPr>
              <w:pStyle w:val="35"/>
              <w:numPr>
                <w:ilvl w:val="0"/>
                <w:numId w:val="11"/>
              </w:numPr>
              <w:tabs>
                <w:tab w:val="left" w:pos="221"/>
              </w:tabs>
              <w:spacing w:before="156" w:line="227" w:lineRule="exact"/>
              <w:ind w:hanging="3"/>
              <w:jc w:val="both"/>
              <w:rPr>
                <w:color w:val="auto"/>
                <w:sz w:val="18"/>
                <w:highlight w:val="none"/>
              </w:rPr>
            </w:pPr>
            <w:r>
              <w:rPr>
                <w:color w:val="auto"/>
                <w:sz w:val="18"/>
                <w:highlight w:val="none"/>
              </w:rPr>
              <w:t>选择主要区域的装修标准</w:t>
            </w:r>
          </w:p>
          <w:p>
            <w:pPr>
              <w:pStyle w:val="35"/>
              <w:numPr>
                <w:ilvl w:val="0"/>
                <w:numId w:val="11"/>
              </w:numPr>
              <w:tabs>
                <w:tab w:val="left" w:pos="221"/>
              </w:tabs>
              <w:spacing w:line="235" w:lineRule="auto"/>
              <w:ind w:right="159" w:firstLine="0"/>
              <w:jc w:val="both"/>
              <w:rPr>
                <w:color w:val="auto"/>
                <w:sz w:val="18"/>
                <w:highlight w:val="none"/>
              </w:rPr>
            </w:pPr>
            <w:r>
              <w:rPr>
                <w:color w:val="auto"/>
                <w:spacing w:val="-3"/>
                <w:sz w:val="18"/>
                <w:highlight w:val="none"/>
              </w:rPr>
              <w:t>选择“其他”可对未列出的选项进行补充</w:t>
            </w:r>
          </w:p>
        </w:tc>
      </w:tr>
    </w:tbl>
    <w:p>
      <w:pPr>
        <w:rPr>
          <w:color w:val="auto"/>
          <w:sz w:val="21"/>
          <w:highlight w:val="none"/>
          <w:lang w:val="en-US"/>
        </w:rPr>
      </w:pPr>
    </w:p>
    <w:p>
      <w:pPr>
        <w:rPr>
          <w:color w:val="auto"/>
          <w:sz w:val="21"/>
          <w:highlight w:val="none"/>
          <w:lang w:val="en-US"/>
        </w:rPr>
      </w:pPr>
      <w:r>
        <w:rPr>
          <w:color w:val="auto"/>
          <w:sz w:val="21"/>
          <w:highlight w:val="none"/>
          <w:lang w:val="en-US"/>
        </w:rPr>
        <w:br w:type="page"/>
      </w:r>
    </w:p>
    <w:p>
      <w:pPr>
        <w:pStyle w:val="7"/>
        <w:keepNext/>
        <w:keepLines/>
        <w:pageBreakBefore w:val="0"/>
        <w:widowControl w:val="0"/>
        <w:kinsoku/>
        <w:wordWrap/>
        <w:overflowPunct/>
        <w:topLinePunct w:val="0"/>
        <w:autoSpaceDE w:val="0"/>
        <w:autoSpaceDN w:val="0"/>
        <w:bidi w:val="0"/>
        <w:adjustRightInd/>
        <w:snapToGrid/>
        <w:spacing w:before="0" w:beforeLines="100" w:after="0" w:afterLines="100" w:line="360" w:lineRule="auto"/>
        <w:jc w:val="center"/>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rPr>
        <w:t>A-0</w:t>
      </w: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lang w:val="en-US"/>
        </w:rPr>
        <w:t>-04  单项工程特征描述表</w:t>
      </w:r>
      <w:r>
        <w:rPr>
          <w:rFonts w:hint="eastAsia" w:ascii="宋体" w:hAnsi="宋体" w:eastAsia="宋体" w:cs="宋体"/>
          <w:color w:val="auto"/>
          <w:sz w:val="21"/>
          <w:highlight w:val="none"/>
          <w:lang w:val="en-US" w:eastAsia="zh-CN"/>
        </w:rPr>
        <w:t>（</w:t>
      </w:r>
      <w:r>
        <w:rPr>
          <w:rFonts w:hint="eastAsia" w:ascii="宋体" w:hAnsi="宋体" w:eastAsia="宋体" w:cs="宋体"/>
          <w:color w:val="auto"/>
          <w:sz w:val="21"/>
          <w:highlight w:val="none"/>
          <w:lang w:val="en-US"/>
        </w:rPr>
        <w:t>室外</w:t>
      </w:r>
      <w:r>
        <w:rPr>
          <w:rFonts w:hint="eastAsia" w:ascii="宋体" w:hAnsi="宋体" w:eastAsia="宋体" w:cs="宋体"/>
          <w:color w:val="auto"/>
          <w:sz w:val="21"/>
          <w:highlight w:val="none"/>
          <w:lang w:val="en-US" w:eastAsia="zh-CN"/>
        </w:rPr>
        <w:t>总体</w:t>
      </w:r>
      <w:r>
        <w:rPr>
          <w:rFonts w:hint="eastAsia" w:ascii="宋体" w:hAnsi="宋体" w:eastAsia="宋体" w:cs="宋体"/>
          <w:color w:val="auto"/>
          <w:sz w:val="21"/>
          <w:highlight w:val="none"/>
          <w:lang w:val="en-US"/>
        </w:rPr>
        <w:t>工程</w:t>
      </w:r>
      <w:r>
        <w:rPr>
          <w:rFonts w:hint="eastAsia" w:ascii="宋体" w:hAnsi="宋体" w:eastAsia="宋体" w:cs="宋体"/>
          <w:color w:val="auto"/>
          <w:sz w:val="21"/>
          <w:highlight w:val="none"/>
          <w:lang w:val="en-US" w:eastAsia="zh-CN"/>
        </w:rPr>
        <w:t>）</w:t>
      </w:r>
    </w:p>
    <w:tbl>
      <w:tblPr>
        <w:tblStyle w:val="25"/>
        <w:tblW w:w="7638" w:type="dxa"/>
        <w:jc w:val="center"/>
        <w:tblLayout w:type="fixed"/>
        <w:tblCellMar>
          <w:top w:w="0" w:type="dxa"/>
          <w:left w:w="108" w:type="dxa"/>
          <w:bottom w:w="0" w:type="dxa"/>
          <w:right w:w="108" w:type="dxa"/>
        </w:tblCellMar>
      </w:tblPr>
      <w:tblGrid>
        <w:gridCol w:w="929"/>
        <w:gridCol w:w="2296"/>
        <w:gridCol w:w="2298"/>
        <w:gridCol w:w="2115"/>
      </w:tblGrid>
      <w:tr>
        <w:tblPrEx>
          <w:tblCellMar>
            <w:top w:w="0" w:type="dxa"/>
            <w:left w:w="108" w:type="dxa"/>
            <w:bottom w:w="0" w:type="dxa"/>
            <w:right w:w="108" w:type="dxa"/>
          </w:tblCellMar>
        </w:tblPrEx>
        <w:trPr>
          <w:trHeight w:val="475"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18"/>
                <w:szCs w:val="18"/>
                <w:highlight w:val="none"/>
                <w:lang w:val="en-US" w:bidi="ar"/>
              </w:rPr>
            </w:pPr>
            <w:r>
              <w:rPr>
                <w:rFonts w:hint="eastAsia"/>
                <w:color w:val="auto"/>
                <w:sz w:val="18"/>
                <w:szCs w:val="18"/>
                <w:highlight w:val="none"/>
                <w:lang w:val="en-US" w:bidi="ar"/>
              </w:rPr>
              <w:t>序号</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18"/>
                <w:szCs w:val="18"/>
                <w:highlight w:val="none"/>
              </w:rPr>
            </w:pPr>
            <w:r>
              <w:rPr>
                <w:rFonts w:hint="eastAsia"/>
                <w:color w:val="auto"/>
                <w:sz w:val="18"/>
                <w:szCs w:val="18"/>
                <w:highlight w:val="none"/>
                <w:lang w:val="en-US" w:bidi="ar"/>
              </w:rPr>
              <w:t>名 称</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18"/>
                <w:szCs w:val="18"/>
                <w:highlight w:val="none"/>
              </w:rPr>
            </w:pPr>
            <w:r>
              <w:rPr>
                <w:rFonts w:hint="eastAsia"/>
                <w:color w:val="auto"/>
                <w:sz w:val="18"/>
                <w:szCs w:val="18"/>
                <w:highlight w:val="none"/>
                <w:lang w:val="en-US" w:bidi="ar"/>
              </w:rPr>
              <w:t>内 容</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18"/>
                <w:szCs w:val="18"/>
                <w:highlight w:val="none"/>
              </w:rPr>
            </w:pPr>
            <w:r>
              <w:rPr>
                <w:rFonts w:hint="eastAsia"/>
                <w:color w:val="auto"/>
                <w:sz w:val="18"/>
                <w:szCs w:val="18"/>
                <w:highlight w:val="none"/>
                <w:lang w:val="en-US" w:bidi="ar"/>
              </w:rPr>
              <w:t>说明</w:t>
            </w:r>
          </w:p>
        </w:tc>
      </w:tr>
      <w:tr>
        <w:tblPrEx>
          <w:tblCellMar>
            <w:top w:w="0" w:type="dxa"/>
            <w:left w:w="108" w:type="dxa"/>
            <w:bottom w:w="0" w:type="dxa"/>
            <w:right w:w="108" w:type="dxa"/>
          </w:tblCellMar>
        </w:tblPrEx>
        <w:trPr>
          <w:trHeight w:val="276"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18"/>
                <w:szCs w:val="18"/>
                <w:highlight w:val="none"/>
                <w:lang w:val="en-US" w:bidi="ar"/>
              </w:rPr>
            </w:pPr>
            <w:r>
              <w:rPr>
                <w:rFonts w:hint="eastAsia"/>
                <w:color w:val="auto"/>
                <w:sz w:val="18"/>
                <w:szCs w:val="18"/>
                <w:highlight w:val="none"/>
                <w:lang w:val="en-US" w:bidi="ar"/>
              </w:rPr>
              <w:t>一</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auto"/>
                <w:sz w:val="18"/>
                <w:szCs w:val="18"/>
                <w:highlight w:val="none"/>
              </w:rPr>
            </w:pPr>
            <w:r>
              <w:rPr>
                <w:rFonts w:hint="eastAsia"/>
                <w:color w:val="auto"/>
                <w:sz w:val="18"/>
                <w:szCs w:val="18"/>
                <w:highlight w:val="none"/>
                <w:lang w:val="en-US" w:bidi="ar"/>
              </w:rPr>
              <w:t>基本信息</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p>
        </w:tc>
      </w:tr>
      <w:tr>
        <w:tblPrEx>
          <w:tblCellMar>
            <w:top w:w="0" w:type="dxa"/>
            <w:left w:w="108" w:type="dxa"/>
            <w:bottom w:w="0" w:type="dxa"/>
            <w:right w:w="108" w:type="dxa"/>
          </w:tblCellMar>
        </w:tblPrEx>
        <w:trPr>
          <w:trHeight w:val="276"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color w:val="auto"/>
                <w:sz w:val="18"/>
                <w:szCs w:val="18"/>
                <w:highlight w:val="none"/>
                <w:lang w:val="en-US" w:bidi="ar"/>
              </w:rPr>
            </w:pPr>
            <w:r>
              <w:rPr>
                <w:rFonts w:hint="eastAsia"/>
                <w:color w:val="auto"/>
                <w:sz w:val="18"/>
                <w:szCs w:val="18"/>
                <w:highlight w:val="none"/>
                <w:lang w:val="en-US" w:bidi="ar"/>
              </w:rPr>
              <w:t>1</w:t>
            </w:r>
          </w:p>
        </w:tc>
        <w:tc>
          <w:tcPr>
            <w:tcW w:w="22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ind w:right="132" w:rightChars="60"/>
              <w:textAlignment w:val="center"/>
              <w:rPr>
                <w:color w:val="auto"/>
                <w:sz w:val="18"/>
                <w:szCs w:val="18"/>
                <w:highlight w:val="none"/>
                <w:lang w:val="en-US" w:bidi="ar"/>
              </w:rPr>
            </w:pPr>
            <w:r>
              <w:rPr>
                <w:rFonts w:hint="eastAsia"/>
                <w:color w:val="auto"/>
                <w:sz w:val="18"/>
                <w:szCs w:val="18"/>
                <w:highlight w:val="none"/>
              </w:rPr>
              <w:t>总建筑面积（</w:t>
            </w:r>
            <w:r>
              <w:rPr>
                <w:rFonts w:hint="default" w:ascii="Times New Roman" w:hAnsi="Times New Roman" w:cs="Times New Roman"/>
                <w:color w:val="auto"/>
                <w:sz w:val="18"/>
                <w:szCs w:val="18"/>
                <w:highlight w:val="none"/>
              </w:rPr>
              <w:t>m</w:t>
            </w:r>
            <w:r>
              <w:rPr>
                <w:rFonts w:hint="eastAsia" w:ascii="Times New Roman" w:hAnsi="Times New Roman" w:cs="Times New Roman"/>
                <w:color w:val="auto"/>
                <w:sz w:val="18"/>
                <w:szCs w:val="18"/>
                <w:highlight w:val="none"/>
                <w:vertAlign w:val="superscript"/>
                <w:lang w:val="en-US" w:eastAsia="zh-CN"/>
              </w:rPr>
              <w:t>2</w:t>
            </w:r>
            <w:r>
              <w:rPr>
                <w:rFonts w:hint="eastAsia"/>
                <w:color w:val="auto"/>
                <w:sz w:val="18"/>
                <w:szCs w:val="18"/>
                <w:highlight w:val="none"/>
              </w:rPr>
              <w:t>）</w:t>
            </w:r>
          </w:p>
        </w:tc>
        <w:tc>
          <w:tcPr>
            <w:tcW w:w="22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color w:val="auto"/>
                <w:sz w:val="18"/>
                <w:szCs w:val="18"/>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color w:val="auto"/>
                <w:sz w:val="18"/>
                <w:szCs w:val="18"/>
                <w:highlight w:val="none"/>
              </w:rPr>
            </w:pPr>
            <w:r>
              <w:rPr>
                <w:rFonts w:hint="eastAsia"/>
                <w:color w:val="auto"/>
                <w:sz w:val="18"/>
                <w:szCs w:val="18"/>
                <w:highlight w:val="none"/>
              </w:rPr>
              <w:t>保留小数点后两位小数</w:t>
            </w:r>
          </w:p>
        </w:tc>
      </w:tr>
      <w:tr>
        <w:tblPrEx>
          <w:tblCellMar>
            <w:top w:w="0" w:type="dxa"/>
            <w:left w:w="108" w:type="dxa"/>
            <w:bottom w:w="0" w:type="dxa"/>
            <w:right w:w="108" w:type="dxa"/>
          </w:tblCellMar>
        </w:tblPrEx>
        <w:trPr>
          <w:trHeight w:val="704"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color w:val="auto"/>
                <w:sz w:val="18"/>
                <w:szCs w:val="18"/>
                <w:highlight w:val="none"/>
                <w:lang w:val="en-US" w:bidi="ar"/>
              </w:rPr>
            </w:pPr>
            <w:r>
              <w:rPr>
                <w:rFonts w:hint="eastAsia"/>
                <w:color w:val="auto"/>
                <w:sz w:val="18"/>
                <w:szCs w:val="18"/>
                <w:highlight w:val="none"/>
                <w:lang w:val="en-US" w:bidi="ar"/>
              </w:rPr>
              <w:t>2</w:t>
            </w:r>
          </w:p>
        </w:tc>
        <w:tc>
          <w:tcPr>
            <w:tcW w:w="22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textAlignment w:val="center"/>
              <w:rPr>
                <w:color w:val="auto"/>
                <w:sz w:val="18"/>
                <w:szCs w:val="18"/>
                <w:highlight w:val="none"/>
              </w:rPr>
            </w:pPr>
            <w:r>
              <w:rPr>
                <w:rFonts w:hint="eastAsia"/>
                <w:color w:val="auto"/>
                <w:sz w:val="18"/>
                <w:szCs w:val="18"/>
                <w:highlight w:val="none"/>
                <w:lang w:val="en-US" w:bidi="ar"/>
              </w:rPr>
              <w:t>室外占地面积（</w:t>
            </w:r>
            <w:r>
              <w:rPr>
                <w:rFonts w:hint="default" w:ascii="Times New Roman" w:hAnsi="Times New Roman" w:cs="Times New Roman"/>
                <w:color w:val="auto"/>
                <w:sz w:val="18"/>
                <w:szCs w:val="18"/>
                <w:highlight w:val="none"/>
              </w:rPr>
              <w:t>m</w:t>
            </w:r>
            <w:r>
              <w:rPr>
                <w:rFonts w:hint="eastAsia" w:ascii="Times New Roman" w:hAnsi="Times New Roman" w:cs="Times New Roman"/>
                <w:color w:val="auto"/>
                <w:sz w:val="18"/>
                <w:szCs w:val="18"/>
                <w:highlight w:val="none"/>
                <w:vertAlign w:val="superscript"/>
                <w:lang w:val="en-US" w:eastAsia="zh-CN"/>
              </w:rPr>
              <w:t>2</w:t>
            </w:r>
            <w:r>
              <w:rPr>
                <w:rFonts w:hint="eastAsia"/>
                <w:color w:val="auto"/>
                <w:sz w:val="18"/>
                <w:szCs w:val="18"/>
                <w:highlight w:val="none"/>
                <w:lang w:val="en-US" w:bidi="ar"/>
              </w:rPr>
              <w:t>）</w:t>
            </w:r>
          </w:p>
        </w:tc>
        <w:tc>
          <w:tcPr>
            <w:tcW w:w="22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color w:val="auto"/>
                <w:sz w:val="18"/>
                <w:szCs w:val="18"/>
                <w:highlight w:val="none"/>
              </w:rPr>
            </w:pPr>
            <w:r>
              <w:rPr>
                <w:rFonts w:hint="eastAsia"/>
                <w:color w:val="auto"/>
                <w:sz w:val="18"/>
                <w:szCs w:val="18"/>
                <w:highlight w:val="none"/>
                <w:lang w:val="en-US" w:bidi="ar"/>
              </w:rPr>
              <w:t>（</w:t>
            </w:r>
            <w:r>
              <w:rPr>
                <w:rFonts w:hint="eastAsia"/>
                <w:color w:val="auto"/>
                <w:sz w:val="18"/>
                <w:szCs w:val="18"/>
                <w:highlight w:val="none"/>
                <w:lang w:val="en-US" w:eastAsia="zh-CN" w:bidi="ar"/>
              </w:rPr>
              <w:t>建设</w:t>
            </w:r>
            <w:r>
              <w:rPr>
                <w:rFonts w:hint="eastAsia"/>
                <w:color w:val="auto"/>
                <w:sz w:val="18"/>
                <w:szCs w:val="18"/>
                <w:highlight w:val="none"/>
                <w:lang w:val="en-US" w:bidi="ar"/>
              </w:rPr>
              <w:t>项目占地面积扣除建筑基底占地面积）</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color w:val="auto"/>
                <w:sz w:val="18"/>
                <w:szCs w:val="18"/>
                <w:highlight w:val="none"/>
              </w:rPr>
            </w:pPr>
            <w:r>
              <w:rPr>
                <w:rFonts w:hint="eastAsia"/>
                <w:color w:val="auto"/>
                <w:sz w:val="18"/>
                <w:szCs w:val="18"/>
                <w:highlight w:val="none"/>
              </w:rPr>
              <w:t>保留小数点后两位小数</w:t>
            </w:r>
          </w:p>
        </w:tc>
      </w:tr>
      <w:tr>
        <w:tblPrEx>
          <w:tblCellMar>
            <w:top w:w="0" w:type="dxa"/>
            <w:left w:w="108" w:type="dxa"/>
            <w:bottom w:w="0" w:type="dxa"/>
            <w:right w:w="108" w:type="dxa"/>
          </w:tblCellMar>
        </w:tblPrEx>
        <w:trPr>
          <w:trHeight w:val="1436"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宋体" w:hAnsi="宋体" w:eastAsia="宋体" w:cs="宋体"/>
                <w:color w:val="auto"/>
                <w:sz w:val="18"/>
                <w:szCs w:val="18"/>
                <w:highlight w:val="none"/>
                <w:lang w:val="en-US" w:eastAsia="zh-CN" w:bidi="ar"/>
              </w:rPr>
            </w:pPr>
            <w:r>
              <w:rPr>
                <w:rFonts w:hint="eastAsia"/>
                <w:color w:val="auto"/>
                <w:sz w:val="18"/>
                <w:szCs w:val="18"/>
                <w:highlight w:val="none"/>
                <w:lang w:val="en-US" w:bidi="ar"/>
              </w:rPr>
              <w:t>3</w:t>
            </w:r>
          </w:p>
        </w:tc>
        <w:tc>
          <w:tcPr>
            <w:tcW w:w="22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textAlignment w:val="center"/>
              <w:rPr>
                <w:rFonts w:hint="eastAsia" w:ascii="宋体" w:hAnsi="宋体" w:eastAsia="宋体" w:cs="宋体"/>
                <w:color w:val="auto"/>
                <w:sz w:val="18"/>
                <w:szCs w:val="18"/>
                <w:highlight w:val="none"/>
                <w:lang w:val="en-US" w:eastAsia="zh-CN" w:bidi="zh-CN"/>
              </w:rPr>
            </w:pPr>
            <w:r>
              <w:rPr>
                <w:rFonts w:hint="eastAsia"/>
                <w:color w:val="auto"/>
                <w:sz w:val="18"/>
                <w:szCs w:val="18"/>
                <w:highlight w:val="none"/>
                <w:lang w:val="en-US" w:bidi="ar"/>
              </w:rPr>
              <w:t>室外工程范围</w:t>
            </w:r>
          </w:p>
        </w:tc>
        <w:tc>
          <w:tcPr>
            <w:tcW w:w="22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w:t>
            </w:r>
            <w:r>
              <w:rPr>
                <w:rFonts w:hint="eastAsia"/>
                <w:color w:val="auto"/>
                <w:sz w:val="18"/>
                <w:szCs w:val="18"/>
                <w:highlight w:val="none"/>
                <w:lang w:val="en-US" w:eastAsia="zh-CN" w:bidi="ar"/>
              </w:rPr>
              <w:t xml:space="preserve">  </w:t>
            </w:r>
            <w:r>
              <w:rPr>
                <w:rFonts w:hint="eastAsia"/>
                <w:color w:val="auto"/>
                <w:sz w:val="18"/>
                <w:szCs w:val="18"/>
                <w:highlight w:val="none"/>
                <w:lang w:val="en-US" w:bidi="ar"/>
              </w:rPr>
              <w:t>室外道路工程</w:t>
            </w:r>
          </w:p>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w:t>
            </w:r>
            <w:r>
              <w:rPr>
                <w:rFonts w:hint="eastAsia"/>
                <w:color w:val="auto"/>
                <w:sz w:val="18"/>
                <w:szCs w:val="18"/>
                <w:highlight w:val="none"/>
                <w:lang w:val="en-US" w:eastAsia="zh-CN" w:bidi="ar"/>
              </w:rPr>
              <w:t xml:space="preserve">  室外排水工程</w:t>
            </w:r>
          </w:p>
          <w:p>
            <w:pPr>
              <w:pStyle w:val="2"/>
              <w:ind w:left="0" w:leftChars="0" w:firstLine="0" w:firstLineChars="0"/>
              <w:jc w:val="left"/>
              <w:rPr>
                <w:rFonts w:hint="eastAsia"/>
                <w:color w:val="auto"/>
                <w:sz w:val="18"/>
                <w:szCs w:val="18"/>
                <w:highlight w:val="none"/>
                <w:lang w:val="en-US" w:eastAsia="zh-CN" w:bidi="ar"/>
              </w:rPr>
            </w:pPr>
            <w:r>
              <w:rPr>
                <w:rFonts w:hint="eastAsia"/>
                <w:color w:val="auto"/>
                <w:sz w:val="18"/>
                <w:szCs w:val="18"/>
                <w:highlight w:val="none"/>
                <w:lang w:val="en-US" w:bidi="ar"/>
              </w:rPr>
              <w:t>☐</w:t>
            </w:r>
            <w:r>
              <w:rPr>
                <w:rFonts w:hint="eastAsia"/>
                <w:color w:val="auto"/>
                <w:sz w:val="18"/>
                <w:szCs w:val="18"/>
                <w:highlight w:val="none"/>
                <w:lang w:val="en-US" w:eastAsia="zh-CN" w:bidi="ar"/>
              </w:rPr>
              <w:t xml:space="preserve">  室外景观工程</w:t>
            </w:r>
          </w:p>
          <w:p>
            <w:pPr>
              <w:pStyle w:val="2"/>
              <w:ind w:left="0" w:leftChars="0" w:firstLine="0" w:firstLineChars="0"/>
              <w:jc w:val="left"/>
              <w:rPr>
                <w:rFonts w:hint="eastAsia"/>
                <w:color w:val="auto"/>
                <w:sz w:val="18"/>
                <w:szCs w:val="18"/>
                <w:highlight w:val="none"/>
                <w:lang w:val="en-US" w:eastAsia="zh-CN" w:bidi="ar"/>
              </w:rPr>
            </w:pPr>
            <w:r>
              <w:rPr>
                <w:rFonts w:hint="eastAsia"/>
                <w:color w:val="auto"/>
                <w:sz w:val="18"/>
                <w:szCs w:val="18"/>
                <w:highlight w:val="none"/>
                <w:lang w:val="en-US" w:bidi="ar"/>
              </w:rPr>
              <w:t>☐</w:t>
            </w:r>
            <w:r>
              <w:rPr>
                <w:rFonts w:hint="eastAsia"/>
                <w:color w:val="auto"/>
                <w:sz w:val="18"/>
                <w:szCs w:val="18"/>
                <w:highlight w:val="none"/>
                <w:lang w:val="en-US" w:eastAsia="zh-CN" w:bidi="ar"/>
              </w:rPr>
              <w:t xml:space="preserve">  室外绿化工程</w:t>
            </w:r>
          </w:p>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w:t>
            </w:r>
            <w:r>
              <w:rPr>
                <w:rFonts w:hint="eastAsia"/>
                <w:color w:val="auto"/>
                <w:sz w:val="18"/>
                <w:szCs w:val="18"/>
                <w:highlight w:val="none"/>
                <w:lang w:val="en-US" w:eastAsia="zh-CN" w:bidi="ar"/>
              </w:rPr>
              <w:t xml:space="preserve">  室外安装工程</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color w:val="auto"/>
                <w:sz w:val="18"/>
                <w:szCs w:val="18"/>
                <w:highlight w:val="none"/>
              </w:rPr>
            </w:pPr>
            <w:r>
              <w:rPr>
                <w:rFonts w:hint="eastAsia"/>
                <w:color w:val="auto"/>
                <w:sz w:val="18"/>
                <w:szCs w:val="18"/>
                <w:highlight w:val="none"/>
              </w:rPr>
              <w:t>多项选择</w:t>
            </w:r>
          </w:p>
        </w:tc>
      </w:tr>
      <w:tr>
        <w:tblPrEx>
          <w:tblCellMar>
            <w:top w:w="0" w:type="dxa"/>
            <w:left w:w="108" w:type="dxa"/>
            <w:bottom w:w="0" w:type="dxa"/>
            <w:right w:w="108" w:type="dxa"/>
          </w:tblCellMar>
        </w:tblPrEx>
        <w:trPr>
          <w:trHeight w:val="276" w:hRule="atLeast"/>
          <w:jc w:val="center"/>
        </w:trPr>
        <w:tc>
          <w:tcPr>
            <w:tcW w:w="92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18"/>
                <w:szCs w:val="18"/>
                <w:highlight w:val="none"/>
                <w:lang w:val="en-US" w:bidi="ar"/>
              </w:rPr>
            </w:pPr>
            <w:r>
              <w:rPr>
                <w:rFonts w:hint="eastAsia"/>
                <w:color w:val="auto"/>
                <w:sz w:val="18"/>
                <w:szCs w:val="18"/>
                <w:highlight w:val="none"/>
                <w:lang w:val="en-US" w:bidi="ar"/>
              </w:rPr>
              <w:t>二</w:t>
            </w:r>
          </w:p>
        </w:tc>
        <w:tc>
          <w:tcPr>
            <w:tcW w:w="22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auto"/>
                <w:sz w:val="18"/>
                <w:szCs w:val="18"/>
                <w:highlight w:val="none"/>
              </w:rPr>
            </w:pPr>
            <w:r>
              <w:rPr>
                <w:rFonts w:hint="eastAsia"/>
                <w:color w:val="auto"/>
                <w:sz w:val="18"/>
                <w:szCs w:val="18"/>
                <w:highlight w:val="none"/>
                <w:lang w:val="en-US" w:bidi="ar"/>
              </w:rPr>
              <w:t>专业信息</w:t>
            </w:r>
          </w:p>
        </w:tc>
        <w:tc>
          <w:tcPr>
            <w:tcW w:w="2298" w:type="dxa"/>
            <w:tcBorders>
              <w:top w:val="single" w:color="auto" w:sz="4" w:space="0"/>
              <w:left w:val="single" w:color="000000" w:sz="4" w:space="0"/>
              <w:bottom w:val="nil"/>
              <w:right w:val="single" w:color="000000" w:sz="4" w:space="0"/>
            </w:tcBorders>
            <w:shd w:val="clear" w:color="auto" w:fill="auto"/>
            <w:vAlign w:val="center"/>
          </w:tcPr>
          <w:p>
            <w:pPr>
              <w:pStyle w:val="2"/>
              <w:ind w:left="0" w:leftChars="0" w:firstLine="0" w:firstLineChars="0"/>
              <w:jc w:val="left"/>
              <w:rPr>
                <w:rFonts w:hint="eastAsia"/>
                <w:color w:val="auto"/>
                <w:sz w:val="18"/>
                <w:szCs w:val="18"/>
                <w:highlight w:val="none"/>
                <w:lang w:val="en-US" w:bidi="ar"/>
              </w:rPr>
            </w:pPr>
          </w:p>
        </w:tc>
        <w:tc>
          <w:tcPr>
            <w:tcW w:w="2115" w:type="dxa"/>
            <w:tcBorders>
              <w:top w:val="single" w:color="auto" w:sz="4" w:space="0"/>
              <w:left w:val="single" w:color="000000" w:sz="4" w:space="0"/>
              <w:bottom w:val="single" w:color="000000" w:sz="4" w:space="0"/>
              <w:right w:val="single" w:color="000000" w:sz="4" w:space="0"/>
            </w:tcBorders>
            <w:shd w:val="clear" w:color="auto" w:fill="auto"/>
            <w:vAlign w:val="center"/>
          </w:tcPr>
          <w:p>
            <w:pPr>
              <w:rPr>
                <w:color w:val="auto"/>
                <w:sz w:val="18"/>
                <w:szCs w:val="18"/>
                <w:highlight w:val="none"/>
              </w:rPr>
            </w:pPr>
          </w:p>
        </w:tc>
      </w:tr>
      <w:tr>
        <w:tblPrEx>
          <w:tblCellMar>
            <w:top w:w="0" w:type="dxa"/>
            <w:left w:w="108" w:type="dxa"/>
            <w:bottom w:w="0" w:type="dxa"/>
            <w:right w:w="108" w:type="dxa"/>
          </w:tblCellMar>
        </w:tblPrEx>
        <w:trPr>
          <w:trHeight w:val="435"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color w:val="auto"/>
                <w:sz w:val="18"/>
                <w:szCs w:val="18"/>
                <w:highlight w:val="none"/>
                <w:lang w:val="en-US" w:bidi="ar"/>
              </w:rPr>
            </w:pPr>
            <w:r>
              <w:rPr>
                <w:rFonts w:hint="eastAsia"/>
                <w:color w:val="auto"/>
                <w:sz w:val="18"/>
                <w:szCs w:val="18"/>
                <w:highlight w:val="none"/>
                <w:lang w:val="en-US" w:bidi="ar"/>
              </w:rPr>
              <w:t>1</w:t>
            </w:r>
          </w:p>
        </w:tc>
        <w:tc>
          <w:tcPr>
            <w:tcW w:w="22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textAlignment w:val="center"/>
              <w:rPr>
                <w:color w:val="auto"/>
                <w:sz w:val="18"/>
                <w:szCs w:val="18"/>
                <w:highlight w:val="none"/>
                <w:lang w:val="en-US"/>
              </w:rPr>
            </w:pPr>
            <w:r>
              <w:rPr>
                <w:rFonts w:hint="eastAsia"/>
                <w:color w:val="auto"/>
                <w:sz w:val="18"/>
                <w:szCs w:val="18"/>
                <w:highlight w:val="none"/>
                <w:lang w:val="en-US" w:bidi="ar"/>
              </w:rPr>
              <w:t>室外道路工程</w:t>
            </w:r>
          </w:p>
        </w:tc>
        <w:tc>
          <w:tcPr>
            <w:tcW w:w="22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2"/>
              <w:ind w:left="0" w:leftChars="0" w:firstLine="0" w:firstLineChars="0"/>
              <w:jc w:val="left"/>
              <w:rPr>
                <w:rFonts w:hint="eastAsia"/>
                <w:color w:val="auto"/>
                <w:sz w:val="18"/>
                <w:szCs w:val="18"/>
                <w:highlight w:val="none"/>
                <w:lang w:val="en-US" w:bidi="ar"/>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color w:val="auto"/>
                <w:sz w:val="18"/>
                <w:szCs w:val="18"/>
                <w:highlight w:val="none"/>
                <w:lang w:val="en-US" w:bidi="ar"/>
              </w:rPr>
            </w:pPr>
          </w:p>
        </w:tc>
      </w:tr>
      <w:tr>
        <w:tblPrEx>
          <w:tblCellMar>
            <w:top w:w="0" w:type="dxa"/>
            <w:left w:w="108" w:type="dxa"/>
            <w:bottom w:w="0" w:type="dxa"/>
            <w:right w:w="108" w:type="dxa"/>
          </w:tblCellMar>
        </w:tblPrEx>
        <w:trPr>
          <w:trHeight w:val="435"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color w:val="auto"/>
                <w:sz w:val="18"/>
                <w:szCs w:val="18"/>
                <w:highlight w:val="none"/>
                <w:lang w:val="en-US" w:bidi="ar"/>
              </w:rPr>
            </w:pPr>
            <w:r>
              <w:rPr>
                <w:rFonts w:hint="eastAsia"/>
                <w:color w:val="auto"/>
                <w:sz w:val="18"/>
                <w:szCs w:val="18"/>
                <w:highlight w:val="none"/>
                <w:lang w:val="en-US" w:bidi="ar"/>
              </w:rPr>
              <w:t>1.1</w:t>
            </w:r>
          </w:p>
        </w:tc>
        <w:tc>
          <w:tcPr>
            <w:tcW w:w="22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道路长度(m)</w:t>
            </w:r>
          </w:p>
        </w:tc>
        <w:tc>
          <w:tcPr>
            <w:tcW w:w="22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2"/>
              <w:ind w:left="0" w:leftChars="0" w:firstLine="0" w:firstLineChars="0"/>
              <w:jc w:val="left"/>
              <w:rPr>
                <w:rFonts w:hint="eastAsia"/>
                <w:color w:val="auto"/>
                <w:sz w:val="18"/>
                <w:szCs w:val="18"/>
                <w:highlight w:val="none"/>
                <w:lang w:val="en-US" w:bidi="ar"/>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color w:val="auto"/>
                <w:sz w:val="18"/>
                <w:szCs w:val="18"/>
                <w:highlight w:val="none"/>
                <w:lang w:val="en-US" w:bidi="ar"/>
              </w:rPr>
            </w:pPr>
            <w:r>
              <w:rPr>
                <w:rFonts w:hint="eastAsia"/>
                <w:color w:val="auto"/>
                <w:sz w:val="18"/>
                <w:szCs w:val="18"/>
                <w:highlight w:val="none"/>
              </w:rPr>
              <w:t>保留小数点后两位小数</w:t>
            </w:r>
          </w:p>
        </w:tc>
      </w:tr>
      <w:tr>
        <w:tblPrEx>
          <w:tblCellMar>
            <w:top w:w="0" w:type="dxa"/>
            <w:left w:w="108" w:type="dxa"/>
            <w:bottom w:w="0" w:type="dxa"/>
            <w:right w:w="108" w:type="dxa"/>
          </w:tblCellMar>
        </w:tblPrEx>
        <w:trPr>
          <w:trHeight w:val="435"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color w:val="auto"/>
                <w:sz w:val="18"/>
                <w:szCs w:val="18"/>
                <w:highlight w:val="none"/>
                <w:lang w:val="en-US" w:bidi="ar"/>
              </w:rPr>
            </w:pPr>
            <w:r>
              <w:rPr>
                <w:rFonts w:hint="eastAsia"/>
                <w:color w:val="auto"/>
                <w:sz w:val="18"/>
                <w:szCs w:val="18"/>
                <w:highlight w:val="none"/>
                <w:lang w:val="en-US" w:bidi="ar"/>
              </w:rPr>
              <w:t>1.2</w:t>
            </w:r>
          </w:p>
        </w:tc>
        <w:tc>
          <w:tcPr>
            <w:tcW w:w="22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道路面积(</w:t>
            </w:r>
            <w:r>
              <w:rPr>
                <w:rFonts w:hint="default" w:ascii="Times New Roman" w:hAnsi="Times New Roman" w:cs="Times New Roman"/>
                <w:color w:val="auto"/>
                <w:sz w:val="18"/>
                <w:szCs w:val="18"/>
                <w:highlight w:val="none"/>
              </w:rPr>
              <w:t>m</w:t>
            </w:r>
            <w:r>
              <w:rPr>
                <w:rFonts w:hint="eastAsia" w:ascii="Times New Roman" w:hAnsi="Times New Roman" w:cs="Times New Roman"/>
                <w:color w:val="auto"/>
                <w:sz w:val="18"/>
                <w:szCs w:val="18"/>
                <w:highlight w:val="none"/>
                <w:vertAlign w:val="superscript"/>
                <w:lang w:val="en-US" w:eastAsia="zh-CN"/>
              </w:rPr>
              <w:t>2</w:t>
            </w:r>
            <w:r>
              <w:rPr>
                <w:rFonts w:hint="eastAsia"/>
                <w:color w:val="auto"/>
                <w:sz w:val="18"/>
                <w:szCs w:val="18"/>
                <w:highlight w:val="none"/>
                <w:lang w:val="en-US" w:bidi="ar"/>
              </w:rPr>
              <w:t>)</w:t>
            </w:r>
          </w:p>
        </w:tc>
        <w:tc>
          <w:tcPr>
            <w:tcW w:w="22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2"/>
              <w:ind w:left="0" w:leftChars="0" w:firstLine="0" w:firstLineChars="0"/>
              <w:jc w:val="left"/>
              <w:rPr>
                <w:rFonts w:hint="eastAsia"/>
                <w:color w:val="auto"/>
                <w:sz w:val="18"/>
                <w:szCs w:val="18"/>
                <w:highlight w:val="none"/>
                <w:lang w:val="en-US" w:bidi="ar"/>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color w:val="auto"/>
                <w:sz w:val="18"/>
                <w:szCs w:val="18"/>
                <w:highlight w:val="none"/>
                <w:lang w:val="en-US" w:bidi="ar"/>
              </w:rPr>
            </w:pPr>
            <w:r>
              <w:rPr>
                <w:rFonts w:hint="eastAsia"/>
                <w:color w:val="auto"/>
                <w:sz w:val="18"/>
                <w:szCs w:val="18"/>
                <w:highlight w:val="none"/>
              </w:rPr>
              <w:t>保留小数点后两位小数</w:t>
            </w:r>
          </w:p>
        </w:tc>
      </w:tr>
      <w:tr>
        <w:tblPrEx>
          <w:tblCellMar>
            <w:top w:w="0" w:type="dxa"/>
            <w:left w:w="108" w:type="dxa"/>
            <w:bottom w:w="0" w:type="dxa"/>
            <w:right w:w="108" w:type="dxa"/>
          </w:tblCellMar>
        </w:tblPrEx>
        <w:trPr>
          <w:trHeight w:val="734"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宋体" w:hAnsi="宋体" w:eastAsia="宋体" w:cs="宋体"/>
                <w:color w:val="auto"/>
                <w:sz w:val="18"/>
                <w:szCs w:val="18"/>
                <w:highlight w:val="none"/>
                <w:lang w:val="en-US" w:eastAsia="zh-CN" w:bidi="ar"/>
              </w:rPr>
            </w:pPr>
            <w:r>
              <w:rPr>
                <w:rFonts w:hint="eastAsia"/>
                <w:color w:val="auto"/>
                <w:sz w:val="18"/>
                <w:szCs w:val="18"/>
                <w:highlight w:val="none"/>
                <w:lang w:val="en-US" w:bidi="ar"/>
              </w:rPr>
              <w:t>1.</w:t>
            </w:r>
            <w:r>
              <w:rPr>
                <w:rFonts w:hint="eastAsia"/>
                <w:color w:val="auto"/>
                <w:sz w:val="18"/>
                <w:szCs w:val="18"/>
                <w:highlight w:val="none"/>
                <w:lang w:val="en-US" w:eastAsia="zh-CN" w:bidi="ar"/>
              </w:rPr>
              <w:t>3</w:t>
            </w:r>
          </w:p>
        </w:tc>
        <w:tc>
          <w:tcPr>
            <w:tcW w:w="22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textAlignment w:val="center"/>
              <w:rPr>
                <w:rFonts w:hint="eastAsia" w:ascii="宋体" w:hAnsi="宋体" w:eastAsia="宋体" w:cs="宋体"/>
                <w:color w:val="auto"/>
                <w:sz w:val="18"/>
                <w:szCs w:val="18"/>
                <w:highlight w:val="none"/>
                <w:lang w:val="en-US" w:eastAsia="zh-CN" w:bidi="zh-CN"/>
              </w:rPr>
            </w:pPr>
            <w:r>
              <w:rPr>
                <w:rFonts w:hint="eastAsia"/>
                <w:color w:val="auto"/>
                <w:sz w:val="18"/>
                <w:szCs w:val="18"/>
                <w:highlight w:val="none"/>
                <w:lang w:val="en-US" w:bidi="ar"/>
              </w:rPr>
              <w:t>车行道面层</w:t>
            </w:r>
          </w:p>
        </w:tc>
        <w:tc>
          <w:tcPr>
            <w:tcW w:w="22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w:t>
            </w:r>
            <w:r>
              <w:rPr>
                <w:rFonts w:hint="eastAsia"/>
                <w:color w:val="auto"/>
                <w:sz w:val="18"/>
                <w:szCs w:val="18"/>
                <w:highlight w:val="none"/>
                <w:lang w:val="en-US" w:eastAsia="zh-CN" w:bidi="ar"/>
              </w:rPr>
              <w:t xml:space="preserve">  </w:t>
            </w:r>
            <w:r>
              <w:rPr>
                <w:rFonts w:hint="eastAsia"/>
                <w:color w:val="auto"/>
                <w:sz w:val="18"/>
                <w:szCs w:val="18"/>
                <w:highlight w:val="none"/>
                <w:lang w:val="en-US" w:bidi="ar"/>
              </w:rPr>
              <w:t>沥青混凝土</w:t>
            </w:r>
          </w:p>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w:t>
            </w:r>
            <w:r>
              <w:rPr>
                <w:rFonts w:hint="eastAsia"/>
                <w:color w:val="auto"/>
                <w:sz w:val="18"/>
                <w:szCs w:val="18"/>
                <w:highlight w:val="none"/>
                <w:lang w:val="en-US" w:eastAsia="zh-CN" w:bidi="ar"/>
              </w:rPr>
              <w:t xml:space="preserve">  </w:t>
            </w:r>
            <w:r>
              <w:rPr>
                <w:rFonts w:hint="eastAsia"/>
                <w:color w:val="auto"/>
                <w:sz w:val="18"/>
                <w:szCs w:val="18"/>
                <w:highlight w:val="none"/>
                <w:lang w:val="en-US" w:bidi="ar"/>
              </w:rPr>
              <w:t>水泥混凝土</w:t>
            </w:r>
          </w:p>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w:t>
            </w:r>
            <w:r>
              <w:rPr>
                <w:rFonts w:hint="eastAsia"/>
                <w:color w:val="auto"/>
                <w:sz w:val="18"/>
                <w:szCs w:val="18"/>
                <w:highlight w:val="none"/>
                <w:lang w:val="en-US" w:eastAsia="zh-CN" w:bidi="ar"/>
              </w:rPr>
              <w:t xml:space="preserve">  </w:t>
            </w:r>
            <w:r>
              <w:rPr>
                <w:rFonts w:hint="eastAsia"/>
                <w:color w:val="auto"/>
                <w:sz w:val="18"/>
                <w:szCs w:val="18"/>
                <w:highlight w:val="none"/>
                <w:lang w:val="en-US" w:bidi="ar"/>
              </w:rPr>
              <w:t>其他请注明</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color w:val="auto"/>
                <w:sz w:val="18"/>
                <w:szCs w:val="18"/>
                <w:highlight w:val="none"/>
              </w:rPr>
            </w:pPr>
            <w:r>
              <w:rPr>
                <w:rFonts w:hint="eastAsia"/>
                <w:color w:val="auto"/>
                <w:sz w:val="18"/>
                <w:szCs w:val="18"/>
                <w:highlight w:val="none"/>
              </w:rPr>
              <w:t>多项选择</w:t>
            </w:r>
          </w:p>
        </w:tc>
      </w:tr>
      <w:tr>
        <w:tblPrEx>
          <w:tblCellMar>
            <w:top w:w="0" w:type="dxa"/>
            <w:left w:w="108" w:type="dxa"/>
            <w:bottom w:w="0" w:type="dxa"/>
            <w:right w:w="108" w:type="dxa"/>
          </w:tblCellMar>
        </w:tblPrEx>
        <w:trPr>
          <w:trHeight w:val="734"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宋体" w:hAnsi="宋体" w:eastAsia="宋体" w:cs="宋体"/>
                <w:color w:val="auto"/>
                <w:sz w:val="18"/>
                <w:szCs w:val="18"/>
                <w:highlight w:val="none"/>
                <w:lang w:val="en-US" w:eastAsia="zh-CN" w:bidi="ar"/>
              </w:rPr>
            </w:pPr>
            <w:r>
              <w:rPr>
                <w:rFonts w:hint="eastAsia"/>
                <w:color w:val="auto"/>
                <w:sz w:val="18"/>
                <w:szCs w:val="18"/>
                <w:highlight w:val="none"/>
                <w:lang w:val="en-US" w:bidi="ar"/>
              </w:rPr>
              <w:t>1.4</w:t>
            </w:r>
          </w:p>
        </w:tc>
        <w:tc>
          <w:tcPr>
            <w:tcW w:w="22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textAlignment w:val="center"/>
              <w:rPr>
                <w:rFonts w:hint="eastAsia" w:ascii="宋体" w:hAnsi="宋体" w:eastAsia="宋体" w:cs="宋体"/>
                <w:color w:val="auto"/>
                <w:sz w:val="18"/>
                <w:szCs w:val="18"/>
                <w:highlight w:val="none"/>
                <w:lang w:val="en-US" w:eastAsia="zh-CN" w:bidi="zh-CN"/>
              </w:rPr>
            </w:pPr>
            <w:r>
              <w:rPr>
                <w:rFonts w:hint="eastAsia"/>
                <w:color w:val="auto"/>
                <w:sz w:val="18"/>
                <w:szCs w:val="18"/>
                <w:highlight w:val="none"/>
                <w:lang w:val="en-US" w:bidi="ar"/>
              </w:rPr>
              <w:t>人行道路面层类型</w:t>
            </w:r>
          </w:p>
        </w:tc>
        <w:tc>
          <w:tcPr>
            <w:tcW w:w="22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w:t>
            </w:r>
            <w:r>
              <w:rPr>
                <w:rFonts w:hint="eastAsia"/>
                <w:color w:val="auto"/>
                <w:sz w:val="18"/>
                <w:szCs w:val="18"/>
                <w:highlight w:val="none"/>
                <w:lang w:val="en-US" w:eastAsia="zh-CN" w:bidi="ar"/>
              </w:rPr>
              <w:t xml:space="preserve">  </w:t>
            </w:r>
            <w:r>
              <w:rPr>
                <w:rFonts w:hint="eastAsia"/>
                <w:color w:val="auto"/>
                <w:sz w:val="18"/>
                <w:szCs w:val="18"/>
                <w:highlight w:val="none"/>
                <w:lang w:val="en-US" w:bidi="ar"/>
              </w:rPr>
              <w:t>水泥混凝土面砖</w:t>
            </w:r>
          </w:p>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w:t>
            </w:r>
            <w:r>
              <w:rPr>
                <w:rFonts w:hint="eastAsia"/>
                <w:color w:val="auto"/>
                <w:sz w:val="18"/>
                <w:szCs w:val="18"/>
                <w:highlight w:val="none"/>
                <w:lang w:val="en-US" w:eastAsia="zh-CN" w:bidi="ar"/>
              </w:rPr>
              <w:t xml:space="preserve">  </w:t>
            </w:r>
            <w:r>
              <w:rPr>
                <w:rFonts w:hint="eastAsia"/>
                <w:color w:val="auto"/>
                <w:sz w:val="18"/>
                <w:szCs w:val="18"/>
                <w:highlight w:val="none"/>
                <w:lang w:val="en-US" w:bidi="ar"/>
              </w:rPr>
              <w:t>石料面砖</w:t>
            </w:r>
          </w:p>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w:t>
            </w:r>
            <w:r>
              <w:rPr>
                <w:rFonts w:hint="eastAsia"/>
                <w:color w:val="auto"/>
                <w:sz w:val="18"/>
                <w:szCs w:val="18"/>
                <w:highlight w:val="none"/>
                <w:lang w:val="en-US" w:eastAsia="zh-CN" w:bidi="ar"/>
              </w:rPr>
              <w:t xml:space="preserve">  </w:t>
            </w:r>
            <w:r>
              <w:rPr>
                <w:rFonts w:hint="eastAsia"/>
                <w:color w:val="auto"/>
                <w:sz w:val="18"/>
                <w:szCs w:val="18"/>
                <w:highlight w:val="none"/>
                <w:lang w:val="en-US" w:bidi="ar"/>
              </w:rPr>
              <w:t>其他</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color w:val="auto"/>
                <w:sz w:val="18"/>
                <w:szCs w:val="18"/>
                <w:highlight w:val="none"/>
              </w:rPr>
            </w:pPr>
            <w:r>
              <w:rPr>
                <w:rFonts w:hint="eastAsia"/>
                <w:color w:val="auto"/>
                <w:sz w:val="18"/>
                <w:szCs w:val="18"/>
                <w:highlight w:val="none"/>
              </w:rPr>
              <w:t>多项选择</w:t>
            </w:r>
          </w:p>
        </w:tc>
      </w:tr>
      <w:tr>
        <w:tblPrEx>
          <w:tblCellMar>
            <w:top w:w="0" w:type="dxa"/>
            <w:left w:w="108" w:type="dxa"/>
            <w:bottom w:w="0" w:type="dxa"/>
            <w:right w:w="108" w:type="dxa"/>
          </w:tblCellMar>
        </w:tblPrEx>
        <w:trPr>
          <w:trHeight w:val="435"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eastAsia="宋体"/>
                <w:color w:val="auto"/>
                <w:sz w:val="18"/>
                <w:szCs w:val="18"/>
                <w:highlight w:val="none"/>
                <w:lang w:val="en-US" w:eastAsia="zh-CN" w:bidi="ar"/>
              </w:rPr>
            </w:pPr>
            <w:r>
              <w:rPr>
                <w:rFonts w:hint="eastAsia"/>
                <w:color w:val="auto"/>
                <w:sz w:val="18"/>
                <w:szCs w:val="18"/>
                <w:highlight w:val="none"/>
                <w:lang w:val="en-US" w:eastAsia="zh-CN" w:bidi="ar"/>
              </w:rPr>
              <w:t>1.5</w:t>
            </w:r>
          </w:p>
        </w:tc>
        <w:tc>
          <w:tcPr>
            <w:tcW w:w="22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textAlignment w:val="center"/>
              <w:rPr>
                <w:rFonts w:hint="default" w:eastAsia="宋体"/>
                <w:color w:val="auto"/>
                <w:sz w:val="18"/>
                <w:szCs w:val="18"/>
                <w:highlight w:val="none"/>
                <w:lang w:val="en-US" w:eastAsia="zh-CN" w:bidi="ar"/>
              </w:rPr>
            </w:pPr>
            <w:r>
              <w:rPr>
                <w:rFonts w:hint="eastAsia"/>
                <w:color w:val="auto"/>
                <w:sz w:val="18"/>
                <w:szCs w:val="18"/>
                <w:highlight w:val="none"/>
                <w:lang w:val="en-US" w:eastAsia="zh-CN" w:bidi="ar"/>
              </w:rPr>
              <w:t>室外停车位数量</w:t>
            </w:r>
          </w:p>
        </w:tc>
        <w:tc>
          <w:tcPr>
            <w:tcW w:w="22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2"/>
              <w:ind w:left="0" w:leftChars="0" w:firstLine="0" w:firstLineChars="0"/>
              <w:jc w:val="left"/>
              <w:rPr>
                <w:rFonts w:hint="eastAsia"/>
                <w:color w:val="auto"/>
                <w:sz w:val="18"/>
                <w:szCs w:val="18"/>
                <w:highlight w:val="none"/>
                <w:lang w:val="en-US" w:eastAsia="zh-CN" w:bidi="ar"/>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color w:val="auto"/>
                <w:sz w:val="18"/>
                <w:szCs w:val="18"/>
                <w:highlight w:val="none"/>
              </w:rPr>
            </w:pPr>
          </w:p>
        </w:tc>
      </w:tr>
      <w:tr>
        <w:tblPrEx>
          <w:tblCellMar>
            <w:top w:w="0" w:type="dxa"/>
            <w:left w:w="108" w:type="dxa"/>
            <w:bottom w:w="0" w:type="dxa"/>
            <w:right w:w="108" w:type="dxa"/>
          </w:tblCellMar>
        </w:tblPrEx>
        <w:trPr>
          <w:trHeight w:val="435"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color w:val="auto"/>
                <w:sz w:val="18"/>
                <w:szCs w:val="18"/>
                <w:highlight w:val="none"/>
                <w:lang w:val="en-US" w:bidi="ar"/>
              </w:rPr>
            </w:pPr>
            <w:r>
              <w:rPr>
                <w:rFonts w:hint="eastAsia"/>
                <w:color w:val="auto"/>
                <w:sz w:val="18"/>
                <w:szCs w:val="18"/>
                <w:highlight w:val="none"/>
                <w:lang w:val="en-US" w:bidi="ar"/>
              </w:rPr>
              <w:t>2</w:t>
            </w:r>
          </w:p>
        </w:tc>
        <w:tc>
          <w:tcPr>
            <w:tcW w:w="22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室外排水工程</w:t>
            </w:r>
          </w:p>
        </w:tc>
        <w:tc>
          <w:tcPr>
            <w:tcW w:w="22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2"/>
              <w:ind w:left="0" w:leftChars="0" w:firstLine="0" w:firstLineChars="0"/>
              <w:jc w:val="left"/>
              <w:rPr>
                <w:rFonts w:hint="eastAsia"/>
                <w:color w:val="auto"/>
                <w:sz w:val="18"/>
                <w:szCs w:val="18"/>
                <w:highlight w:val="none"/>
                <w:lang w:val="en-US" w:eastAsia="zh-CN" w:bidi="ar"/>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color w:val="auto"/>
                <w:sz w:val="18"/>
                <w:szCs w:val="18"/>
                <w:highlight w:val="none"/>
              </w:rPr>
            </w:pPr>
          </w:p>
        </w:tc>
      </w:tr>
      <w:tr>
        <w:tblPrEx>
          <w:tblCellMar>
            <w:top w:w="0" w:type="dxa"/>
            <w:left w:w="108" w:type="dxa"/>
            <w:bottom w:w="0" w:type="dxa"/>
            <w:right w:w="108" w:type="dxa"/>
          </w:tblCellMar>
        </w:tblPrEx>
        <w:trPr>
          <w:trHeight w:val="975"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textAlignment w:val="center"/>
              <w:rPr>
                <w:rFonts w:hint="eastAsia" w:ascii="宋体" w:hAnsi="宋体" w:eastAsia="宋体" w:cs="宋体"/>
                <w:color w:val="auto"/>
                <w:sz w:val="18"/>
                <w:szCs w:val="18"/>
                <w:highlight w:val="none"/>
                <w:lang w:val="en-US" w:eastAsia="zh-CN" w:bidi="ar"/>
              </w:rPr>
            </w:pPr>
            <w:r>
              <w:rPr>
                <w:rFonts w:hint="eastAsia"/>
                <w:color w:val="auto"/>
                <w:sz w:val="18"/>
                <w:szCs w:val="18"/>
                <w:highlight w:val="none"/>
                <w:lang w:val="en-US" w:bidi="ar"/>
              </w:rPr>
              <w:t>2.1</w:t>
            </w:r>
          </w:p>
        </w:tc>
        <w:tc>
          <w:tcPr>
            <w:tcW w:w="22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textAlignment w:val="center"/>
              <w:rPr>
                <w:rFonts w:hint="eastAsia" w:ascii="宋体" w:hAnsi="宋体" w:eastAsia="宋体" w:cs="宋体"/>
                <w:color w:val="auto"/>
                <w:sz w:val="18"/>
                <w:szCs w:val="18"/>
                <w:highlight w:val="none"/>
                <w:lang w:val="en-US" w:eastAsia="zh-CN" w:bidi="zh-CN"/>
              </w:rPr>
            </w:pPr>
            <w:r>
              <w:rPr>
                <w:rFonts w:hint="eastAsia"/>
                <w:color w:val="auto"/>
                <w:sz w:val="18"/>
                <w:szCs w:val="18"/>
                <w:highlight w:val="none"/>
                <w:lang w:val="en-US" w:bidi="ar"/>
              </w:rPr>
              <w:t>室外排水范围</w:t>
            </w:r>
          </w:p>
        </w:tc>
        <w:tc>
          <w:tcPr>
            <w:tcW w:w="22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2"/>
              <w:ind w:left="0" w:leftChars="0" w:firstLine="0" w:firstLineChars="0"/>
              <w:jc w:val="left"/>
              <w:rPr>
                <w:rFonts w:hint="eastAsia"/>
                <w:color w:val="auto"/>
                <w:sz w:val="18"/>
                <w:szCs w:val="18"/>
                <w:highlight w:val="none"/>
                <w:lang w:val="en-US" w:eastAsia="zh-CN" w:bidi="ar"/>
              </w:rPr>
            </w:pPr>
            <w:r>
              <w:rPr>
                <w:rFonts w:hint="eastAsia"/>
                <w:color w:val="auto"/>
                <w:sz w:val="18"/>
                <w:szCs w:val="18"/>
                <w:highlight w:val="none"/>
                <w:lang w:val="en-US" w:eastAsia="zh-CN" w:bidi="ar"/>
              </w:rPr>
              <w:t>☐  雨水</w:t>
            </w:r>
          </w:p>
          <w:p>
            <w:pPr>
              <w:pStyle w:val="2"/>
              <w:ind w:left="0" w:leftChars="0" w:firstLine="0" w:firstLineChars="0"/>
              <w:jc w:val="left"/>
              <w:rPr>
                <w:rFonts w:hint="eastAsia"/>
                <w:color w:val="auto"/>
                <w:sz w:val="18"/>
                <w:szCs w:val="18"/>
                <w:highlight w:val="none"/>
                <w:lang w:val="en-US" w:eastAsia="zh-CN" w:bidi="ar"/>
              </w:rPr>
            </w:pPr>
            <w:r>
              <w:rPr>
                <w:rFonts w:hint="eastAsia"/>
                <w:color w:val="auto"/>
                <w:sz w:val="18"/>
                <w:szCs w:val="18"/>
                <w:highlight w:val="none"/>
                <w:lang w:val="en-US" w:eastAsia="zh-CN" w:bidi="ar"/>
              </w:rPr>
              <w:t>☐  污水</w:t>
            </w:r>
          </w:p>
          <w:p>
            <w:pPr>
              <w:pStyle w:val="2"/>
              <w:ind w:left="0" w:leftChars="0" w:firstLine="0" w:firstLineChars="0"/>
              <w:jc w:val="left"/>
              <w:rPr>
                <w:rFonts w:hint="eastAsia"/>
                <w:color w:val="auto"/>
                <w:sz w:val="18"/>
                <w:szCs w:val="18"/>
                <w:highlight w:val="none"/>
                <w:lang w:val="en-US" w:eastAsia="zh-CN" w:bidi="ar"/>
              </w:rPr>
            </w:pPr>
            <w:r>
              <w:rPr>
                <w:rFonts w:hint="eastAsia"/>
                <w:color w:val="auto"/>
                <w:sz w:val="18"/>
                <w:szCs w:val="18"/>
                <w:highlight w:val="none"/>
                <w:lang w:val="en-US" w:eastAsia="zh-CN" w:bidi="ar"/>
              </w:rPr>
              <w:t>☐  雨水收集</w:t>
            </w:r>
          </w:p>
          <w:p>
            <w:pPr>
              <w:pStyle w:val="2"/>
              <w:ind w:left="0" w:leftChars="0" w:firstLine="0" w:firstLineChars="0"/>
              <w:jc w:val="left"/>
              <w:rPr>
                <w:rFonts w:hint="eastAsia"/>
                <w:color w:val="auto"/>
                <w:sz w:val="18"/>
                <w:szCs w:val="18"/>
                <w:highlight w:val="none"/>
                <w:lang w:val="en-US" w:eastAsia="zh-CN" w:bidi="ar"/>
              </w:rPr>
            </w:pPr>
            <w:r>
              <w:rPr>
                <w:rFonts w:hint="eastAsia"/>
                <w:color w:val="auto"/>
                <w:sz w:val="18"/>
                <w:szCs w:val="18"/>
                <w:highlight w:val="none"/>
                <w:lang w:val="en-US" w:eastAsia="zh-CN" w:bidi="ar"/>
              </w:rPr>
              <w:t>☐  其他（请注明）</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color w:val="auto"/>
                <w:sz w:val="18"/>
                <w:szCs w:val="18"/>
                <w:highlight w:val="none"/>
              </w:rPr>
            </w:pPr>
            <w:r>
              <w:rPr>
                <w:rFonts w:hint="eastAsia"/>
                <w:color w:val="auto"/>
                <w:sz w:val="18"/>
                <w:szCs w:val="18"/>
                <w:highlight w:val="none"/>
              </w:rPr>
              <w:t>多项选择</w:t>
            </w:r>
          </w:p>
        </w:tc>
      </w:tr>
      <w:tr>
        <w:tblPrEx>
          <w:tblCellMar>
            <w:top w:w="0" w:type="dxa"/>
            <w:left w:w="108" w:type="dxa"/>
            <w:bottom w:w="0" w:type="dxa"/>
            <w:right w:w="108" w:type="dxa"/>
          </w:tblCellMar>
        </w:tblPrEx>
        <w:trPr>
          <w:trHeight w:val="276" w:hRule="atLeast"/>
          <w:jc w:val="center"/>
        </w:trPr>
        <w:tc>
          <w:tcPr>
            <w:tcW w:w="929" w:type="dxa"/>
            <w:tcBorders>
              <w:left w:val="single" w:color="000000" w:sz="4" w:space="0"/>
              <w:bottom w:val="single" w:color="000000" w:sz="4" w:space="0"/>
              <w:right w:val="nil"/>
            </w:tcBorders>
            <w:shd w:val="clear" w:color="auto" w:fill="auto"/>
            <w:vAlign w:val="center"/>
          </w:tcPr>
          <w:p>
            <w:pPr>
              <w:rPr>
                <w:color w:val="auto"/>
                <w:sz w:val="18"/>
                <w:szCs w:val="18"/>
                <w:highlight w:val="none"/>
                <w:lang w:val="en-US"/>
              </w:rPr>
            </w:pPr>
            <w:r>
              <w:rPr>
                <w:rFonts w:hint="eastAsia"/>
                <w:color w:val="auto"/>
                <w:sz w:val="18"/>
                <w:szCs w:val="18"/>
                <w:highlight w:val="none"/>
                <w:lang w:val="en-US"/>
              </w:rPr>
              <w:t>2.2</w:t>
            </w:r>
          </w:p>
        </w:tc>
        <w:tc>
          <w:tcPr>
            <w:tcW w:w="2296" w:type="dxa"/>
            <w:tcBorders>
              <w:top w:val="single" w:color="000000" w:sz="4" w:space="0"/>
              <w:left w:val="single" w:color="000000" w:sz="4" w:space="0"/>
              <w:bottom w:val="single" w:color="000000" w:sz="4" w:space="0"/>
              <w:right w:val="nil"/>
            </w:tcBorders>
            <w:shd w:val="clear" w:color="auto" w:fill="auto"/>
            <w:vAlign w:val="center"/>
          </w:tcPr>
          <w:p>
            <w:pPr>
              <w:rPr>
                <w:color w:val="auto"/>
                <w:sz w:val="18"/>
                <w:szCs w:val="18"/>
                <w:highlight w:val="none"/>
              </w:rPr>
            </w:pPr>
            <w:r>
              <w:rPr>
                <w:rFonts w:hint="eastAsia"/>
                <w:color w:val="auto"/>
                <w:sz w:val="18"/>
                <w:szCs w:val="18"/>
                <w:highlight w:val="none"/>
              </w:rPr>
              <w:t>最大埋深(m)</w:t>
            </w:r>
          </w:p>
        </w:tc>
        <w:tc>
          <w:tcPr>
            <w:tcW w:w="2298" w:type="dxa"/>
            <w:tcBorders>
              <w:top w:val="nil"/>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jc w:val="left"/>
              <w:rPr>
                <w:rFonts w:hint="eastAsia"/>
                <w:color w:val="auto"/>
                <w:sz w:val="18"/>
                <w:szCs w:val="18"/>
                <w:highlight w:val="none"/>
                <w:lang w:val="en-US" w:bidi="ar"/>
              </w:rPr>
            </w:pPr>
          </w:p>
        </w:tc>
        <w:tc>
          <w:tcPr>
            <w:tcW w:w="2115" w:type="dxa"/>
            <w:tcBorders>
              <w:top w:val="single" w:color="000000" w:sz="4" w:space="0"/>
              <w:left w:val="nil"/>
              <w:bottom w:val="single" w:color="000000" w:sz="4" w:space="0"/>
              <w:right w:val="single" w:color="000000" w:sz="4" w:space="0"/>
            </w:tcBorders>
            <w:shd w:val="clear" w:color="auto" w:fill="auto"/>
            <w:vAlign w:val="center"/>
          </w:tcPr>
          <w:p>
            <w:pPr>
              <w:rPr>
                <w:color w:val="auto"/>
                <w:sz w:val="18"/>
                <w:szCs w:val="18"/>
                <w:highlight w:val="none"/>
              </w:rPr>
            </w:pPr>
            <w:r>
              <w:rPr>
                <w:rFonts w:hint="eastAsia"/>
                <w:color w:val="auto"/>
                <w:sz w:val="18"/>
                <w:szCs w:val="18"/>
                <w:highlight w:val="none"/>
              </w:rPr>
              <w:t>保留小数点后两位小数</w:t>
            </w:r>
          </w:p>
        </w:tc>
      </w:tr>
      <w:tr>
        <w:tblPrEx>
          <w:tblCellMar>
            <w:top w:w="0" w:type="dxa"/>
            <w:left w:w="108" w:type="dxa"/>
            <w:bottom w:w="0" w:type="dxa"/>
            <w:right w:w="108" w:type="dxa"/>
          </w:tblCellMar>
        </w:tblPrEx>
        <w:trPr>
          <w:trHeight w:val="276" w:hRule="atLeast"/>
          <w:jc w:val="center"/>
        </w:trPr>
        <w:tc>
          <w:tcPr>
            <w:tcW w:w="929" w:type="dxa"/>
            <w:tcBorders>
              <w:left w:val="single" w:color="000000" w:sz="4" w:space="0"/>
              <w:bottom w:val="single" w:color="000000" w:sz="4" w:space="0"/>
              <w:right w:val="nil"/>
            </w:tcBorders>
            <w:shd w:val="clear" w:color="auto" w:fill="auto"/>
            <w:vAlign w:val="center"/>
          </w:tcPr>
          <w:p>
            <w:pPr>
              <w:rPr>
                <w:color w:val="auto"/>
                <w:sz w:val="18"/>
                <w:szCs w:val="18"/>
                <w:highlight w:val="none"/>
                <w:lang w:val="en-US"/>
              </w:rPr>
            </w:pPr>
            <w:r>
              <w:rPr>
                <w:rFonts w:hint="eastAsia"/>
                <w:color w:val="auto"/>
                <w:sz w:val="18"/>
                <w:szCs w:val="18"/>
                <w:highlight w:val="none"/>
                <w:lang w:val="en-US"/>
              </w:rPr>
              <w:t>2.3</w:t>
            </w:r>
          </w:p>
        </w:tc>
        <w:tc>
          <w:tcPr>
            <w:tcW w:w="2296" w:type="dxa"/>
            <w:tcBorders>
              <w:top w:val="single" w:color="000000" w:sz="4" w:space="0"/>
              <w:left w:val="single" w:color="000000" w:sz="4" w:space="0"/>
              <w:bottom w:val="single" w:color="000000" w:sz="4" w:space="0"/>
              <w:right w:val="nil"/>
            </w:tcBorders>
            <w:shd w:val="clear" w:color="auto" w:fill="auto"/>
            <w:vAlign w:val="center"/>
          </w:tcPr>
          <w:p>
            <w:pPr>
              <w:rPr>
                <w:color w:val="auto"/>
                <w:sz w:val="18"/>
                <w:szCs w:val="18"/>
                <w:highlight w:val="none"/>
              </w:rPr>
            </w:pPr>
            <w:r>
              <w:rPr>
                <w:rFonts w:hint="eastAsia"/>
                <w:color w:val="auto"/>
                <w:sz w:val="18"/>
                <w:szCs w:val="18"/>
                <w:highlight w:val="none"/>
              </w:rPr>
              <w:t>主要管径(mm)</w:t>
            </w:r>
          </w:p>
        </w:tc>
        <w:tc>
          <w:tcPr>
            <w:tcW w:w="2298" w:type="dxa"/>
            <w:tcBorders>
              <w:top w:val="nil"/>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jc w:val="left"/>
              <w:rPr>
                <w:rFonts w:hint="eastAsia"/>
                <w:color w:val="auto"/>
                <w:sz w:val="18"/>
                <w:szCs w:val="18"/>
                <w:highlight w:val="none"/>
                <w:lang w:val="en-US" w:bidi="ar"/>
              </w:rPr>
            </w:pPr>
          </w:p>
        </w:tc>
        <w:tc>
          <w:tcPr>
            <w:tcW w:w="2115" w:type="dxa"/>
            <w:tcBorders>
              <w:top w:val="single" w:color="000000" w:sz="4" w:space="0"/>
              <w:left w:val="nil"/>
              <w:bottom w:val="single" w:color="000000" w:sz="4" w:space="0"/>
              <w:right w:val="single" w:color="000000" w:sz="4" w:space="0"/>
            </w:tcBorders>
            <w:shd w:val="clear" w:color="auto" w:fill="auto"/>
            <w:vAlign w:val="center"/>
          </w:tcPr>
          <w:p>
            <w:pPr>
              <w:rPr>
                <w:color w:val="auto"/>
                <w:sz w:val="18"/>
                <w:szCs w:val="18"/>
                <w:highlight w:val="none"/>
              </w:rPr>
            </w:pPr>
            <w:r>
              <w:rPr>
                <w:rFonts w:hint="eastAsia"/>
                <w:color w:val="auto"/>
                <w:sz w:val="18"/>
                <w:szCs w:val="18"/>
                <w:highlight w:val="none"/>
              </w:rPr>
              <w:t>保留小数点后两位小数</w:t>
            </w:r>
          </w:p>
        </w:tc>
      </w:tr>
      <w:tr>
        <w:tblPrEx>
          <w:tblCellMar>
            <w:top w:w="0" w:type="dxa"/>
            <w:left w:w="108" w:type="dxa"/>
            <w:bottom w:w="0" w:type="dxa"/>
            <w:right w:w="108" w:type="dxa"/>
          </w:tblCellMar>
        </w:tblPrEx>
        <w:trPr>
          <w:trHeight w:val="975" w:hRule="atLeast"/>
          <w:jc w:val="center"/>
        </w:trPr>
        <w:tc>
          <w:tcPr>
            <w:tcW w:w="929" w:type="dxa"/>
            <w:tcBorders>
              <w:left w:val="single" w:color="000000" w:sz="4" w:space="0"/>
              <w:bottom w:val="single" w:color="000000" w:sz="4" w:space="0"/>
              <w:right w:val="nil"/>
            </w:tcBorders>
            <w:shd w:val="clear" w:color="auto" w:fill="auto"/>
            <w:vAlign w:val="center"/>
          </w:tcPr>
          <w:p>
            <w:pPr>
              <w:widowControl/>
              <w:textAlignment w:val="center"/>
              <w:rPr>
                <w:rFonts w:hint="eastAsia" w:ascii="宋体" w:hAnsi="宋体" w:eastAsia="宋体" w:cs="宋体"/>
                <w:color w:val="auto"/>
                <w:sz w:val="18"/>
                <w:szCs w:val="18"/>
                <w:highlight w:val="none"/>
                <w:lang w:val="en-US" w:eastAsia="zh-CN" w:bidi="ar"/>
              </w:rPr>
            </w:pPr>
            <w:r>
              <w:rPr>
                <w:rFonts w:hint="eastAsia"/>
                <w:color w:val="auto"/>
                <w:sz w:val="18"/>
                <w:szCs w:val="18"/>
                <w:highlight w:val="none"/>
                <w:lang w:val="en-US" w:bidi="ar"/>
              </w:rPr>
              <w:t>2.4</w:t>
            </w:r>
          </w:p>
        </w:tc>
        <w:tc>
          <w:tcPr>
            <w:tcW w:w="2296" w:type="dxa"/>
            <w:tcBorders>
              <w:top w:val="single" w:color="000000" w:sz="4" w:space="0"/>
              <w:left w:val="single" w:color="000000" w:sz="4" w:space="0"/>
              <w:bottom w:val="single" w:color="000000" w:sz="4" w:space="0"/>
              <w:right w:val="nil"/>
            </w:tcBorders>
            <w:shd w:val="clear" w:color="auto" w:fill="auto"/>
            <w:vAlign w:val="center"/>
          </w:tcPr>
          <w:p>
            <w:pPr>
              <w:widowControl/>
              <w:textAlignment w:val="center"/>
              <w:rPr>
                <w:rFonts w:hint="eastAsia" w:ascii="宋体" w:hAnsi="宋体" w:eastAsia="宋体" w:cs="宋体"/>
                <w:color w:val="auto"/>
                <w:sz w:val="18"/>
                <w:szCs w:val="18"/>
                <w:highlight w:val="none"/>
                <w:lang w:val="zh-CN" w:eastAsia="zh-CN" w:bidi="zh-CN"/>
              </w:rPr>
            </w:pPr>
            <w:r>
              <w:rPr>
                <w:rFonts w:hint="eastAsia"/>
                <w:color w:val="auto"/>
                <w:sz w:val="18"/>
                <w:szCs w:val="18"/>
                <w:highlight w:val="none"/>
              </w:rPr>
              <w:t>施工方法</w:t>
            </w:r>
          </w:p>
        </w:tc>
        <w:tc>
          <w:tcPr>
            <w:tcW w:w="2298" w:type="dxa"/>
            <w:tcBorders>
              <w:top w:val="nil"/>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  开槽埋管</w:t>
            </w:r>
          </w:p>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  顶管</w:t>
            </w:r>
          </w:p>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  拖拉管</w:t>
            </w:r>
          </w:p>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  其他</w:t>
            </w:r>
          </w:p>
        </w:tc>
        <w:tc>
          <w:tcPr>
            <w:tcW w:w="2115" w:type="dxa"/>
            <w:tcBorders>
              <w:top w:val="single" w:color="000000" w:sz="4" w:space="0"/>
              <w:left w:val="nil"/>
              <w:bottom w:val="single" w:color="000000" w:sz="4" w:space="0"/>
              <w:right w:val="single" w:color="000000" w:sz="4" w:space="0"/>
            </w:tcBorders>
            <w:shd w:val="clear" w:color="auto" w:fill="auto"/>
            <w:vAlign w:val="center"/>
          </w:tcPr>
          <w:p>
            <w:pPr>
              <w:rPr>
                <w:rFonts w:hint="eastAsia"/>
                <w:color w:val="auto"/>
                <w:sz w:val="18"/>
                <w:szCs w:val="18"/>
                <w:highlight w:val="none"/>
              </w:rPr>
            </w:pPr>
            <w:r>
              <w:rPr>
                <w:rFonts w:hint="eastAsia"/>
                <w:color w:val="auto"/>
                <w:sz w:val="18"/>
                <w:szCs w:val="18"/>
                <w:highlight w:val="none"/>
              </w:rPr>
              <w:t>多项选择</w:t>
            </w:r>
          </w:p>
        </w:tc>
      </w:tr>
      <w:tr>
        <w:tblPrEx>
          <w:tblCellMar>
            <w:top w:w="0" w:type="dxa"/>
            <w:left w:w="108" w:type="dxa"/>
            <w:bottom w:w="0" w:type="dxa"/>
            <w:right w:w="108" w:type="dxa"/>
          </w:tblCellMar>
        </w:tblPrEx>
        <w:trPr>
          <w:trHeight w:val="1218" w:hRule="atLeast"/>
          <w:jc w:val="center"/>
        </w:trPr>
        <w:tc>
          <w:tcPr>
            <w:tcW w:w="929" w:type="dxa"/>
            <w:tcBorders>
              <w:left w:val="single" w:color="000000" w:sz="4" w:space="0"/>
              <w:bottom w:val="single" w:color="000000" w:sz="4" w:space="0"/>
              <w:right w:val="nil"/>
            </w:tcBorders>
            <w:shd w:val="clear" w:color="auto" w:fill="auto"/>
            <w:vAlign w:val="center"/>
          </w:tcPr>
          <w:p>
            <w:pPr>
              <w:widowControl/>
              <w:textAlignment w:val="center"/>
              <w:rPr>
                <w:rFonts w:hint="eastAsia" w:ascii="宋体" w:hAnsi="宋体" w:eastAsia="宋体" w:cs="宋体"/>
                <w:color w:val="auto"/>
                <w:sz w:val="18"/>
                <w:szCs w:val="18"/>
                <w:highlight w:val="none"/>
                <w:lang w:val="en-US" w:eastAsia="zh-CN" w:bidi="ar"/>
              </w:rPr>
            </w:pPr>
            <w:r>
              <w:rPr>
                <w:rFonts w:hint="eastAsia"/>
                <w:color w:val="auto"/>
                <w:sz w:val="18"/>
                <w:szCs w:val="18"/>
                <w:highlight w:val="none"/>
                <w:lang w:val="en-US" w:bidi="ar"/>
              </w:rPr>
              <w:t>2.5</w:t>
            </w:r>
          </w:p>
        </w:tc>
        <w:tc>
          <w:tcPr>
            <w:tcW w:w="2296"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eastAsia" w:ascii="宋体" w:hAnsi="宋体" w:eastAsia="宋体" w:cs="宋体"/>
                <w:color w:val="auto"/>
                <w:sz w:val="18"/>
                <w:szCs w:val="18"/>
                <w:highlight w:val="none"/>
                <w:lang w:val="zh-CN" w:eastAsia="zh-CN" w:bidi="zh-CN"/>
              </w:rPr>
            </w:pPr>
            <w:r>
              <w:rPr>
                <w:rFonts w:hint="eastAsia"/>
                <w:color w:val="auto"/>
                <w:sz w:val="18"/>
                <w:szCs w:val="18"/>
                <w:highlight w:val="none"/>
                <w:lang w:val="en-US" w:bidi="ar"/>
              </w:rPr>
              <w:t>雨水管网材质</w:t>
            </w:r>
          </w:p>
        </w:tc>
        <w:tc>
          <w:tcPr>
            <w:tcW w:w="2298" w:type="dxa"/>
            <w:tcBorders>
              <w:top w:val="nil"/>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  混凝土管</w:t>
            </w:r>
          </w:p>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  塑料管</w:t>
            </w:r>
          </w:p>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  复合管</w:t>
            </w:r>
          </w:p>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  铸铁管</w:t>
            </w:r>
          </w:p>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  其他（请注明）</w:t>
            </w:r>
          </w:p>
        </w:tc>
        <w:tc>
          <w:tcPr>
            <w:tcW w:w="2115" w:type="dxa"/>
            <w:tcBorders>
              <w:top w:val="single" w:color="000000" w:sz="4" w:space="0"/>
              <w:left w:val="nil"/>
              <w:bottom w:val="single" w:color="000000" w:sz="4" w:space="0"/>
              <w:right w:val="single" w:color="000000" w:sz="4" w:space="0"/>
            </w:tcBorders>
            <w:shd w:val="clear" w:color="auto" w:fill="auto"/>
            <w:vAlign w:val="center"/>
          </w:tcPr>
          <w:p>
            <w:pPr>
              <w:rPr>
                <w:rFonts w:hint="eastAsia"/>
                <w:color w:val="auto"/>
                <w:sz w:val="18"/>
                <w:szCs w:val="18"/>
                <w:highlight w:val="none"/>
              </w:rPr>
            </w:pPr>
            <w:r>
              <w:rPr>
                <w:rFonts w:hint="eastAsia"/>
                <w:color w:val="auto"/>
                <w:sz w:val="18"/>
                <w:szCs w:val="18"/>
                <w:highlight w:val="none"/>
              </w:rPr>
              <w:t>多项选择</w:t>
            </w:r>
          </w:p>
        </w:tc>
      </w:tr>
      <w:tr>
        <w:tblPrEx>
          <w:tblCellMar>
            <w:top w:w="0" w:type="dxa"/>
            <w:left w:w="108" w:type="dxa"/>
            <w:bottom w:w="0" w:type="dxa"/>
            <w:right w:w="108" w:type="dxa"/>
          </w:tblCellMar>
        </w:tblPrEx>
        <w:trPr>
          <w:trHeight w:val="975" w:hRule="atLeast"/>
          <w:jc w:val="center"/>
        </w:trPr>
        <w:tc>
          <w:tcPr>
            <w:tcW w:w="929" w:type="dxa"/>
            <w:tcBorders>
              <w:left w:val="single" w:color="000000" w:sz="4" w:space="0"/>
              <w:bottom w:val="single" w:color="000000" w:sz="4" w:space="0"/>
              <w:right w:val="nil"/>
            </w:tcBorders>
            <w:shd w:val="clear" w:color="auto" w:fill="auto"/>
            <w:vAlign w:val="center"/>
          </w:tcPr>
          <w:p>
            <w:pPr>
              <w:widowControl/>
              <w:textAlignment w:val="center"/>
              <w:rPr>
                <w:rFonts w:hint="eastAsia" w:ascii="宋体" w:hAnsi="宋体" w:eastAsia="宋体" w:cs="宋体"/>
                <w:color w:val="auto"/>
                <w:sz w:val="18"/>
                <w:szCs w:val="18"/>
                <w:highlight w:val="none"/>
                <w:lang w:val="en-US" w:eastAsia="zh-CN" w:bidi="ar"/>
              </w:rPr>
            </w:pPr>
            <w:r>
              <w:rPr>
                <w:rFonts w:hint="eastAsia"/>
                <w:color w:val="auto"/>
                <w:sz w:val="18"/>
                <w:szCs w:val="18"/>
                <w:highlight w:val="none"/>
                <w:lang w:val="en-US" w:bidi="ar"/>
              </w:rPr>
              <w:t>2.6</w:t>
            </w:r>
          </w:p>
        </w:tc>
        <w:tc>
          <w:tcPr>
            <w:tcW w:w="2296" w:type="dxa"/>
            <w:tcBorders>
              <w:top w:val="single" w:color="000000" w:sz="4" w:space="0"/>
              <w:left w:val="single" w:color="000000" w:sz="4" w:space="0"/>
              <w:bottom w:val="single" w:color="000000" w:sz="4" w:space="0"/>
              <w:right w:val="nil"/>
            </w:tcBorders>
            <w:shd w:val="clear" w:color="auto" w:fill="auto"/>
            <w:vAlign w:val="center"/>
          </w:tcPr>
          <w:p>
            <w:pPr>
              <w:widowControl/>
              <w:textAlignment w:val="center"/>
              <w:rPr>
                <w:rFonts w:hint="eastAsia" w:ascii="宋体" w:hAnsi="宋体" w:eastAsia="宋体" w:cs="宋体"/>
                <w:color w:val="auto"/>
                <w:sz w:val="18"/>
                <w:szCs w:val="18"/>
                <w:highlight w:val="none"/>
                <w:lang w:val="zh-CN" w:eastAsia="zh-CN" w:bidi="zh-CN"/>
              </w:rPr>
            </w:pPr>
            <w:r>
              <w:rPr>
                <w:rFonts w:hint="eastAsia"/>
                <w:color w:val="auto"/>
                <w:sz w:val="18"/>
                <w:szCs w:val="18"/>
                <w:highlight w:val="none"/>
                <w:lang w:val="en-US" w:bidi="ar"/>
              </w:rPr>
              <w:t>污水管网材质</w:t>
            </w:r>
          </w:p>
        </w:tc>
        <w:tc>
          <w:tcPr>
            <w:tcW w:w="2298" w:type="dxa"/>
            <w:tcBorders>
              <w:top w:val="nil"/>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  混凝土管</w:t>
            </w:r>
          </w:p>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  塑料管</w:t>
            </w:r>
          </w:p>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  铸铁管</w:t>
            </w:r>
          </w:p>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  其他（请注明）</w:t>
            </w:r>
          </w:p>
        </w:tc>
        <w:tc>
          <w:tcPr>
            <w:tcW w:w="2115" w:type="dxa"/>
            <w:tcBorders>
              <w:top w:val="single" w:color="000000" w:sz="4" w:space="0"/>
              <w:left w:val="nil"/>
              <w:bottom w:val="single" w:color="000000" w:sz="4" w:space="0"/>
              <w:right w:val="single" w:color="000000" w:sz="4" w:space="0"/>
            </w:tcBorders>
            <w:shd w:val="clear" w:color="auto" w:fill="auto"/>
            <w:vAlign w:val="center"/>
          </w:tcPr>
          <w:p>
            <w:pPr>
              <w:rPr>
                <w:rFonts w:hint="eastAsia"/>
                <w:color w:val="auto"/>
                <w:sz w:val="18"/>
                <w:szCs w:val="18"/>
                <w:highlight w:val="none"/>
              </w:rPr>
            </w:pPr>
            <w:r>
              <w:rPr>
                <w:rFonts w:hint="eastAsia"/>
                <w:color w:val="auto"/>
                <w:sz w:val="18"/>
                <w:szCs w:val="18"/>
                <w:highlight w:val="none"/>
              </w:rPr>
              <w:t>多项选择</w:t>
            </w:r>
          </w:p>
        </w:tc>
      </w:tr>
      <w:tr>
        <w:tblPrEx>
          <w:tblCellMar>
            <w:top w:w="0" w:type="dxa"/>
            <w:left w:w="108" w:type="dxa"/>
            <w:bottom w:w="0" w:type="dxa"/>
            <w:right w:w="108" w:type="dxa"/>
          </w:tblCellMar>
        </w:tblPrEx>
        <w:trPr>
          <w:trHeight w:val="986" w:hRule="atLeast"/>
          <w:jc w:val="center"/>
        </w:trPr>
        <w:tc>
          <w:tcPr>
            <w:tcW w:w="929" w:type="dxa"/>
            <w:tcBorders>
              <w:left w:val="single" w:color="000000" w:sz="4" w:space="0"/>
              <w:bottom w:val="single" w:color="000000" w:sz="4" w:space="0"/>
              <w:right w:val="nil"/>
            </w:tcBorders>
            <w:shd w:val="clear" w:color="auto" w:fill="auto"/>
            <w:vAlign w:val="center"/>
          </w:tcPr>
          <w:p>
            <w:pPr>
              <w:widowControl/>
              <w:textAlignment w:val="center"/>
              <w:rPr>
                <w:rFonts w:hint="eastAsia" w:ascii="宋体" w:hAnsi="宋体" w:eastAsia="宋体" w:cs="宋体"/>
                <w:color w:val="auto"/>
                <w:sz w:val="18"/>
                <w:szCs w:val="18"/>
                <w:highlight w:val="none"/>
                <w:lang w:val="en-US" w:eastAsia="zh-CN" w:bidi="ar"/>
              </w:rPr>
            </w:pPr>
            <w:r>
              <w:rPr>
                <w:rFonts w:hint="eastAsia"/>
                <w:color w:val="auto"/>
                <w:sz w:val="18"/>
                <w:szCs w:val="18"/>
                <w:highlight w:val="none"/>
                <w:lang w:val="en-US" w:bidi="ar"/>
              </w:rPr>
              <w:t>2.7</w:t>
            </w:r>
          </w:p>
        </w:tc>
        <w:tc>
          <w:tcPr>
            <w:tcW w:w="2296" w:type="dxa"/>
            <w:tcBorders>
              <w:top w:val="single" w:color="000000" w:sz="4" w:space="0"/>
              <w:left w:val="single" w:color="000000" w:sz="4" w:space="0"/>
              <w:bottom w:val="single" w:color="000000" w:sz="4" w:space="0"/>
              <w:right w:val="nil"/>
            </w:tcBorders>
            <w:shd w:val="clear" w:color="auto" w:fill="auto"/>
            <w:vAlign w:val="center"/>
          </w:tcPr>
          <w:p>
            <w:pPr>
              <w:widowControl/>
              <w:textAlignment w:val="center"/>
              <w:rPr>
                <w:rFonts w:hint="eastAsia" w:ascii="宋体" w:hAnsi="宋体" w:eastAsia="宋体" w:cs="宋体"/>
                <w:color w:val="auto"/>
                <w:sz w:val="18"/>
                <w:szCs w:val="18"/>
                <w:highlight w:val="none"/>
                <w:lang w:val="zh-CN" w:eastAsia="zh-CN" w:bidi="zh-CN"/>
              </w:rPr>
            </w:pPr>
            <w:r>
              <w:rPr>
                <w:rFonts w:hint="eastAsia"/>
                <w:color w:val="auto"/>
                <w:sz w:val="18"/>
                <w:szCs w:val="18"/>
                <w:highlight w:val="none"/>
              </w:rPr>
              <w:t>管口形式</w:t>
            </w:r>
          </w:p>
        </w:tc>
        <w:tc>
          <w:tcPr>
            <w:tcW w:w="2298" w:type="dxa"/>
            <w:tcBorders>
              <w:top w:val="nil"/>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  平口式</w:t>
            </w:r>
          </w:p>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  企口式</w:t>
            </w:r>
          </w:p>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  承插式</w:t>
            </w:r>
          </w:p>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  其他</w:t>
            </w:r>
          </w:p>
        </w:tc>
        <w:tc>
          <w:tcPr>
            <w:tcW w:w="2115" w:type="dxa"/>
            <w:tcBorders>
              <w:top w:val="single" w:color="000000" w:sz="4" w:space="0"/>
              <w:left w:val="nil"/>
              <w:bottom w:val="single" w:color="000000" w:sz="4" w:space="0"/>
              <w:right w:val="single" w:color="000000" w:sz="4" w:space="0"/>
            </w:tcBorders>
            <w:shd w:val="clear" w:color="auto" w:fill="auto"/>
            <w:vAlign w:val="center"/>
          </w:tcPr>
          <w:p>
            <w:pPr>
              <w:rPr>
                <w:rFonts w:hint="eastAsia"/>
                <w:color w:val="auto"/>
                <w:sz w:val="18"/>
                <w:szCs w:val="18"/>
                <w:highlight w:val="none"/>
              </w:rPr>
            </w:pPr>
            <w:r>
              <w:rPr>
                <w:rFonts w:hint="eastAsia"/>
                <w:color w:val="auto"/>
                <w:sz w:val="18"/>
                <w:szCs w:val="18"/>
                <w:highlight w:val="none"/>
              </w:rPr>
              <w:t>多项选择</w:t>
            </w:r>
          </w:p>
        </w:tc>
      </w:tr>
    </w:tbl>
    <w:p>
      <w:pPr>
        <w:rPr>
          <w:color w:val="auto"/>
          <w:highlight w:val="none"/>
        </w:rPr>
      </w:pPr>
      <w:r>
        <w:rPr>
          <w:color w:val="auto"/>
          <w:highlight w:val="none"/>
        </w:rPr>
        <w:br w:type="page"/>
      </w:r>
    </w:p>
    <w:p>
      <w:pPr>
        <w:pStyle w:val="24"/>
        <w:ind w:left="0" w:leftChars="0" w:firstLine="0" w:firstLineChars="0"/>
        <w:jc w:val="center"/>
        <w:rPr>
          <w:rFonts w:hint="eastAsia" w:eastAsia="宋体"/>
          <w:b/>
          <w:bCs/>
          <w:color w:val="auto"/>
          <w:sz w:val="21"/>
          <w:szCs w:val="21"/>
          <w:highlight w:val="none"/>
          <w:lang w:val="en-US" w:eastAsia="zh-CN"/>
        </w:rPr>
      </w:pPr>
      <w:r>
        <w:rPr>
          <w:rFonts w:hint="eastAsia" w:cs="宋体"/>
          <w:b/>
          <w:bCs/>
          <w:color w:val="auto"/>
          <w:sz w:val="21"/>
          <w:szCs w:val="21"/>
          <w:highlight w:val="none"/>
          <w:lang w:val="en-US" w:eastAsia="zh-CN"/>
        </w:rPr>
        <w:t xml:space="preserve">续表  </w:t>
      </w:r>
      <w:r>
        <w:rPr>
          <w:rFonts w:hint="eastAsia" w:ascii="宋体" w:hAnsi="宋体" w:eastAsia="宋体" w:cs="宋体"/>
          <w:b/>
          <w:bCs/>
          <w:color w:val="auto"/>
          <w:sz w:val="21"/>
          <w:szCs w:val="21"/>
          <w:highlight w:val="none"/>
          <w:lang w:val="en-US"/>
        </w:rPr>
        <w:t>A-0</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rPr>
        <w:t>-0</w:t>
      </w:r>
      <w:r>
        <w:rPr>
          <w:rFonts w:hint="eastAsia" w:cs="宋体"/>
          <w:b/>
          <w:bCs/>
          <w:color w:val="auto"/>
          <w:sz w:val="21"/>
          <w:szCs w:val="21"/>
          <w:highlight w:val="none"/>
          <w:lang w:val="en-US" w:eastAsia="zh-CN"/>
        </w:rPr>
        <w:t>4</w:t>
      </w:r>
    </w:p>
    <w:tbl>
      <w:tblPr>
        <w:tblStyle w:val="25"/>
        <w:tblW w:w="8078" w:type="dxa"/>
        <w:jc w:val="center"/>
        <w:tblLayout w:type="fixed"/>
        <w:tblCellMar>
          <w:top w:w="0" w:type="dxa"/>
          <w:left w:w="108" w:type="dxa"/>
          <w:bottom w:w="0" w:type="dxa"/>
          <w:right w:w="108" w:type="dxa"/>
        </w:tblCellMar>
      </w:tblPr>
      <w:tblGrid>
        <w:gridCol w:w="982"/>
        <w:gridCol w:w="2428"/>
        <w:gridCol w:w="2431"/>
        <w:gridCol w:w="2237"/>
      </w:tblGrid>
      <w:tr>
        <w:tblPrEx>
          <w:tblCellMar>
            <w:top w:w="0" w:type="dxa"/>
            <w:left w:w="108" w:type="dxa"/>
            <w:bottom w:w="0" w:type="dxa"/>
            <w:right w:w="108" w:type="dxa"/>
          </w:tblCellMar>
        </w:tblPrEx>
        <w:trPr>
          <w:trHeight w:val="577" w:hRule="atLeast"/>
          <w:jc w:val="center"/>
        </w:trPr>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lang w:val="en-US" w:eastAsia="zh-CN" w:bidi="ar"/>
              </w:rPr>
            </w:pPr>
            <w:r>
              <w:rPr>
                <w:rFonts w:hint="eastAsia"/>
                <w:color w:val="auto"/>
                <w:sz w:val="18"/>
                <w:szCs w:val="18"/>
                <w:highlight w:val="none"/>
                <w:lang w:val="en-US" w:bidi="ar"/>
              </w:rPr>
              <w:t>序号</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lang w:val="zh-CN" w:eastAsia="zh-CN" w:bidi="zh-CN"/>
              </w:rPr>
            </w:pPr>
            <w:r>
              <w:rPr>
                <w:rFonts w:hint="eastAsia"/>
                <w:color w:val="auto"/>
                <w:sz w:val="18"/>
                <w:szCs w:val="18"/>
                <w:highlight w:val="none"/>
                <w:lang w:val="en-US" w:bidi="ar"/>
              </w:rPr>
              <w:t>名 称</w:t>
            </w:r>
          </w:p>
        </w:tc>
        <w:tc>
          <w:tcPr>
            <w:tcW w:w="2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lang w:val="en-US" w:eastAsia="zh-CN" w:bidi="zh-CN"/>
              </w:rPr>
            </w:pPr>
            <w:r>
              <w:rPr>
                <w:rFonts w:hint="eastAsia"/>
                <w:color w:val="auto"/>
                <w:sz w:val="18"/>
                <w:szCs w:val="18"/>
                <w:highlight w:val="none"/>
                <w:lang w:val="en-US" w:bidi="ar"/>
              </w:rPr>
              <w:t>内 容</w:t>
            </w: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lang w:val="zh-CN" w:eastAsia="zh-CN" w:bidi="zh-CN"/>
              </w:rPr>
            </w:pPr>
            <w:r>
              <w:rPr>
                <w:rFonts w:hint="eastAsia"/>
                <w:color w:val="auto"/>
                <w:sz w:val="18"/>
                <w:szCs w:val="18"/>
                <w:highlight w:val="none"/>
                <w:lang w:val="en-US" w:bidi="ar"/>
              </w:rPr>
              <w:t>说明</w:t>
            </w:r>
          </w:p>
        </w:tc>
      </w:tr>
      <w:tr>
        <w:tblPrEx>
          <w:tblCellMar>
            <w:top w:w="0" w:type="dxa"/>
            <w:left w:w="108" w:type="dxa"/>
            <w:bottom w:w="0" w:type="dxa"/>
            <w:right w:w="108" w:type="dxa"/>
          </w:tblCellMar>
        </w:tblPrEx>
        <w:trPr>
          <w:trHeight w:val="449" w:hRule="atLeast"/>
          <w:jc w:val="center"/>
        </w:trPr>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2.8</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color w:val="auto"/>
                <w:sz w:val="18"/>
                <w:szCs w:val="18"/>
                <w:highlight w:val="none"/>
              </w:rPr>
            </w:pPr>
            <w:r>
              <w:rPr>
                <w:rFonts w:hint="eastAsia"/>
                <w:color w:val="auto"/>
                <w:sz w:val="18"/>
                <w:szCs w:val="18"/>
                <w:highlight w:val="none"/>
                <w:lang w:val="en-US" w:bidi="ar"/>
              </w:rPr>
              <w:t>雨水收集池容积（</w:t>
            </w:r>
            <w:r>
              <w:rPr>
                <w:rFonts w:hint="default" w:ascii="Times New Roman" w:hAnsi="Times New Roman" w:cs="Times New Roman"/>
                <w:color w:val="auto"/>
                <w:sz w:val="18"/>
                <w:szCs w:val="18"/>
                <w:highlight w:val="none"/>
              </w:rPr>
              <w:t>m</w:t>
            </w:r>
            <w:r>
              <w:rPr>
                <w:rFonts w:hint="eastAsia" w:ascii="Times New Roman" w:hAnsi="Times New Roman" w:cs="Times New Roman"/>
                <w:color w:val="auto"/>
                <w:sz w:val="18"/>
                <w:szCs w:val="18"/>
                <w:highlight w:val="none"/>
                <w:vertAlign w:val="superscript"/>
                <w:lang w:val="en-US" w:eastAsia="zh-CN"/>
              </w:rPr>
              <w:t>3</w:t>
            </w:r>
            <w:r>
              <w:rPr>
                <w:rFonts w:hint="eastAsia"/>
                <w:color w:val="auto"/>
                <w:sz w:val="18"/>
                <w:szCs w:val="18"/>
                <w:highlight w:val="none"/>
                <w:lang w:val="en-US" w:bidi="ar"/>
              </w:rPr>
              <w:t>）</w:t>
            </w:r>
          </w:p>
        </w:tc>
        <w:tc>
          <w:tcPr>
            <w:tcW w:w="24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ind w:left="0" w:leftChars="0" w:firstLine="0" w:firstLineChars="0"/>
              <w:jc w:val="left"/>
              <w:rPr>
                <w:rFonts w:hint="eastAsia"/>
                <w:color w:val="auto"/>
                <w:sz w:val="18"/>
                <w:szCs w:val="18"/>
                <w:highlight w:val="none"/>
                <w:lang w:val="en-US" w:bidi="ar"/>
              </w:rPr>
            </w:pP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 w:val="18"/>
                <w:szCs w:val="18"/>
                <w:highlight w:val="none"/>
              </w:rPr>
            </w:pPr>
            <w:r>
              <w:rPr>
                <w:rFonts w:hint="eastAsia"/>
                <w:color w:val="auto"/>
                <w:sz w:val="18"/>
                <w:szCs w:val="18"/>
                <w:highlight w:val="none"/>
              </w:rPr>
              <w:t>保留小数点后两位小数</w:t>
            </w:r>
          </w:p>
        </w:tc>
      </w:tr>
      <w:tr>
        <w:tblPrEx>
          <w:tblCellMar>
            <w:top w:w="0" w:type="dxa"/>
            <w:left w:w="108" w:type="dxa"/>
            <w:bottom w:w="0" w:type="dxa"/>
            <w:right w:w="108" w:type="dxa"/>
          </w:tblCellMar>
        </w:tblPrEx>
        <w:trPr>
          <w:trHeight w:val="326" w:hRule="atLeast"/>
          <w:jc w:val="center"/>
        </w:trPr>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2.9</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color w:val="auto"/>
                <w:sz w:val="18"/>
                <w:szCs w:val="18"/>
                <w:highlight w:val="none"/>
              </w:rPr>
            </w:pPr>
            <w:r>
              <w:rPr>
                <w:rFonts w:hint="eastAsia"/>
                <w:color w:val="auto"/>
                <w:sz w:val="18"/>
                <w:szCs w:val="18"/>
                <w:highlight w:val="none"/>
                <w:lang w:val="en-US" w:bidi="ar"/>
              </w:rPr>
              <w:t>化粪池容积（</w:t>
            </w:r>
            <w:r>
              <w:rPr>
                <w:rFonts w:hint="default" w:ascii="Times New Roman" w:hAnsi="Times New Roman" w:cs="Times New Roman"/>
                <w:color w:val="auto"/>
                <w:sz w:val="18"/>
                <w:szCs w:val="18"/>
                <w:highlight w:val="none"/>
              </w:rPr>
              <w:t>m</w:t>
            </w:r>
            <w:r>
              <w:rPr>
                <w:rFonts w:hint="eastAsia" w:ascii="Times New Roman" w:hAnsi="Times New Roman" w:cs="Times New Roman"/>
                <w:color w:val="auto"/>
                <w:sz w:val="18"/>
                <w:szCs w:val="18"/>
                <w:highlight w:val="none"/>
                <w:vertAlign w:val="superscript"/>
                <w:lang w:val="en-US" w:eastAsia="zh-CN"/>
              </w:rPr>
              <w:t>3</w:t>
            </w:r>
            <w:r>
              <w:rPr>
                <w:rFonts w:hint="eastAsia"/>
                <w:color w:val="auto"/>
                <w:sz w:val="18"/>
                <w:szCs w:val="18"/>
                <w:highlight w:val="none"/>
                <w:lang w:val="en-US" w:bidi="ar"/>
              </w:rPr>
              <w:t>）</w:t>
            </w:r>
          </w:p>
        </w:tc>
        <w:tc>
          <w:tcPr>
            <w:tcW w:w="24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ind w:left="0" w:leftChars="0" w:firstLine="0" w:firstLineChars="0"/>
              <w:jc w:val="left"/>
              <w:rPr>
                <w:rFonts w:hint="eastAsia"/>
                <w:color w:val="auto"/>
                <w:sz w:val="18"/>
                <w:szCs w:val="18"/>
                <w:highlight w:val="none"/>
                <w:lang w:val="en-US" w:bidi="ar"/>
              </w:rPr>
            </w:pP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 w:val="18"/>
                <w:szCs w:val="18"/>
                <w:highlight w:val="none"/>
              </w:rPr>
            </w:pPr>
            <w:r>
              <w:rPr>
                <w:rFonts w:hint="eastAsia"/>
                <w:color w:val="auto"/>
                <w:sz w:val="18"/>
                <w:szCs w:val="18"/>
                <w:highlight w:val="none"/>
              </w:rPr>
              <w:t>保留小数点后两位小数</w:t>
            </w:r>
          </w:p>
        </w:tc>
      </w:tr>
      <w:tr>
        <w:tblPrEx>
          <w:tblCellMar>
            <w:top w:w="0" w:type="dxa"/>
            <w:left w:w="108" w:type="dxa"/>
            <w:bottom w:w="0" w:type="dxa"/>
            <w:right w:w="108" w:type="dxa"/>
          </w:tblCellMar>
        </w:tblPrEx>
        <w:trPr>
          <w:trHeight w:val="326" w:hRule="atLeast"/>
          <w:jc w:val="center"/>
        </w:trPr>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default" w:eastAsia="宋体"/>
                <w:color w:val="auto"/>
                <w:sz w:val="18"/>
                <w:szCs w:val="18"/>
                <w:highlight w:val="none"/>
                <w:lang w:val="en-US" w:eastAsia="zh-CN" w:bidi="ar"/>
              </w:rPr>
            </w:pPr>
            <w:r>
              <w:rPr>
                <w:rFonts w:hint="eastAsia"/>
                <w:color w:val="auto"/>
                <w:sz w:val="18"/>
                <w:szCs w:val="18"/>
                <w:highlight w:val="none"/>
                <w:lang w:val="en-US" w:eastAsia="zh-CN" w:bidi="ar"/>
              </w:rPr>
              <w:t>2.10</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color w:val="auto"/>
                <w:sz w:val="18"/>
                <w:szCs w:val="18"/>
                <w:highlight w:val="none"/>
                <w:lang w:val="en-US" w:bidi="ar"/>
              </w:rPr>
            </w:pPr>
            <w:r>
              <w:rPr>
                <w:rFonts w:hint="eastAsia"/>
                <w:color w:val="auto"/>
                <w:sz w:val="18"/>
                <w:szCs w:val="18"/>
                <w:highlight w:val="none"/>
                <w:lang w:val="en-US" w:eastAsia="zh-CN" w:bidi="ar"/>
              </w:rPr>
              <w:t>室外消防水池</w:t>
            </w:r>
            <w:r>
              <w:rPr>
                <w:rFonts w:hint="eastAsia"/>
                <w:color w:val="auto"/>
                <w:sz w:val="18"/>
                <w:szCs w:val="18"/>
                <w:highlight w:val="none"/>
                <w:lang w:val="en-US" w:bidi="ar"/>
              </w:rPr>
              <w:t>容积（</w:t>
            </w:r>
            <w:r>
              <w:rPr>
                <w:rFonts w:hint="default" w:ascii="Times New Roman" w:hAnsi="Times New Roman" w:cs="Times New Roman"/>
                <w:color w:val="auto"/>
                <w:sz w:val="18"/>
                <w:szCs w:val="18"/>
                <w:highlight w:val="none"/>
              </w:rPr>
              <w:t>m</w:t>
            </w:r>
            <w:r>
              <w:rPr>
                <w:rFonts w:hint="eastAsia" w:ascii="Times New Roman" w:hAnsi="Times New Roman" w:cs="Times New Roman"/>
                <w:color w:val="auto"/>
                <w:sz w:val="18"/>
                <w:szCs w:val="18"/>
                <w:highlight w:val="none"/>
                <w:vertAlign w:val="superscript"/>
                <w:lang w:val="en-US" w:eastAsia="zh-CN"/>
              </w:rPr>
              <w:t>3</w:t>
            </w:r>
            <w:r>
              <w:rPr>
                <w:rFonts w:hint="eastAsia"/>
                <w:color w:val="auto"/>
                <w:sz w:val="18"/>
                <w:szCs w:val="18"/>
                <w:highlight w:val="none"/>
                <w:lang w:val="en-US" w:bidi="ar"/>
              </w:rPr>
              <w:t>）</w:t>
            </w:r>
          </w:p>
        </w:tc>
        <w:tc>
          <w:tcPr>
            <w:tcW w:w="24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ind w:left="0" w:leftChars="0" w:firstLine="0" w:firstLineChars="0"/>
              <w:jc w:val="left"/>
              <w:rPr>
                <w:rFonts w:hint="eastAsia"/>
                <w:color w:val="auto"/>
                <w:sz w:val="18"/>
                <w:szCs w:val="18"/>
                <w:highlight w:val="none"/>
                <w:lang w:val="en-US" w:bidi="ar"/>
              </w:rPr>
            </w:pP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color w:val="auto"/>
                <w:sz w:val="18"/>
                <w:szCs w:val="18"/>
                <w:highlight w:val="none"/>
              </w:rPr>
            </w:pPr>
            <w:r>
              <w:rPr>
                <w:rFonts w:hint="eastAsia"/>
                <w:color w:val="auto"/>
                <w:sz w:val="18"/>
                <w:szCs w:val="18"/>
                <w:highlight w:val="none"/>
              </w:rPr>
              <w:t>保留小数点后两位小数</w:t>
            </w:r>
          </w:p>
        </w:tc>
      </w:tr>
      <w:tr>
        <w:tblPrEx>
          <w:tblCellMar>
            <w:top w:w="0" w:type="dxa"/>
            <w:left w:w="108" w:type="dxa"/>
            <w:bottom w:w="0" w:type="dxa"/>
            <w:right w:w="108" w:type="dxa"/>
          </w:tblCellMar>
        </w:tblPrEx>
        <w:trPr>
          <w:trHeight w:val="508" w:hRule="atLeast"/>
          <w:jc w:val="center"/>
        </w:trPr>
        <w:tc>
          <w:tcPr>
            <w:tcW w:w="9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color w:val="auto"/>
                <w:sz w:val="18"/>
                <w:szCs w:val="18"/>
                <w:highlight w:val="none"/>
                <w:lang w:val="en-US" w:bidi="ar"/>
              </w:rPr>
            </w:pPr>
            <w:r>
              <w:rPr>
                <w:rFonts w:hint="eastAsia"/>
                <w:color w:val="auto"/>
                <w:sz w:val="18"/>
                <w:szCs w:val="18"/>
                <w:highlight w:val="none"/>
                <w:lang w:val="en-US" w:bidi="ar"/>
              </w:rPr>
              <w:t>3</w:t>
            </w:r>
          </w:p>
        </w:tc>
        <w:tc>
          <w:tcPr>
            <w:tcW w:w="24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室外景观工程</w:t>
            </w:r>
          </w:p>
        </w:tc>
        <w:tc>
          <w:tcPr>
            <w:tcW w:w="2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
              <w:ind w:left="0" w:leftChars="0" w:firstLine="0" w:firstLineChars="0"/>
              <w:jc w:val="left"/>
              <w:rPr>
                <w:rFonts w:hint="eastAsia"/>
                <w:color w:val="auto"/>
                <w:sz w:val="18"/>
                <w:szCs w:val="18"/>
                <w:highlight w:val="none"/>
                <w:lang w:val="en-US" w:bidi="ar"/>
              </w:rPr>
            </w:pPr>
          </w:p>
        </w:tc>
        <w:tc>
          <w:tcPr>
            <w:tcW w:w="223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color w:val="auto"/>
                <w:sz w:val="18"/>
                <w:szCs w:val="18"/>
                <w:highlight w:val="none"/>
              </w:rPr>
            </w:pPr>
          </w:p>
        </w:tc>
      </w:tr>
      <w:tr>
        <w:tblPrEx>
          <w:tblCellMar>
            <w:top w:w="0" w:type="dxa"/>
            <w:left w:w="108" w:type="dxa"/>
            <w:bottom w:w="0" w:type="dxa"/>
            <w:right w:w="108" w:type="dxa"/>
          </w:tblCellMar>
        </w:tblPrEx>
        <w:trPr>
          <w:trHeight w:val="508" w:hRule="atLeast"/>
          <w:jc w:val="center"/>
        </w:trPr>
        <w:tc>
          <w:tcPr>
            <w:tcW w:w="9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color w:val="auto"/>
                <w:sz w:val="18"/>
                <w:szCs w:val="18"/>
                <w:highlight w:val="none"/>
                <w:lang w:val="en-US" w:bidi="ar"/>
              </w:rPr>
            </w:pPr>
            <w:r>
              <w:rPr>
                <w:rFonts w:hint="eastAsia"/>
                <w:color w:val="auto"/>
                <w:sz w:val="18"/>
                <w:szCs w:val="18"/>
                <w:highlight w:val="none"/>
                <w:lang w:val="en-US" w:bidi="ar"/>
              </w:rPr>
              <w:t>3.1</w:t>
            </w:r>
          </w:p>
        </w:tc>
        <w:tc>
          <w:tcPr>
            <w:tcW w:w="24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textAlignment w:val="center"/>
              <w:rPr>
                <w:color w:val="auto"/>
                <w:sz w:val="18"/>
                <w:szCs w:val="18"/>
                <w:highlight w:val="none"/>
                <w:lang w:val="en-US"/>
              </w:rPr>
            </w:pPr>
            <w:r>
              <w:rPr>
                <w:rFonts w:hint="eastAsia"/>
                <w:color w:val="auto"/>
                <w:sz w:val="18"/>
                <w:szCs w:val="18"/>
                <w:highlight w:val="none"/>
                <w:lang w:val="en-US" w:bidi="ar"/>
              </w:rPr>
              <w:t>广场硬化面积（</w:t>
            </w:r>
            <w:r>
              <w:rPr>
                <w:rFonts w:hint="default" w:ascii="Times New Roman" w:hAnsi="Times New Roman" w:cs="Times New Roman"/>
                <w:color w:val="auto"/>
                <w:sz w:val="18"/>
                <w:szCs w:val="18"/>
                <w:highlight w:val="none"/>
              </w:rPr>
              <w:t>m</w:t>
            </w:r>
            <w:r>
              <w:rPr>
                <w:rFonts w:hint="default" w:ascii="Times New Roman" w:hAnsi="Times New Roman" w:cs="Times New Roman"/>
                <w:color w:val="auto"/>
                <w:sz w:val="18"/>
                <w:szCs w:val="18"/>
                <w:highlight w:val="none"/>
                <w:vertAlign w:val="superscript"/>
              </w:rPr>
              <w:t>2</w:t>
            </w:r>
            <w:r>
              <w:rPr>
                <w:rFonts w:hint="eastAsia"/>
                <w:color w:val="auto"/>
                <w:sz w:val="18"/>
                <w:szCs w:val="18"/>
                <w:highlight w:val="none"/>
                <w:lang w:val="en-US" w:bidi="ar"/>
              </w:rPr>
              <w:t>）</w:t>
            </w:r>
          </w:p>
        </w:tc>
        <w:tc>
          <w:tcPr>
            <w:tcW w:w="2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
              <w:ind w:left="0" w:leftChars="0" w:firstLine="0" w:firstLineChars="0"/>
              <w:jc w:val="left"/>
              <w:rPr>
                <w:rFonts w:hint="eastAsia"/>
                <w:color w:val="auto"/>
                <w:sz w:val="18"/>
                <w:szCs w:val="18"/>
                <w:highlight w:val="none"/>
                <w:lang w:val="en-US" w:bidi="ar"/>
              </w:rPr>
            </w:pPr>
          </w:p>
        </w:tc>
        <w:tc>
          <w:tcPr>
            <w:tcW w:w="223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color w:val="auto"/>
                <w:sz w:val="18"/>
                <w:szCs w:val="18"/>
                <w:highlight w:val="none"/>
                <w:lang w:val="en-US" w:bidi="ar"/>
              </w:rPr>
            </w:pPr>
            <w:r>
              <w:rPr>
                <w:rFonts w:hint="eastAsia"/>
                <w:color w:val="auto"/>
                <w:sz w:val="18"/>
                <w:szCs w:val="18"/>
                <w:highlight w:val="none"/>
              </w:rPr>
              <w:t>保留小数点后两位小数</w:t>
            </w:r>
          </w:p>
        </w:tc>
      </w:tr>
      <w:tr>
        <w:tblPrEx>
          <w:tblCellMar>
            <w:top w:w="0" w:type="dxa"/>
            <w:left w:w="108" w:type="dxa"/>
            <w:bottom w:w="0" w:type="dxa"/>
            <w:right w:w="108" w:type="dxa"/>
          </w:tblCellMar>
        </w:tblPrEx>
        <w:trPr>
          <w:trHeight w:val="1404" w:hRule="atLeast"/>
          <w:jc w:val="center"/>
        </w:trPr>
        <w:tc>
          <w:tcPr>
            <w:tcW w:w="9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hint="eastAsia" w:ascii="宋体" w:hAnsi="宋体" w:eastAsia="宋体" w:cs="宋体"/>
                <w:color w:val="auto"/>
                <w:sz w:val="18"/>
                <w:szCs w:val="18"/>
                <w:highlight w:val="none"/>
                <w:lang w:val="en-US" w:eastAsia="zh-CN" w:bidi="ar"/>
              </w:rPr>
            </w:pPr>
            <w:r>
              <w:rPr>
                <w:rFonts w:hint="eastAsia"/>
                <w:color w:val="auto"/>
                <w:sz w:val="18"/>
                <w:szCs w:val="18"/>
                <w:highlight w:val="none"/>
                <w:lang w:val="en-US" w:bidi="ar"/>
              </w:rPr>
              <w:t>3.2</w:t>
            </w:r>
          </w:p>
        </w:tc>
        <w:tc>
          <w:tcPr>
            <w:tcW w:w="24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textAlignment w:val="center"/>
              <w:rPr>
                <w:rFonts w:hint="eastAsia" w:ascii="宋体" w:hAnsi="宋体" w:eastAsia="宋体" w:cs="宋体"/>
                <w:color w:val="auto"/>
                <w:sz w:val="18"/>
                <w:szCs w:val="18"/>
                <w:highlight w:val="none"/>
                <w:lang w:val="en-US" w:eastAsia="zh-CN" w:bidi="zh-CN"/>
              </w:rPr>
            </w:pPr>
            <w:r>
              <w:rPr>
                <w:rFonts w:hint="eastAsia"/>
                <w:color w:val="auto"/>
                <w:sz w:val="18"/>
                <w:szCs w:val="18"/>
                <w:highlight w:val="none"/>
                <w:lang w:val="en-US" w:eastAsia="zh-CN" w:bidi="ar"/>
              </w:rPr>
              <w:t>硬化</w:t>
            </w:r>
            <w:r>
              <w:rPr>
                <w:rFonts w:hint="eastAsia"/>
                <w:color w:val="auto"/>
                <w:sz w:val="18"/>
                <w:szCs w:val="18"/>
                <w:highlight w:val="none"/>
                <w:lang w:val="en-US" w:bidi="ar"/>
              </w:rPr>
              <w:t>铺装面层</w:t>
            </w:r>
          </w:p>
        </w:tc>
        <w:tc>
          <w:tcPr>
            <w:tcW w:w="2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  水泥混凝土面砖</w:t>
            </w:r>
          </w:p>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  花岗岩</w:t>
            </w:r>
          </w:p>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  广场砖</w:t>
            </w:r>
          </w:p>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  透水砖</w:t>
            </w:r>
          </w:p>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  其他</w:t>
            </w:r>
          </w:p>
        </w:tc>
        <w:tc>
          <w:tcPr>
            <w:tcW w:w="223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color w:val="auto"/>
                <w:sz w:val="18"/>
                <w:szCs w:val="18"/>
                <w:highlight w:val="none"/>
              </w:rPr>
            </w:pPr>
            <w:r>
              <w:rPr>
                <w:rFonts w:hint="eastAsia"/>
                <w:color w:val="auto"/>
                <w:sz w:val="18"/>
                <w:szCs w:val="18"/>
                <w:highlight w:val="none"/>
              </w:rPr>
              <w:t>多项选择</w:t>
            </w:r>
          </w:p>
        </w:tc>
      </w:tr>
      <w:tr>
        <w:tblPrEx>
          <w:tblCellMar>
            <w:top w:w="0" w:type="dxa"/>
            <w:left w:w="108" w:type="dxa"/>
            <w:bottom w:w="0" w:type="dxa"/>
            <w:right w:w="108" w:type="dxa"/>
          </w:tblCellMar>
        </w:tblPrEx>
        <w:trPr>
          <w:trHeight w:val="573" w:hRule="atLeast"/>
          <w:jc w:val="center"/>
        </w:trPr>
        <w:tc>
          <w:tcPr>
            <w:tcW w:w="982"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宋体" w:hAnsi="宋体" w:eastAsia="宋体" w:cs="宋体"/>
                <w:color w:val="auto"/>
                <w:sz w:val="18"/>
                <w:szCs w:val="18"/>
                <w:highlight w:val="none"/>
                <w:lang w:val="en-US" w:eastAsia="zh-CN" w:bidi="ar"/>
              </w:rPr>
            </w:pPr>
            <w:r>
              <w:rPr>
                <w:rFonts w:hint="eastAsia"/>
                <w:color w:val="auto"/>
                <w:sz w:val="18"/>
                <w:szCs w:val="18"/>
                <w:highlight w:val="none"/>
                <w:lang w:val="en-US" w:bidi="ar"/>
              </w:rPr>
              <w:t>3.</w:t>
            </w:r>
            <w:r>
              <w:rPr>
                <w:rFonts w:hint="eastAsia"/>
                <w:color w:val="auto"/>
                <w:sz w:val="18"/>
                <w:szCs w:val="18"/>
                <w:highlight w:val="none"/>
                <w:lang w:val="en-US" w:eastAsia="zh-CN" w:bidi="ar"/>
              </w:rPr>
              <w:t>3</w:t>
            </w:r>
          </w:p>
        </w:tc>
        <w:tc>
          <w:tcPr>
            <w:tcW w:w="2428"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widowControl/>
              <w:textAlignment w:val="center"/>
              <w:rPr>
                <w:rFonts w:hint="eastAsia" w:ascii="宋体" w:hAnsi="宋体" w:eastAsia="宋体" w:cs="宋体"/>
                <w:color w:val="auto"/>
                <w:sz w:val="18"/>
                <w:szCs w:val="18"/>
                <w:highlight w:val="none"/>
                <w:lang w:val="en-US" w:eastAsia="zh-CN" w:bidi="zh-CN"/>
              </w:rPr>
            </w:pPr>
            <w:r>
              <w:rPr>
                <w:rFonts w:hint="eastAsia"/>
                <w:color w:val="auto"/>
                <w:sz w:val="18"/>
                <w:szCs w:val="18"/>
                <w:highlight w:val="none"/>
                <w:lang w:val="en-US" w:bidi="ar"/>
              </w:rPr>
              <w:t>围墙做法</w:t>
            </w:r>
          </w:p>
        </w:tc>
        <w:tc>
          <w:tcPr>
            <w:tcW w:w="2431"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  铁艺</w:t>
            </w:r>
          </w:p>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  其他（请注明）</w:t>
            </w:r>
          </w:p>
        </w:tc>
        <w:tc>
          <w:tcPr>
            <w:tcW w:w="2237"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rPr>
                <w:rFonts w:hint="eastAsia"/>
                <w:color w:val="auto"/>
                <w:sz w:val="18"/>
                <w:szCs w:val="18"/>
                <w:highlight w:val="none"/>
              </w:rPr>
            </w:pPr>
            <w:r>
              <w:rPr>
                <w:rFonts w:hint="eastAsia"/>
                <w:color w:val="auto"/>
                <w:sz w:val="18"/>
                <w:szCs w:val="18"/>
                <w:highlight w:val="none"/>
              </w:rPr>
              <w:t>多项选择</w:t>
            </w:r>
          </w:p>
        </w:tc>
      </w:tr>
      <w:tr>
        <w:tblPrEx>
          <w:tblCellMar>
            <w:top w:w="0" w:type="dxa"/>
            <w:left w:w="108" w:type="dxa"/>
            <w:bottom w:w="0" w:type="dxa"/>
            <w:right w:w="108" w:type="dxa"/>
          </w:tblCellMar>
        </w:tblPrEx>
        <w:trPr>
          <w:trHeight w:val="326" w:hRule="atLeast"/>
          <w:jc w:val="center"/>
        </w:trPr>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auto"/>
                <w:sz w:val="18"/>
                <w:szCs w:val="18"/>
                <w:highlight w:val="none"/>
                <w:lang w:val="en-US" w:bidi="ar"/>
              </w:rPr>
            </w:pPr>
            <w:r>
              <w:rPr>
                <w:rFonts w:hint="eastAsia"/>
                <w:color w:val="auto"/>
                <w:sz w:val="18"/>
                <w:szCs w:val="18"/>
                <w:highlight w:val="none"/>
                <w:lang w:val="en-US" w:bidi="ar"/>
              </w:rPr>
              <w:t>4</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室外绿化工程</w:t>
            </w:r>
          </w:p>
        </w:tc>
        <w:tc>
          <w:tcPr>
            <w:tcW w:w="24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ind w:left="0" w:leftChars="0" w:firstLine="0" w:firstLineChars="0"/>
              <w:jc w:val="left"/>
              <w:rPr>
                <w:rFonts w:hint="eastAsia"/>
                <w:color w:val="auto"/>
                <w:sz w:val="18"/>
                <w:szCs w:val="18"/>
                <w:highlight w:val="none"/>
                <w:lang w:val="en-US" w:bidi="ar"/>
              </w:rPr>
            </w:pP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 w:val="18"/>
                <w:szCs w:val="18"/>
                <w:highlight w:val="none"/>
              </w:rPr>
            </w:pPr>
          </w:p>
        </w:tc>
      </w:tr>
      <w:tr>
        <w:tblPrEx>
          <w:tblCellMar>
            <w:top w:w="0" w:type="dxa"/>
            <w:left w:w="108" w:type="dxa"/>
            <w:bottom w:w="0" w:type="dxa"/>
            <w:right w:w="108" w:type="dxa"/>
          </w:tblCellMar>
        </w:tblPrEx>
        <w:trPr>
          <w:trHeight w:val="326" w:hRule="atLeast"/>
          <w:jc w:val="center"/>
        </w:trPr>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auto"/>
                <w:sz w:val="18"/>
                <w:szCs w:val="18"/>
                <w:highlight w:val="none"/>
                <w:lang w:val="en-US" w:bidi="ar"/>
              </w:rPr>
            </w:pPr>
            <w:r>
              <w:rPr>
                <w:rFonts w:hint="eastAsia"/>
                <w:color w:val="auto"/>
                <w:sz w:val="18"/>
                <w:szCs w:val="18"/>
                <w:highlight w:val="none"/>
                <w:lang w:val="en-US" w:bidi="ar"/>
              </w:rPr>
              <w:t>4.1</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color w:val="auto"/>
                <w:sz w:val="18"/>
                <w:szCs w:val="18"/>
                <w:highlight w:val="none"/>
                <w:lang w:val="en-US"/>
              </w:rPr>
            </w:pPr>
            <w:r>
              <w:rPr>
                <w:rFonts w:hint="eastAsia"/>
                <w:color w:val="auto"/>
                <w:sz w:val="18"/>
                <w:szCs w:val="18"/>
                <w:highlight w:val="none"/>
                <w:lang w:val="en-US" w:bidi="ar"/>
              </w:rPr>
              <w:t>绿地面积（</w:t>
            </w:r>
            <w:r>
              <w:rPr>
                <w:rFonts w:hint="default" w:ascii="Times New Roman" w:hAnsi="Times New Roman" w:cs="Times New Roman"/>
                <w:color w:val="auto"/>
                <w:sz w:val="18"/>
                <w:szCs w:val="18"/>
                <w:highlight w:val="none"/>
              </w:rPr>
              <w:t>m</w:t>
            </w:r>
            <w:r>
              <w:rPr>
                <w:rFonts w:hint="default" w:ascii="Times New Roman" w:hAnsi="Times New Roman" w:cs="Times New Roman"/>
                <w:color w:val="auto"/>
                <w:sz w:val="18"/>
                <w:szCs w:val="18"/>
                <w:highlight w:val="none"/>
                <w:vertAlign w:val="superscript"/>
              </w:rPr>
              <w:t>2</w:t>
            </w:r>
            <w:r>
              <w:rPr>
                <w:rFonts w:hint="eastAsia"/>
                <w:color w:val="auto"/>
                <w:sz w:val="18"/>
                <w:szCs w:val="18"/>
                <w:highlight w:val="none"/>
                <w:lang w:val="en-US" w:bidi="ar"/>
              </w:rPr>
              <w:t>）</w:t>
            </w:r>
          </w:p>
        </w:tc>
        <w:tc>
          <w:tcPr>
            <w:tcW w:w="24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ind w:left="0" w:leftChars="0" w:firstLine="0" w:firstLineChars="0"/>
              <w:jc w:val="left"/>
              <w:rPr>
                <w:rFonts w:hint="eastAsia"/>
                <w:color w:val="auto"/>
                <w:sz w:val="18"/>
                <w:szCs w:val="18"/>
                <w:highlight w:val="none"/>
                <w:lang w:val="en-US" w:bidi="ar"/>
              </w:rPr>
            </w:pP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 w:val="18"/>
                <w:szCs w:val="18"/>
                <w:highlight w:val="none"/>
                <w:lang w:val="en-US"/>
              </w:rPr>
            </w:pPr>
            <w:r>
              <w:rPr>
                <w:rFonts w:hint="eastAsia"/>
                <w:color w:val="auto"/>
                <w:sz w:val="18"/>
                <w:szCs w:val="18"/>
                <w:highlight w:val="none"/>
              </w:rPr>
              <w:t>保留小数点后两位小数</w:t>
            </w:r>
          </w:p>
        </w:tc>
      </w:tr>
      <w:tr>
        <w:tblPrEx>
          <w:tblCellMar>
            <w:top w:w="0" w:type="dxa"/>
            <w:left w:w="108" w:type="dxa"/>
            <w:bottom w:w="0" w:type="dxa"/>
            <w:right w:w="108" w:type="dxa"/>
          </w:tblCellMar>
        </w:tblPrEx>
        <w:trPr>
          <w:trHeight w:val="326" w:hRule="atLeast"/>
          <w:jc w:val="center"/>
        </w:trPr>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auto"/>
                <w:sz w:val="18"/>
                <w:szCs w:val="18"/>
                <w:highlight w:val="none"/>
                <w:lang w:val="en-US" w:bidi="ar"/>
              </w:rPr>
            </w:pPr>
            <w:r>
              <w:rPr>
                <w:rFonts w:hint="eastAsia"/>
                <w:color w:val="auto"/>
                <w:sz w:val="18"/>
                <w:szCs w:val="18"/>
                <w:highlight w:val="none"/>
                <w:lang w:val="en-US" w:bidi="ar"/>
              </w:rPr>
              <w:t>4.2</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成活养护（月）</w:t>
            </w:r>
          </w:p>
        </w:tc>
        <w:tc>
          <w:tcPr>
            <w:tcW w:w="24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ind w:left="0" w:leftChars="0" w:firstLine="0" w:firstLineChars="0"/>
              <w:jc w:val="left"/>
              <w:rPr>
                <w:rFonts w:hint="eastAsia"/>
                <w:color w:val="auto"/>
                <w:sz w:val="18"/>
                <w:szCs w:val="18"/>
                <w:highlight w:val="none"/>
                <w:lang w:val="en-US" w:bidi="ar"/>
              </w:rPr>
            </w:pP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 w:val="18"/>
                <w:szCs w:val="18"/>
                <w:highlight w:val="none"/>
              </w:rPr>
            </w:pPr>
            <w:r>
              <w:rPr>
                <w:rFonts w:hint="eastAsia"/>
                <w:color w:val="auto"/>
                <w:sz w:val="18"/>
                <w:szCs w:val="18"/>
                <w:highlight w:val="none"/>
                <w:lang w:val="en-US"/>
              </w:rPr>
              <w:t>保留整数</w:t>
            </w:r>
          </w:p>
        </w:tc>
      </w:tr>
      <w:tr>
        <w:tblPrEx>
          <w:tblCellMar>
            <w:top w:w="0" w:type="dxa"/>
            <w:left w:w="108" w:type="dxa"/>
            <w:bottom w:w="0" w:type="dxa"/>
            <w:right w:w="108" w:type="dxa"/>
          </w:tblCellMar>
        </w:tblPrEx>
        <w:trPr>
          <w:trHeight w:val="326" w:hRule="atLeast"/>
          <w:jc w:val="center"/>
        </w:trPr>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18"/>
                <w:szCs w:val="18"/>
                <w:highlight w:val="none"/>
                <w:lang w:val="en-US" w:eastAsia="zh-CN" w:bidi="ar"/>
              </w:rPr>
            </w:pPr>
            <w:r>
              <w:rPr>
                <w:rFonts w:hint="eastAsia"/>
                <w:color w:val="auto"/>
                <w:sz w:val="18"/>
                <w:szCs w:val="18"/>
                <w:highlight w:val="none"/>
                <w:lang w:val="en-US" w:bidi="ar"/>
              </w:rPr>
              <w:t>4.3</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eastAsia="宋体" w:cs="宋体"/>
                <w:color w:val="auto"/>
                <w:sz w:val="18"/>
                <w:szCs w:val="18"/>
                <w:highlight w:val="none"/>
                <w:lang w:val="en-US" w:eastAsia="zh-CN" w:bidi="ar"/>
              </w:rPr>
            </w:pPr>
            <w:r>
              <w:rPr>
                <w:rFonts w:hint="eastAsia"/>
                <w:color w:val="auto"/>
                <w:sz w:val="18"/>
                <w:szCs w:val="18"/>
                <w:highlight w:val="none"/>
                <w:lang w:val="en-US" w:bidi="ar"/>
              </w:rPr>
              <w:t>保存养护（月）</w:t>
            </w:r>
          </w:p>
        </w:tc>
        <w:tc>
          <w:tcPr>
            <w:tcW w:w="24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ind w:left="0" w:leftChars="0" w:firstLine="0" w:firstLineChars="0"/>
              <w:jc w:val="left"/>
              <w:rPr>
                <w:rFonts w:hint="eastAsia"/>
                <w:color w:val="auto"/>
                <w:sz w:val="18"/>
                <w:szCs w:val="18"/>
                <w:highlight w:val="none"/>
                <w:lang w:val="en-US" w:bidi="ar"/>
              </w:rPr>
            </w:pP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 w:val="18"/>
                <w:szCs w:val="18"/>
                <w:highlight w:val="none"/>
              </w:rPr>
            </w:pPr>
            <w:r>
              <w:rPr>
                <w:rFonts w:hint="eastAsia"/>
                <w:color w:val="auto"/>
                <w:sz w:val="18"/>
                <w:szCs w:val="18"/>
                <w:highlight w:val="none"/>
                <w:lang w:val="en-US"/>
              </w:rPr>
              <w:t>保留整数</w:t>
            </w:r>
          </w:p>
        </w:tc>
      </w:tr>
      <w:tr>
        <w:tblPrEx>
          <w:tblCellMar>
            <w:top w:w="0" w:type="dxa"/>
            <w:left w:w="108" w:type="dxa"/>
            <w:bottom w:w="0" w:type="dxa"/>
            <w:right w:w="108" w:type="dxa"/>
          </w:tblCellMar>
        </w:tblPrEx>
        <w:trPr>
          <w:trHeight w:val="326" w:hRule="atLeast"/>
          <w:jc w:val="center"/>
        </w:trPr>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lang w:val="en-US" w:eastAsia="zh-CN" w:bidi="ar"/>
              </w:rPr>
            </w:pPr>
            <w:r>
              <w:rPr>
                <w:rFonts w:hint="eastAsia"/>
                <w:color w:val="auto"/>
                <w:sz w:val="18"/>
                <w:szCs w:val="18"/>
                <w:highlight w:val="none"/>
                <w:lang w:val="en-US" w:bidi="ar"/>
              </w:rPr>
              <w:t>4.</w:t>
            </w:r>
            <w:r>
              <w:rPr>
                <w:color w:val="auto"/>
                <w:sz w:val="18"/>
                <w:szCs w:val="18"/>
                <w:highlight w:val="none"/>
                <w:lang w:val="en-US" w:bidi="ar"/>
              </w:rPr>
              <w:t>4</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color w:val="auto"/>
                <w:sz w:val="18"/>
                <w:szCs w:val="18"/>
                <w:highlight w:val="none"/>
                <w:lang w:val="en-US" w:eastAsia="zh-CN" w:bidi="ar"/>
              </w:rPr>
            </w:pPr>
            <w:r>
              <w:rPr>
                <w:rFonts w:hint="eastAsia"/>
                <w:color w:val="auto"/>
                <w:sz w:val="18"/>
                <w:szCs w:val="18"/>
                <w:highlight w:val="none"/>
                <w:lang w:val="en-US" w:bidi="ar"/>
              </w:rPr>
              <w:t>日常管理养护（月）</w:t>
            </w:r>
          </w:p>
        </w:tc>
        <w:tc>
          <w:tcPr>
            <w:tcW w:w="24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ind w:left="0" w:leftChars="0" w:firstLine="0" w:firstLineChars="0"/>
              <w:jc w:val="left"/>
              <w:rPr>
                <w:rFonts w:hint="eastAsia"/>
                <w:color w:val="auto"/>
                <w:sz w:val="18"/>
                <w:szCs w:val="18"/>
                <w:highlight w:val="none"/>
                <w:lang w:val="en-US" w:bidi="ar"/>
              </w:rPr>
            </w:pP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color w:val="auto"/>
                <w:sz w:val="18"/>
                <w:szCs w:val="18"/>
                <w:highlight w:val="none"/>
                <w:lang w:val="en-US"/>
              </w:rPr>
            </w:pPr>
            <w:r>
              <w:rPr>
                <w:rFonts w:hint="eastAsia"/>
                <w:color w:val="auto"/>
                <w:sz w:val="18"/>
                <w:szCs w:val="18"/>
                <w:highlight w:val="none"/>
                <w:lang w:val="en-US"/>
              </w:rPr>
              <w:t>保留整数</w:t>
            </w:r>
          </w:p>
        </w:tc>
      </w:tr>
      <w:tr>
        <w:tblPrEx>
          <w:tblCellMar>
            <w:top w:w="0" w:type="dxa"/>
            <w:left w:w="108" w:type="dxa"/>
            <w:bottom w:w="0" w:type="dxa"/>
            <w:right w:w="108" w:type="dxa"/>
          </w:tblCellMar>
        </w:tblPrEx>
        <w:trPr>
          <w:trHeight w:val="449" w:hRule="atLeast"/>
          <w:jc w:val="center"/>
        </w:trPr>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auto"/>
                <w:sz w:val="18"/>
                <w:szCs w:val="18"/>
                <w:highlight w:val="none"/>
                <w:lang w:val="en-US" w:bidi="ar"/>
              </w:rPr>
            </w:pPr>
            <w:r>
              <w:rPr>
                <w:rFonts w:hint="eastAsia"/>
                <w:color w:val="auto"/>
                <w:sz w:val="18"/>
                <w:szCs w:val="18"/>
                <w:highlight w:val="none"/>
                <w:lang w:val="en-US" w:bidi="ar"/>
              </w:rPr>
              <w:t>5</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color w:val="auto"/>
                <w:sz w:val="18"/>
                <w:szCs w:val="18"/>
                <w:highlight w:val="none"/>
              </w:rPr>
            </w:pPr>
            <w:r>
              <w:rPr>
                <w:rFonts w:hint="eastAsia"/>
                <w:color w:val="auto"/>
                <w:sz w:val="18"/>
                <w:szCs w:val="18"/>
                <w:highlight w:val="none"/>
                <w:lang w:val="en-US" w:bidi="ar"/>
              </w:rPr>
              <w:t>室外安装工程</w:t>
            </w:r>
          </w:p>
        </w:tc>
        <w:tc>
          <w:tcPr>
            <w:tcW w:w="24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ind w:left="0" w:leftChars="0" w:firstLine="0" w:firstLineChars="0"/>
              <w:jc w:val="left"/>
              <w:rPr>
                <w:rFonts w:hint="eastAsia"/>
                <w:color w:val="auto"/>
                <w:sz w:val="18"/>
                <w:szCs w:val="18"/>
                <w:highlight w:val="none"/>
                <w:lang w:val="en-US" w:bidi="ar"/>
              </w:rPr>
            </w:pP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color w:val="auto"/>
                <w:sz w:val="18"/>
                <w:szCs w:val="18"/>
                <w:highlight w:val="none"/>
              </w:rPr>
            </w:pPr>
          </w:p>
        </w:tc>
      </w:tr>
      <w:tr>
        <w:tblPrEx>
          <w:tblCellMar>
            <w:top w:w="0" w:type="dxa"/>
            <w:left w:w="108" w:type="dxa"/>
            <w:bottom w:w="0" w:type="dxa"/>
            <w:right w:w="108" w:type="dxa"/>
          </w:tblCellMar>
        </w:tblPrEx>
        <w:trPr>
          <w:trHeight w:val="1404" w:hRule="atLeast"/>
          <w:jc w:val="center"/>
        </w:trPr>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auto"/>
                <w:sz w:val="18"/>
                <w:szCs w:val="18"/>
                <w:highlight w:val="none"/>
                <w:lang w:val="en-US" w:bidi="ar"/>
              </w:rPr>
            </w:pPr>
            <w:r>
              <w:rPr>
                <w:rFonts w:hint="eastAsia"/>
                <w:color w:val="auto"/>
                <w:sz w:val="18"/>
                <w:szCs w:val="18"/>
                <w:highlight w:val="none"/>
                <w:lang w:val="en-US" w:bidi="ar"/>
              </w:rPr>
              <w:t>5.1</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室外安装工作内容</w:t>
            </w:r>
          </w:p>
        </w:tc>
        <w:tc>
          <w:tcPr>
            <w:tcW w:w="24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w:t>
            </w:r>
            <w:r>
              <w:rPr>
                <w:rFonts w:hint="eastAsia"/>
                <w:color w:val="auto"/>
                <w:sz w:val="18"/>
                <w:szCs w:val="18"/>
                <w:highlight w:val="none"/>
                <w:lang w:val="en-US" w:eastAsia="zh-CN" w:bidi="ar"/>
              </w:rPr>
              <w:t xml:space="preserve">  </w:t>
            </w:r>
            <w:r>
              <w:rPr>
                <w:rFonts w:hint="eastAsia"/>
                <w:color w:val="auto"/>
                <w:sz w:val="18"/>
                <w:szCs w:val="18"/>
                <w:highlight w:val="none"/>
                <w:lang w:val="en-US" w:bidi="ar"/>
              </w:rPr>
              <w:t>室外电气工程</w:t>
            </w:r>
          </w:p>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w:t>
            </w:r>
            <w:r>
              <w:rPr>
                <w:rFonts w:hint="eastAsia"/>
                <w:color w:val="auto"/>
                <w:sz w:val="18"/>
                <w:szCs w:val="18"/>
                <w:highlight w:val="none"/>
                <w:lang w:val="en-US" w:eastAsia="zh-CN" w:bidi="ar"/>
              </w:rPr>
              <w:t xml:space="preserve">  </w:t>
            </w:r>
            <w:r>
              <w:rPr>
                <w:rFonts w:hint="eastAsia"/>
                <w:color w:val="auto"/>
                <w:sz w:val="18"/>
                <w:szCs w:val="18"/>
                <w:highlight w:val="none"/>
                <w:lang w:val="en-US" w:bidi="ar"/>
              </w:rPr>
              <w:t>室外消防工程</w:t>
            </w:r>
          </w:p>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w:t>
            </w:r>
            <w:r>
              <w:rPr>
                <w:rFonts w:hint="eastAsia"/>
                <w:color w:val="auto"/>
                <w:sz w:val="18"/>
                <w:szCs w:val="18"/>
                <w:highlight w:val="none"/>
                <w:lang w:val="en-US" w:eastAsia="zh-CN" w:bidi="ar"/>
              </w:rPr>
              <w:t xml:space="preserve">  </w:t>
            </w:r>
            <w:r>
              <w:rPr>
                <w:rFonts w:hint="eastAsia"/>
                <w:color w:val="auto"/>
                <w:sz w:val="18"/>
                <w:szCs w:val="18"/>
                <w:highlight w:val="none"/>
                <w:lang w:val="en-US" w:bidi="ar"/>
              </w:rPr>
              <w:t>室外给水工程</w:t>
            </w:r>
          </w:p>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w:t>
            </w:r>
            <w:r>
              <w:rPr>
                <w:rFonts w:hint="eastAsia"/>
                <w:color w:val="auto"/>
                <w:sz w:val="18"/>
                <w:szCs w:val="18"/>
                <w:highlight w:val="none"/>
                <w:lang w:val="en-US" w:eastAsia="zh-CN" w:bidi="ar"/>
              </w:rPr>
              <w:t xml:space="preserve">  </w:t>
            </w:r>
            <w:r>
              <w:rPr>
                <w:rFonts w:hint="eastAsia"/>
                <w:color w:val="auto"/>
                <w:sz w:val="18"/>
                <w:szCs w:val="18"/>
                <w:highlight w:val="none"/>
                <w:lang w:val="en-US" w:bidi="ar"/>
              </w:rPr>
              <w:t>室外智能化工程</w:t>
            </w:r>
          </w:p>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w:t>
            </w:r>
            <w:r>
              <w:rPr>
                <w:rFonts w:hint="eastAsia"/>
                <w:color w:val="auto"/>
                <w:sz w:val="18"/>
                <w:szCs w:val="18"/>
                <w:highlight w:val="none"/>
                <w:lang w:val="en-US" w:eastAsia="zh-CN" w:bidi="ar"/>
              </w:rPr>
              <w:t xml:space="preserve">  </w:t>
            </w:r>
            <w:r>
              <w:rPr>
                <w:rFonts w:hint="eastAsia"/>
                <w:color w:val="auto"/>
                <w:sz w:val="18"/>
                <w:szCs w:val="18"/>
                <w:highlight w:val="none"/>
                <w:lang w:val="en-US" w:bidi="ar"/>
              </w:rPr>
              <w:t>其他室外安装工程</w:t>
            </w: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 w:val="18"/>
                <w:szCs w:val="18"/>
                <w:highlight w:val="none"/>
              </w:rPr>
            </w:pPr>
            <w:r>
              <w:rPr>
                <w:rFonts w:hint="eastAsia"/>
                <w:color w:val="auto"/>
                <w:sz w:val="18"/>
                <w:szCs w:val="18"/>
                <w:highlight w:val="none"/>
              </w:rPr>
              <w:t>多项选择</w:t>
            </w:r>
          </w:p>
        </w:tc>
      </w:tr>
      <w:tr>
        <w:tblPrEx>
          <w:tblCellMar>
            <w:top w:w="0" w:type="dxa"/>
            <w:left w:w="108" w:type="dxa"/>
            <w:bottom w:w="0" w:type="dxa"/>
            <w:right w:w="108" w:type="dxa"/>
          </w:tblCellMar>
        </w:tblPrEx>
        <w:trPr>
          <w:trHeight w:val="1127" w:hRule="atLeast"/>
          <w:jc w:val="center"/>
        </w:trPr>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pacing w:before="32"/>
              <w:ind w:left="107"/>
              <w:jc w:val="center"/>
              <w:textAlignment w:val="center"/>
              <w:rPr>
                <w:color w:val="auto"/>
                <w:sz w:val="18"/>
                <w:szCs w:val="18"/>
                <w:highlight w:val="none"/>
                <w:lang w:val="en-US" w:bidi="ar"/>
              </w:rPr>
            </w:pPr>
            <w:r>
              <w:rPr>
                <w:rFonts w:hint="eastAsia"/>
                <w:color w:val="auto"/>
                <w:sz w:val="18"/>
                <w:szCs w:val="18"/>
                <w:highlight w:val="none"/>
                <w:lang w:val="en-US" w:bidi="ar"/>
              </w:rPr>
              <w:t>5.2</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pacing w:before="32"/>
              <w:ind w:left="107"/>
              <w:textAlignment w:val="center"/>
              <w:rPr>
                <w:color w:val="auto"/>
                <w:sz w:val="18"/>
                <w:szCs w:val="18"/>
                <w:highlight w:val="none"/>
              </w:rPr>
            </w:pPr>
            <w:r>
              <w:rPr>
                <w:rFonts w:hint="eastAsia"/>
                <w:color w:val="auto"/>
                <w:sz w:val="18"/>
                <w:szCs w:val="18"/>
                <w:highlight w:val="none"/>
                <w:lang w:val="en-US" w:bidi="ar"/>
              </w:rPr>
              <w:t>室外</w:t>
            </w:r>
            <w:r>
              <w:rPr>
                <w:rFonts w:hint="eastAsia"/>
                <w:color w:val="auto"/>
                <w:sz w:val="18"/>
                <w:szCs w:val="18"/>
                <w:highlight w:val="none"/>
              </w:rPr>
              <w:t>电缆敷设方式</w:t>
            </w:r>
          </w:p>
        </w:tc>
        <w:tc>
          <w:tcPr>
            <w:tcW w:w="24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w:t>
            </w:r>
            <w:r>
              <w:rPr>
                <w:rFonts w:hint="eastAsia"/>
                <w:color w:val="auto"/>
                <w:sz w:val="18"/>
                <w:szCs w:val="18"/>
                <w:highlight w:val="none"/>
                <w:lang w:val="en-US" w:eastAsia="zh-CN" w:bidi="ar"/>
              </w:rPr>
              <w:t xml:space="preserve">  </w:t>
            </w:r>
            <w:r>
              <w:rPr>
                <w:rFonts w:hint="eastAsia"/>
                <w:color w:val="auto"/>
                <w:sz w:val="18"/>
                <w:szCs w:val="18"/>
                <w:highlight w:val="none"/>
                <w:lang w:val="en-US" w:bidi="ar"/>
              </w:rPr>
              <w:t>穿管</w:t>
            </w:r>
          </w:p>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w:t>
            </w:r>
            <w:r>
              <w:rPr>
                <w:rFonts w:hint="eastAsia"/>
                <w:color w:val="auto"/>
                <w:sz w:val="18"/>
                <w:szCs w:val="18"/>
                <w:highlight w:val="none"/>
                <w:lang w:val="en-US" w:eastAsia="zh-CN" w:bidi="ar"/>
              </w:rPr>
              <w:t xml:space="preserve">  </w:t>
            </w:r>
            <w:r>
              <w:rPr>
                <w:rFonts w:hint="eastAsia"/>
                <w:color w:val="auto"/>
                <w:sz w:val="18"/>
                <w:szCs w:val="18"/>
                <w:highlight w:val="none"/>
                <w:lang w:val="en-US" w:bidi="ar"/>
              </w:rPr>
              <w:t>埋地</w:t>
            </w:r>
          </w:p>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w:t>
            </w:r>
            <w:r>
              <w:rPr>
                <w:rFonts w:hint="eastAsia"/>
                <w:color w:val="auto"/>
                <w:sz w:val="18"/>
                <w:szCs w:val="18"/>
                <w:highlight w:val="none"/>
                <w:lang w:val="en-US" w:eastAsia="zh-CN" w:bidi="ar"/>
              </w:rPr>
              <w:t xml:space="preserve">  </w:t>
            </w:r>
            <w:r>
              <w:rPr>
                <w:rFonts w:hint="eastAsia"/>
                <w:color w:val="auto"/>
                <w:sz w:val="18"/>
                <w:szCs w:val="18"/>
                <w:highlight w:val="none"/>
                <w:lang w:val="en-US" w:bidi="ar"/>
              </w:rPr>
              <w:t>沿电缆沟</w:t>
            </w:r>
          </w:p>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w:t>
            </w:r>
            <w:r>
              <w:rPr>
                <w:rFonts w:hint="eastAsia"/>
                <w:color w:val="auto"/>
                <w:sz w:val="18"/>
                <w:szCs w:val="18"/>
                <w:highlight w:val="none"/>
                <w:lang w:val="en-US" w:eastAsia="zh-CN" w:bidi="ar"/>
              </w:rPr>
              <w:t xml:space="preserve">  </w:t>
            </w:r>
            <w:r>
              <w:rPr>
                <w:rFonts w:hint="eastAsia"/>
                <w:color w:val="auto"/>
                <w:sz w:val="18"/>
                <w:szCs w:val="18"/>
                <w:highlight w:val="none"/>
                <w:lang w:val="en-US" w:bidi="ar"/>
              </w:rPr>
              <w:t>其他</w:t>
            </w: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 w:val="18"/>
                <w:szCs w:val="18"/>
                <w:highlight w:val="none"/>
              </w:rPr>
            </w:pPr>
            <w:r>
              <w:rPr>
                <w:rFonts w:hint="eastAsia"/>
                <w:color w:val="auto"/>
                <w:sz w:val="18"/>
                <w:szCs w:val="18"/>
                <w:highlight w:val="none"/>
              </w:rPr>
              <w:t>多项选择</w:t>
            </w:r>
          </w:p>
        </w:tc>
      </w:tr>
      <w:tr>
        <w:tblPrEx>
          <w:tblCellMar>
            <w:top w:w="0" w:type="dxa"/>
            <w:left w:w="108" w:type="dxa"/>
            <w:bottom w:w="0" w:type="dxa"/>
            <w:right w:w="108" w:type="dxa"/>
          </w:tblCellMar>
        </w:tblPrEx>
        <w:trPr>
          <w:trHeight w:val="1404" w:hRule="atLeast"/>
          <w:jc w:val="center"/>
        </w:trPr>
        <w:tc>
          <w:tcPr>
            <w:tcW w:w="98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5"/>
              <w:widowControl/>
              <w:spacing w:before="32"/>
              <w:ind w:left="107"/>
              <w:jc w:val="center"/>
              <w:textAlignment w:val="center"/>
              <w:rPr>
                <w:color w:val="auto"/>
                <w:sz w:val="18"/>
                <w:szCs w:val="18"/>
                <w:highlight w:val="none"/>
                <w:lang w:val="en-US" w:bidi="ar"/>
              </w:rPr>
            </w:pPr>
            <w:r>
              <w:rPr>
                <w:rFonts w:hint="eastAsia"/>
                <w:color w:val="auto"/>
                <w:sz w:val="18"/>
                <w:szCs w:val="18"/>
                <w:highlight w:val="none"/>
                <w:lang w:val="en-US" w:bidi="ar"/>
              </w:rPr>
              <w:t>5.3</w:t>
            </w:r>
          </w:p>
        </w:tc>
        <w:tc>
          <w:tcPr>
            <w:tcW w:w="242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5"/>
              <w:widowControl/>
              <w:spacing w:before="32"/>
              <w:ind w:left="107"/>
              <w:textAlignment w:val="center"/>
              <w:rPr>
                <w:color w:val="auto"/>
                <w:sz w:val="18"/>
                <w:szCs w:val="18"/>
                <w:highlight w:val="none"/>
              </w:rPr>
            </w:pPr>
            <w:r>
              <w:rPr>
                <w:rFonts w:hint="eastAsia"/>
                <w:color w:val="auto"/>
                <w:sz w:val="18"/>
                <w:szCs w:val="18"/>
                <w:highlight w:val="none"/>
                <w:lang w:val="en-US" w:bidi="ar"/>
              </w:rPr>
              <w:t>室外给水</w:t>
            </w:r>
            <w:r>
              <w:rPr>
                <w:rFonts w:hint="eastAsia"/>
                <w:color w:val="auto"/>
                <w:sz w:val="18"/>
                <w:szCs w:val="18"/>
                <w:highlight w:val="none"/>
              </w:rPr>
              <w:t>管道材质</w:t>
            </w:r>
          </w:p>
        </w:tc>
        <w:tc>
          <w:tcPr>
            <w:tcW w:w="243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w:t>
            </w:r>
            <w:r>
              <w:rPr>
                <w:rFonts w:hint="eastAsia"/>
                <w:color w:val="auto"/>
                <w:sz w:val="18"/>
                <w:szCs w:val="18"/>
                <w:highlight w:val="none"/>
                <w:lang w:val="en-US" w:eastAsia="zh-CN" w:bidi="ar"/>
              </w:rPr>
              <w:t xml:space="preserve">  </w:t>
            </w:r>
            <w:r>
              <w:rPr>
                <w:rFonts w:hint="eastAsia"/>
                <w:color w:val="auto"/>
                <w:sz w:val="18"/>
                <w:szCs w:val="18"/>
                <w:highlight w:val="none"/>
                <w:lang w:val="en-US" w:bidi="ar"/>
              </w:rPr>
              <w:t>塑料管</w:t>
            </w:r>
          </w:p>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w:t>
            </w:r>
            <w:r>
              <w:rPr>
                <w:rFonts w:hint="eastAsia"/>
                <w:color w:val="auto"/>
                <w:sz w:val="18"/>
                <w:szCs w:val="18"/>
                <w:highlight w:val="none"/>
                <w:lang w:val="en-US" w:eastAsia="zh-CN" w:bidi="ar"/>
              </w:rPr>
              <w:t xml:space="preserve">  </w:t>
            </w:r>
            <w:r>
              <w:rPr>
                <w:rFonts w:hint="eastAsia"/>
                <w:color w:val="auto"/>
                <w:sz w:val="18"/>
                <w:szCs w:val="18"/>
                <w:highlight w:val="none"/>
                <w:lang w:val="en-US" w:bidi="ar"/>
              </w:rPr>
              <w:t>钢管</w:t>
            </w:r>
          </w:p>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w:t>
            </w:r>
            <w:r>
              <w:rPr>
                <w:rFonts w:hint="eastAsia"/>
                <w:color w:val="auto"/>
                <w:sz w:val="18"/>
                <w:szCs w:val="18"/>
                <w:highlight w:val="none"/>
                <w:lang w:val="en-US" w:eastAsia="zh-CN" w:bidi="ar"/>
              </w:rPr>
              <w:t xml:space="preserve">  </w:t>
            </w:r>
            <w:r>
              <w:rPr>
                <w:rFonts w:hint="eastAsia"/>
                <w:color w:val="auto"/>
                <w:sz w:val="18"/>
                <w:szCs w:val="18"/>
                <w:highlight w:val="none"/>
                <w:lang w:val="en-US" w:bidi="ar"/>
              </w:rPr>
              <w:t>铸铁管</w:t>
            </w:r>
          </w:p>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w:t>
            </w:r>
            <w:r>
              <w:rPr>
                <w:rFonts w:hint="eastAsia"/>
                <w:color w:val="auto"/>
                <w:sz w:val="18"/>
                <w:szCs w:val="18"/>
                <w:highlight w:val="none"/>
                <w:lang w:val="en-US" w:eastAsia="zh-CN" w:bidi="ar"/>
              </w:rPr>
              <w:t xml:space="preserve">  </w:t>
            </w:r>
            <w:r>
              <w:rPr>
                <w:rFonts w:hint="eastAsia"/>
                <w:color w:val="auto"/>
                <w:sz w:val="18"/>
                <w:szCs w:val="18"/>
                <w:highlight w:val="none"/>
                <w:lang w:val="en-US" w:bidi="ar"/>
              </w:rPr>
              <w:t>复合管</w:t>
            </w:r>
          </w:p>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w:t>
            </w:r>
            <w:r>
              <w:rPr>
                <w:rFonts w:hint="eastAsia"/>
                <w:color w:val="auto"/>
                <w:sz w:val="18"/>
                <w:szCs w:val="18"/>
                <w:highlight w:val="none"/>
                <w:lang w:val="en-US" w:eastAsia="zh-CN" w:bidi="ar"/>
              </w:rPr>
              <w:t xml:space="preserve">  </w:t>
            </w:r>
            <w:r>
              <w:rPr>
                <w:rFonts w:hint="eastAsia"/>
                <w:color w:val="auto"/>
                <w:sz w:val="18"/>
                <w:szCs w:val="18"/>
                <w:highlight w:val="none"/>
                <w:lang w:val="en-US" w:bidi="ar"/>
              </w:rPr>
              <w:t>其他</w:t>
            </w: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 w:val="18"/>
                <w:szCs w:val="18"/>
                <w:highlight w:val="none"/>
              </w:rPr>
            </w:pPr>
            <w:r>
              <w:rPr>
                <w:rFonts w:hint="eastAsia"/>
                <w:color w:val="auto"/>
                <w:sz w:val="18"/>
                <w:szCs w:val="18"/>
                <w:highlight w:val="none"/>
              </w:rPr>
              <w:t>多项选择</w:t>
            </w:r>
          </w:p>
        </w:tc>
      </w:tr>
      <w:tr>
        <w:tblPrEx>
          <w:tblCellMar>
            <w:top w:w="0" w:type="dxa"/>
            <w:left w:w="108" w:type="dxa"/>
            <w:bottom w:w="0" w:type="dxa"/>
            <w:right w:w="108" w:type="dxa"/>
          </w:tblCellMar>
        </w:tblPrEx>
        <w:trPr>
          <w:trHeight w:val="1426" w:hRule="atLeast"/>
          <w:jc w:val="center"/>
        </w:trPr>
        <w:tc>
          <w:tcPr>
            <w:tcW w:w="98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5"/>
              <w:widowControl/>
              <w:spacing w:before="32"/>
              <w:ind w:left="107"/>
              <w:jc w:val="center"/>
              <w:textAlignment w:val="center"/>
              <w:rPr>
                <w:color w:val="auto"/>
                <w:sz w:val="18"/>
                <w:szCs w:val="18"/>
                <w:highlight w:val="none"/>
                <w:lang w:val="en-US" w:bidi="ar"/>
              </w:rPr>
            </w:pPr>
            <w:r>
              <w:rPr>
                <w:rFonts w:hint="eastAsia"/>
                <w:color w:val="auto"/>
                <w:sz w:val="18"/>
                <w:szCs w:val="18"/>
                <w:highlight w:val="none"/>
                <w:lang w:val="en-US" w:bidi="ar"/>
              </w:rPr>
              <w:t>5.4</w:t>
            </w:r>
          </w:p>
        </w:tc>
        <w:tc>
          <w:tcPr>
            <w:tcW w:w="242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5"/>
              <w:widowControl/>
              <w:spacing w:before="32"/>
              <w:ind w:left="107"/>
              <w:textAlignment w:val="center"/>
              <w:rPr>
                <w:color w:val="auto"/>
                <w:sz w:val="18"/>
                <w:szCs w:val="18"/>
                <w:highlight w:val="none"/>
              </w:rPr>
            </w:pPr>
            <w:r>
              <w:rPr>
                <w:rFonts w:hint="eastAsia"/>
                <w:color w:val="auto"/>
                <w:sz w:val="18"/>
                <w:szCs w:val="18"/>
                <w:highlight w:val="none"/>
                <w:lang w:val="en-US" w:bidi="ar"/>
              </w:rPr>
              <w:t>室外消防</w:t>
            </w:r>
            <w:r>
              <w:rPr>
                <w:rFonts w:hint="eastAsia"/>
                <w:color w:val="auto"/>
                <w:sz w:val="18"/>
                <w:szCs w:val="18"/>
                <w:highlight w:val="none"/>
              </w:rPr>
              <w:t>管道材质</w:t>
            </w:r>
          </w:p>
        </w:tc>
        <w:tc>
          <w:tcPr>
            <w:tcW w:w="243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w:t>
            </w:r>
            <w:r>
              <w:rPr>
                <w:rFonts w:hint="eastAsia"/>
                <w:color w:val="auto"/>
                <w:sz w:val="18"/>
                <w:szCs w:val="18"/>
                <w:highlight w:val="none"/>
                <w:lang w:val="en-US" w:eastAsia="zh-CN" w:bidi="ar"/>
              </w:rPr>
              <w:t xml:space="preserve">  </w:t>
            </w:r>
            <w:r>
              <w:rPr>
                <w:rFonts w:hint="eastAsia"/>
                <w:color w:val="auto"/>
                <w:sz w:val="18"/>
                <w:szCs w:val="18"/>
                <w:highlight w:val="none"/>
                <w:lang w:val="en-US" w:bidi="ar"/>
              </w:rPr>
              <w:t>塑料管</w:t>
            </w:r>
          </w:p>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w:t>
            </w:r>
            <w:r>
              <w:rPr>
                <w:rFonts w:hint="eastAsia"/>
                <w:color w:val="auto"/>
                <w:sz w:val="18"/>
                <w:szCs w:val="18"/>
                <w:highlight w:val="none"/>
                <w:lang w:val="en-US" w:eastAsia="zh-CN" w:bidi="ar"/>
              </w:rPr>
              <w:t xml:space="preserve">  </w:t>
            </w:r>
            <w:r>
              <w:rPr>
                <w:rFonts w:hint="eastAsia"/>
                <w:color w:val="auto"/>
                <w:sz w:val="18"/>
                <w:szCs w:val="18"/>
                <w:highlight w:val="none"/>
                <w:lang w:val="en-US" w:bidi="ar"/>
              </w:rPr>
              <w:t>钢管</w:t>
            </w:r>
          </w:p>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w:t>
            </w:r>
            <w:r>
              <w:rPr>
                <w:rFonts w:hint="eastAsia"/>
                <w:color w:val="auto"/>
                <w:sz w:val="18"/>
                <w:szCs w:val="18"/>
                <w:highlight w:val="none"/>
                <w:lang w:val="en-US" w:eastAsia="zh-CN" w:bidi="ar"/>
              </w:rPr>
              <w:t xml:space="preserve">  </w:t>
            </w:r>
            <w:r>
              <w:rPr>
                <w:rFonts w:hint="eastAsia"/>
                <w:color w:val="auto"/>
                <w:sz w:val="18"/>
                <w:szCs w:val="18"/>
                <w:highlight w:val="none"/>
                <w:lang w:val="en-US" w:bidi="ar"/>
              </w:rPr>
              <w:t>铸铁管</w:t>
            </w:r>
          </w:p>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w:t>
            </w:r>
            <w:r>
              <w:rPr>
                <w:rFonts w:hint="eastAsia"/>
                <w:color w:val="auto"/>
                <w:sz w:val="18"/>
                <w:szCs w:val="18"/>
                <w:highlight w:val="none"/>
                <w:lang w:val="en-US" w:eastAsia="zh-CN" w:bidi="ar"/>
              </w:rPr>
              <w:t xml:space="preserve">  </w:t>
            </w:r>
            <w:r>
              <w:rPr>
                <w:rFonts w:hint="eastAsia"/>
                <w:color w:val="auto"/>
                <w:sz w:val="18"/>
                <w:szCs w:val="18"/>
                <w:highlight w:val="none"/>
                <w:lang w:val="en-US" w:bidi="ar"/>
              </w:rPr>
              <w:t>复合管</w:t>
            </w:r>
          </w:p>
          <w:p>
            <w:pPr>
              <w:pStyle w:val="2"/>
              <w:ind w:left="0" w:leftChars="0" w:firstLine="0" w:firstLineChars="0"/>
              <w:jc w:val="left"/>
              <w:rPr>
                <w:rFonts w:hint="eastAsia"/>
                <w:color w:val="auto"/>
                <w:sz w:val="18"/>
                <w:szCs w:val="18"/>
                <w:highlight w:val="none"/>
                <w:lang w:val="en-US" w:bidi="ar"/>
              </w:rPr>
            </w:pPr>
            <w:r>
              <w:rPr>
                <w:rFonts w:hint="eastAsia"/>
                <w:color w:val="auto"/>
                <w:sz w:val="18"/>
                <w:szCs w:val="18"/>
                <w:highlight w:val="none"/>
                <w:lang w:val="en-US" w:bidi="ar"/>
              </w:rPr>
              <w:t>☐</w:t>
            </w:r>
            <w:r>
              <w:rPr>
                <w:rFonts w:hint="eastAsia"/>
                <w:color w:val="auto"/>
                <w:sz w:val="18"/>
                <w:szCs w:val="18"/>
                <w:highlight w:val="none"/>
                <w:lang w:val="en-US" w:eastAsia="zh-CN" w:bidi="ar"/>
              </w:rPr>
              <w:t xml:space="preserve">  </w:t>
            </w:r>
            <w:r>
              <w:rPr>
                <w:rFonts w:hint="eastAsia"/>
                <w:color w:val="auto"/>
                <w:sz w:val="18"/>
                <w:szCs w:val="18"/>
                <w:highlight w:val="none"/>
                <w:lang w:val="en-US" w:bidi="ar"/>
              </w:rPr>
              <w:t>其他</w:t>
            </w: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 w:val="18"/>
                <w:szCs w:val="18"/>
                <w:highlight w:val="none"/>
              </w:rPr>
            </w:pPr>
            <w:r>
              <w:rPr>
                <w:rFonts w:hint="eastAsia"/>
                <w:color w:val="auto"/>
                <w:sz w:val="18"/>
                <w:szCs w:val="18"/>
                <w:highlight w:val="none"/>
              </w:rPr>
              <w:t>多项选择</w:t>
            </w:r>
          </w:p>
        </w:tc>
      </w:tr>
    </w:tbl>
    <w:p>
      <w:pPr>
        <w:spacing w:line="290" w:lineRule="exact"/>
        <w:ind w:left="20"/>
        <w:rPr>
          <w:color w:val="auto"/>
          <w:sz w:val="25"/>
          <w:highlight w:val="none"/>
        </w:rPr>
      </w:pPr>
    </w:p>
    <w:p>
      <w:pPr>
        <w:pStyle w:val="34"/>
        <w:numPr>
          <w:ilvl w:val="0"/>
          <w:numId w:val="12"/>
        </w:numPr>
        <w:tabs>
          <w:tab w:val="left" w:pos="-220"/>
        </w:tabs>
        <w:spacing w:before="82" w:line="324" w:lineRule="auto"/>
        <w:ind w:left="-220" w:leftChars="-100" w:right="879" w:firstLine="0"/>
        <w:rPr>
          <w:color w:val="auto"/>
          <w:sz w:val="18"/>
          <w:highlight w:val="none"/>
          <w:lang w:val="en-US"/>
        </w:rPr>
      </w:pPr>
      <w:r>
        <w:rPr>
          <w:rFonts w:hint="eastAsia"/>
          <w:color w:val="auto"/>
          <w:sz w:val="18"/>
          <w:highlight w:val="none"/>
          <w:lang w:val="en-US"/>
        </w:rPr>
        <w:br w:type="page"/>
      </w:r>
    </w:p>
    <w:p>
      <w:pPr>
        <w:pStyle w:val="7"/>
        <w:keepNext/>
        <w:keepLines/>
        <w:pageBreakBefore w:val="0"/>
        <w:widowControl w:val="0"/>
        <w:kinsoku/>
        <w:wordWrap/>
        <w:overflowPunct/>
        <w:topLinePunct w:val="0"/>
        <w:autoSpaceDE w:val="0"/>
        <w:autoSpaceDN w:val="0"/>
        <w:bidi w:val="0"/>
        <w:adjustRightInd/>
        <w:snapToGrid/>
        <w:spacing w:before="0" w:beforeLines="100" w:after="0" w:afterLines="100" w:line="360" w:lineRule="auto"/>
        <w:jc w:val="center"/>
        <w:textAlignment w:val="auto"/>
        <w:rPr>
          <w:rFonts w:hint="eastAsia" w:ascii="宋体" w:hAnsi="宋体" w:eastAsia="宋体" w:cs="宋体"/>
          <w:color w:val="auto"/>
          <w:sz w:val="21"/>
          <w:highlight w:val="none"/>
          <w:lang w:val="en-US"/>
        </w:rPr>
      </w:pPr>
      <w:r>
        <w:rPr>
          <w:rFonts w:hint="eastAsia" w:ascii="宋体" w:hAnsi="宋体" w:eastAsia="宋体" w:cs="宋体"/>
          <w:color w:val="auto"/>
          <w:sz w:val="21"/>
          <w:highlight w:val="none"/>
          <w:lang w:val="en-US"/>
        </w:rPr>
        <w:t>A-0</w:t>
      </w:r>
      <w:r>
        <w:rPr>
          <w:rFonts w:hint="eastAsia" w:ascii="宋体" w:hAnsi="宋体" w:eastAsia="宋体" w:cs="宋体"/>
          <w:color w:val="auto"/>
          <w:sz w:val="21"/>
          <w:highlight w:val="none"/>
          <w:lang w:val="en-US" w:eastAsia="zh-CN"/>
        </w:rPr>
        <w:t>4</w:t>
      </w:r>
      <w:r>
        <w:rPr>
          <w:rFonts w:hint="eastAsia" w:ascii="宋体" w:hAnsi="宋体" w:eastAsia="宋体" w:cs="宋体"/>
          <w:color w:val="auto"/>
          <w:sz w:val="21"/>
          <w:highlight w:val="none"/>
          <w:lang w:val="en-US"/>
        </w:rPr>
        <w:t xml:space="preserve">  建设项目总投资指标表</w:t>
      </w:r>
    </w:p>
    <w:tbl>
      <w:tblPr>
        <w:tblStyle w:val="25"/>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8"/>
        <w:gridCol w:w="2477"/>
        <w:gridCol w:w="1138"/>
        <w:gridCol w:w="1290"/>
        <w:gridCol w:w="1228"/>
        <w:gridCol w:w="13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948" w:type="dxa"/>
            <w:vAlign w:val="center"/>
          </w:tcPr>
          <w:p>
            <w:pPr>
              <w:widowControl/>
              <w:jc w:val="center"/>
              <w:textAlignment w:val="center"/>
              <w:rPr>
                <w:rFonts w:hint="eastAsia"/>
                <w:color w:val="auto"/>
                <w:sz w:val="18"/>
                <w:szCs w:val="18"/>
                <w:highlight w:val="none"/>
                <w:lang w:val="en-US" w:eastAsia="zh-CN" w:bidi="ar"/>
              </w:rPr>
            </w:pPr>
            <w:r>
              <w:rPr>
                <w:rFonts w:hint="eastAsia"/>
                <w:color w:val="auto"/>
                <w:sz w:val="18"/>
                <w:szCs w:val="18"/>
                <w:highlight w:val="none"/>
                <w:lang w:val="en-US" w:eastAsia="zh-CN" w:bidi="ar"/>
              </w:rPr>
              <w:t>序号</w:t>
            </w:r>
          </w:p>
        </w:tc>
        <w:tc>
          <w:tcPr>
            <w:tcW w:w="2477" w:type="dxa"/>
            <w:vAlign w:val="center"/>
          </w:tcPr>
          <w:p>
            <w:pPr>
              <w:widowControl/>
              <w:jc w:val="center"/>
              <w:textAlignment w:val="center"/>
              <w:rPr>
                <w:rFonts w:hint="eastAsia"/>
                <w:color w:val="auto"/>
                <w:sz w:val="18"/>
                <w:szCs w:val="18"/>
                <w:highlight w:val="none"/>
                <w:lang w:val="en-US" w:eastAsia="zh-CN" w:bidi="ar"/>
              </w:rPr>
            </w:pPr>
            <w:r>
              <w:rPr>
                <w:rFonts w:hint="eastAsia"/>
                <w:color w:val="auto"/>
                <w:sz w:val="18"/>
                <w:szCs w:val="18"/>
                <w:highlight w:val="none"/>
                <w:lang w:val="en-US" w:eastAsia="zh-CN" w:bidi="ar"/>
              </w:rPr>
              <w:t>名称</w:t>
            </w:r>
          </w:p>
        </w:tc>
        <w:tc>
          <w:tcPr>
            <w:tcW w:w="1138" w:type="dxa"/>
            <w:vAlign w:val="center"/>
          </w:tcPr>
          <w:p>
            <w:pPr>
              <w:widowControl/>
              <w:jc w:val="center"/>
              <w:textAlignment w:val="center"/>
              <w:rPr>
                <w:rFonts w:hint="eastAsia"/>
                <w:color w:val="auto"/>
                <w:sz w:val="18"/>
                <w:szCs w:val="18"/>
                <w:highlight w:val="none"/>
                <w:lang w:val="en-US" w:eastAsia="zh-CN" w:bidi="ar"/>
              </w:rPr>
            </w:pPr>
            <w:r>
              <w:rPr>
                <w:rFonts w:hint="eastAsia"/>
                <w:color w:val="auto"/>
                <w:sz w:val="18"/>
                <w:szCs w:val="18"/>
                <w:highlight w:val="none"/>
                <w:lang w:val="en-US" w:eastAsia="zh-CN" w:bidi="ar"/>
              </w:rPr>
              <w:t>金额</w:t>
            </w:r>
          </w:p>
          <w:p>
            <w:pPr>
              <w:widowControl/>
              <w:jc w:val="center"/>
              <w:textAlignment w:val="center"/>
              <w:rPr>
                <w:rFonts w:hint="eastAsia"/>
                <w:color w:val="auto"/>
                <w:sz w:val="18"/>
                <w:szCs w:val="18"/>
                <w:highlight w:val="none"/>
                <w:lang w:val="en-US" w:eastAsia="zh-CN" w:bidi="ar"/>
              </w:rPr>
            </w:pPr>
            <w:r>
              <w:rPr>
                <w:rFonts w:hint="eastAsia"/>
                <w:color w:val="auto"/>
                <w:sz w:val="18"/>
                <w:szCs w:val="18"/>
                <w:highlight w:val="none"/>
                <w:lang w:val="en-US" w:eastAsia="zh-CN" w:bidi="ar"/>
              </w:rPr>
              <w:t>（万元）</w:t>
            </w:r>
          </w:p>
        </w:tc>
        <w:tc>
          <w:tcPr>
            <w:tcW w:w="1290" w:type="dxa"/>
            <w:vAlign w:val="center"/>
          </w:tcPr>
          <w:p>
            <w:pPr>
              <w:widowControl/>
              <w:jc w:val="center"/>
              <w:textAlignment w:val="center"/>
              <w:rPr>
                <w:rFonts w:hint="eastAsia"/>
                <w:color w:val="auto"/>
                <w:sz w:val="18"/>
                <w:szCs w:val="18"/>
                <w:highlight w:val="none"/>
                <w:lang w:val="en-US" w:eastAsia="zh-CN" w:bidi="ar"/>
              </w:rPr>
            </w:pPr>
            <w:r>
              <w:rPr>
                <w:rFonts w:hint="eastAsia"/>
                <w:color w:val="auto"/>
                <w:sz w:val="18"/>
                <w:szCs w:val="18"/>
                <w:highlight w:val="none"/>
                <w:lang w:val="en-US" w:eastAsia="zh-CN" w:bidi="ar"/>
              </w:rPr>
              <w:t>单位造价指标</w:t>
            </w:r>
          </w:p>
          <w:p>
            <w:pPr>
              <w:widowControl/>
              <w:jc w:val="center"/>
              <w:textAlignment w:val="center"/>
              <w:rPr>
                <w:rFonts w:hint="eastAsia"/>
                <w:color w:val="auto"/>
                <w:sz w:val="18"/>
                <w:szCs w:val="18"/>
                <w:highlight w:val="none"/>
                <w:lang w:val="en-US" w:eastAsia="zh-CN" w:bidi="ar"/>
              </w:rPr>
            </w:pPr>
            <w:r>
              <w:rPr>
                <w:rFonts w:hint="eastAsia"/>
                <w:color w:val="auto"/>
                <w:sz w:val="18"/>
                <w:szCs w:val="18"/>
                <w:highlight w:val="none"/>
                <w:lang w:val="en-US" w:eastAsia="zh-CN" w:bidi="ar"/>
              </w:rPr>
              <w:t>（元/</w:t>
            </w:r>
            <w:r>
              <w:rPr>
                <w:rFonts w:hint="default" w:ascii="Times New Roman" w:hAnsi="Times New Roman" w:cs="Times New Roman"/>
                <w:color w:val="auto"/>
                <w:sz w:val="18"/>
                <w:szCs w:val="18"/>
                <w:highlight w:val="none"/>
              </w:rPr>
              <w:t>m</w:t>
            </w:r>
            <w:r>
              <w:rPr>
                <w:rFonts w:hint="default" w:ascii="Times New Roman" w:hAnsi="Times New Roman" w:cs="Times New Roman"/>
                <w:color w:val="auto"/>
                <w:sz w:val="18"/>
                <w:szCs w:val="18"/>
                <w:highlight w:val="none"/>
                <w:vertAlign w:val="superscript"/>
              </w:rPr>
              <w:t>2</w:t>
            </w:r>
            <w:r>
              <w:rPr>
                <w:rFonts w:hint="eastAsia"/>
                <w:color w:val="auto"/>
                <w:sz w:val="18"/>
                <w:szCs w:val="18"/>
                <w:highlight w:val="none"/>
                <w:lang w:val="en-US" w:eastAsia="zh-CN" w:bidi="ar"/>
              </w:rPr>
              <w:t>）</w:t>
            </w:r>
          </w:p>
        </w:tc>
        <w:tc>
          <w:tcPr>
            <w:tcW w:w="1228" w:type="dxa"/>
            <w:vAlign w:val="center"/>
          </w:tcPr>
          <w:p>
            <w:pPr>
              <w:widowControl/>
              <w:jc w:val="center"/>
              <w:textAlignment w:val="center"/>
              <w:rPr>
                <w:rFonts w:hint="eastAsia"/>
                <w:color w:val="auto"/>
                <w:sz w:val="18"/>
                <w:szCs w:val="18"/>
                <w:highlight w:val="none"/>
                <w:lang w:val="en-US" w:eastAsia="zh-CN" w:bidi="ar"/>
              </w:rPr>
            </w:pPr>
            <w:r>
              <w:rPr>
                <w:rFonts w:hint="eastAsia"/>
                <w:color w:val="auto"/>
                <w:sz w:val="18"/>
                <w:szCs w:val="18"/>
                <w:highlight w:val="none"/>
                <w:lang w:val="en-US" w:eastAsia="zh-CN" w:bidi="ar"/>
              </w:rPr>
              <w:t>功能经济指标（元/户）</w:t>
            </w:r>
          </w:p>
        </w:tc>
        <w:tc>
          <w:tcPr>
            <w:tcW w:w="1376" w:type="dxa"/>
            <w:vAlign w:val="center"/>
          </w:tcPr>
          <w:p>
            <w:pPr>
              <w:widowControl/>
              <w:jc w:val="center"/>
              <w:textAlignment w:val="center"/>
              <w:rPr>
                <w:rFonts w:hint="eastAsia"/>
                <w:color w:val="auto"/>
                <w:sz w:val="18"/>
                <w:szCs w:val="18"/>
                <w:highlight w:val="none"/>
                <w:lang w:val="en-US" w:eastAsia="zh-CN" w:bidi="ar"/>
              </w:rPr>
            </w:pPr>
            <w:r>
              <w:rPr>
                <w:rFonts w:hint="eastAsia"/>
                <w:color w:val="auto"/>
                <w:sz w:val="18"/>
                <w:szCs w:val="18"/>
                <w:highlight w:val="none"/>
                <w:lang w:val="en-US" w:eastAsia="zh-CN" w:bidi="ar"/>
              </w:rPr>
              <w:t>占总投资比例</w:t>
            </w:r>
          </w:p>
          <w:p>
            <w:pPr>
              <w:widowControl/>
              <w:jc w:val="center"/>
              <w:textAlignment w:val="center"/>
              <w:rPr>
                <w:rFonts w:hint="eastAsia"/>
                <w:color w:val="auto"/>
                <w:sz w:val="18"/>
                <w:szCs w:val="18"/>
                <w:highlight w:val="none"/>
                <w:lang w:val="en-US" w:eastAsia="zh-CN" w:bidi="ar"/>
              </w:rPr>
            </w:pPr>
            <w:r>
              <w:rPr>
                <w:rFonts w:hint="eastAsia"/>
                <w:color w:val="auto"/>
                <w:sz w:val="18"/>
                <w:szCs w:val="18"/>
                <w:highlight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948" w:type="dxa"/>
            <w:vAlign w:val="center"/>
          </w:tcPr>
          <w:p>
            <w:pPr>
              <w:widowControl/>
              <w:jc w:val="both"/>
              <w:textAlignment w:val="top"/>
              <w:rPr>
                <w:color w:val="auto"/>
                <w:sz w:val="18"/>
                <w:szCs w:val="18"/>
                <w:highlight w:val="none"/>
              </w:rPr>
            </w:pPr>
            <w:r>
              <w:rPr>
                <w:rFonts w:hint="eastAsia"/>
                <w:color w:val="auto"/>
                <w:sz w:val="18"/>
                <w:szCs w:val="18"/>
                <w:highlight w:val="none"/>
                <w:lang w:val="en-US" w:bidi="ar"/>
              </w:rPr>
              <w:t>1</w:t>
            </w:r>
          </w:p>
        </w:tc>
        <w:tc>
          <w:tcPr>
            <w:tcW w:w="2477" w:type="dxa"/>
            <w:vAlign w:val="center"/>
          </w:tcPr>
          <w:p>
            <w:pPr>
              <w:widowControl/>
              <w:ind w:leftChars="100"/>
              <w:jc w:val="both"/>
              <w:textAlignment w:val="top"/>
              <w:rPr>
                <w:color w:val="auto"/>
                <w:sz w:val="18"/>
                <w:szCs w:val="18"/>
                <w:highlight w:val="none"/>
              </w:rPr>
            </w:pPr>
            <w:r>
              <w:rPr>
                <w:rFonts w:hint="eastAsia"/>
                <w:color w:val="auto"/>
                <w:sz w:val="18"/>
                <w:szCs w:val="18"/>
                <w:highlight w:val="none"/>
                <w:lang w:val="en-US" w:bidi="ar"/>
              </w:rPr>
              <w:t>工程费用</w:t>
            </w:r>
          </w:p>
        </w:tc>
        <w:tc>
          <w:tcPr>
            <w:tcW w:w="1138" w:type="dxa"/>
            <w:vAlign w:val="center"/>
          </w:tcPr>
          <w:p>
            <w:pPr>
              <w:pStyle w:val="35"/>
              <w:jc w:val="both"/>
              <w:rPr>
                <w:rFonts w:ascii="Times New Roman"/>
                <w:color w:val="auto"/>
                <w:sz w:val="18"/>
                <w:szCs w:val="18"/>
                <w:highlight w:val="none"/>
              </w:rPr>
            </w:pPr>
          </w:p>
        </w:tc>
        <w:tc>
          <w:tcPr>
            <w:tcW w:w="1290" w:type="dxa"/>
            <w:vAlign w:val="center"/>
          </w:tcPr>
          <w:p>
            <w:pPr>
              <w:pStyle w:val="35"/>
              <w:jc w:val="both"/>
              <w:rPr>
                <w:rFonts w:ascii="Times New Roman"/>
                <w:color w:val="auto"/>
                <w:sz w:val="18"/>
                <w:szCs w:val="18"/>
                <w:highlight w:val="none"/>
              </w:rPr>
            </w:pPr>
          </w:p>
        </w:tc>
        <w:tc>
          <w:tcPr>
            <w:tcW w:w="1228" w:type="dxa"/>
            <w:vAlign w:val="center"/>
          </w:tcPr>
          <w:p>
            <w:pPr>
              <w:pStyle w:val="35"/>
              <w:jc w:val="both"/>
              <w:rPr>
                <w:rFonts w:ascii="Times New Roman"/>
                <w:color w:val="auto"/>
                <w:sz w:val="18"/>
                <w:szCs w:val="18"/>
                <w:highlight w:val="none"/>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948" w:type="dxa"/>
            <w:vAlign w:val="center"/>
          </w:tcPr>
          <w:p>
            <w:pPr>
              <w:widowControl/>
              <w:jc w:val="both"/>
              <w:textAlignment w:val="top"/>
              <w:rPr>
                <w:color w:val="auto"/>
                <w:sz w:val="18"/>
                <w:szCs w:val="18"/>
                <w:highlight w:val="none"/>
              </w:rPr>
            </w:pPr>
            <w:r>
              <w:rPr>
                <w:rFonts w:hint="eastAsia"/>
                <w:color w:val="auto"/>
                <w:sz w:val="18"/>
                <w:szCs w:val="18"/>
                <w:highlight w:val="none"/>
                <w:lang w:val="en-US" w:bidi="ar"/>
              </w:rPr>
              <w:t>1.1</w:t>
            </w:r>
          </w:p>
        </w:tc>
        <w:tc>
          <w:tcPr>
            <w:tcW w:w="2477" w:type="dxa"/>
            <w:vAlign w:val="center"/>
          </w:tcPr>
          <w:p>
            <w:pPr>
              <w:widowControl/>
              <w:ind w:leftChars="100"/>
              <w:jc w:val="both"/>
              <w:textAlignment w:val="top"/>
              <w:rPr>
                <w:color w:val="auto"/>
                <w:sz w:val="18"/>
                <w:szCs w:val="18"/>
                <w:highlight w:val="none"/>
              </w:rPr>
            </w:pPr>
            <w:r>
              <w:rPr>
                <w:rFonts w:hint="eastAsia"/>
                <w:color w:val="auto"/>
                <w:sz w:val="18"/>
                <w:szCs w:val="18"/>
                <w:highlight w:val="none"/>
                <w:lang w:val="en-US" w:bidi="ar"/>
              </w:rPr>
              <w:t>建筑安装工程费</w:t>
            </w:r>
          </w:p>
        </w:tc>
        <w:tc>
          <w:tcPr>
            <w:tcW w:w="1138" w:type="dxa"/>
            <w:vAlign w:val="center"/>
          </w:tcPr>
          <w:p>
            <w:pPr>
              <w:pStyle w:val="35"/>
              <w:jc w:val="both"/>
              <w:rPr>
                <w:rFonts w:hint="eastAsia" w:ascii="宋体" w:hAnsi="宋体" w:eastAsia="宋体" w:cs="宋体"/>
                <w:color w:val="auto"/>
                <w:sz w:val="18"/>
                <w:szCs w:val="18"/>
                <w:highlight w:val="none"/>
                <w:lang w:val="en-US" w:eastAsia="zh-CN" w:bidi="ar"/>
              </w:rPr>
            </w:pPr>
          </w:p>
        </w:tc>
        <w:tc>
          <w:tcPr>
            <w:tcW w:w="1290" w:type="dxa"/>
            <w:vAlign w:val="center"/>
          </w:tcPr>
          <w:p>
            <w:pPr>
              <w:pStyle w:val="35"/>
              <w:jc w:val="both"/>
              <w:rPr>
                <w:rFonts w:ascii="Times New Roman"/>
                <w:color w:val="auto"/>
                <w:sz w:val="18"/>
                <w:szCs w:val="18"/>
                <w:highlight w:val="none"/>
              </w:rPr>
            </w:pPr>
          </w:p>
        </w:tc>
        <w:tc>
          <w:tcPr>
            <w:tcW w:w="1228" w:type="dxa"/>
            <w:vAlign w:val="center"/>
          </w:tcPr>
          <w:p>
            <w:pPr>
              <w:pStyle w:val="35"/>
              <w:jc w:val="both"/>
              <w:rPr>
                <w:rFonts w:ascii="Times New Roman"/>
                <w:color w:val="auto"/>
                <w:sz w:val="18"/>
                <w:szCs w:val="18"/>
                <w:highlight w:val="none"/>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948" w:type="dxa"/>
            <w:vAlign w:val="center"/>
          </w:tcPr>
          <w:p>
            <w:pPr>
              <w:widowControl/>
              <w:jc w:val="both"/>
              <w:textAlignment w:val="top"/>
              <w:rPr>
                <w:rFonts w:hint="eastAsia"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highlight w:val="none"/>
                <w:lang w:val="en-US" w:eastAsia="zh-CN" w:bidi="ar"/>
              </w:rPr>
              <w:t>1.1.1</w:t>
            </w:r>
          </w:p>
        </w:tc>
        <w:tc>
          <w:tcPr>
            <w:tcW w:w="2477" w:type="dxa"/>
            <w:vAlign w:val="center"/>
          </w:tcPr>
          <w:p>
            <w:pPr>
              <w:pStyle w:val="35"/>
              <w:ind w:leftChars="100" w:right="231"/>
              <w:jc w:val="both"/>
              <w:rPr>
                <w:color w:val="auto"/>
                <w:sz w:val="18"/>
                <w:szCs w:val="18"/>
                <w:highlight w:val="none"/>
                <w:lang w:val="en-US"/>
              </w:rPr>
            </w:pPr>
            <w:r>
              <w:rPr>
                <w:rFonts w:hint="eastAsia"/>
                <w:color w:val="auto"/>
                <w:sz w:val="18"/>
                <w:szCs w:val="18"/>
                <w:highlight w:val="none"/>
                <w:lang w:val="en-US"/>
              </w:rPr>
              <w:t>主体住宅</w:t>
            </w:r>
            <w:r>
              <w:rPr>
                <w:color w:val="auto"/>
                <w:sz w:val="18"/>
                <w:szCs w:val="18"/>
                <w:highlight w:val="none"/>
              </w:rPr>
              <w:t>工程1</w:t>
            </w:r>
          </w:p>
        </w:tc>
        <w:tc>
          <w:tcPr>
            <w:tcW w:w="1138" w:type="dxa"/>
            <w:vAlign w:val="center"/>
          </w:tcPr>
          <w:p>
            <w:pPr>
              <w:widowControl/>
              <w:jc w:val="both"/>
              <w:textAlignment w:val="top"/>
              <w:rPr>
                <w:rFonts w:hint="eastAsia" w:ascii="宋体" w:hAnsi="宋体" w:eastAsia="宋体" w:cs="宋体"/>
                <w:color w:val="auto"/>
                <w:sz w:val="18"/>
                <w:szCs w:val="18"/>
                <w:highlight w:val="none"/>
                <w:lang w:val="en-US" w:eastAsia="zh-CN" w:bidi="ar"/>
              </w:rPr>
            </w:pPr>
          </w:p>
        </w:tc>
        <w:tc>
          <w:tcPr>
            <w:tcW w:w="1290" w:type="dxa"/>
            <w:vAlign w:val="center"/>
          </w:tcPr>
          <w:p>
            <w:pPr>
              <w:pStyle w:val="35"/>
              <w:jc w:val="both"/>
              <w:rPr>
                <w:rFonts w:ascii="Times New Roman"/>
                <w:color w:val="auto"/>
                <w:sz w:val="18"/>
                <w:szCs w:val="18"/>
                <w:highlight w:val="none"/>
              </w:rPr>
            </w:pPr>
          </w:p>
        </w:tc>
        <w:tc>
          <w:tcPr>
            <w:tcW w:w="1228" w:type="dxa"/>
            <w:vAlign w:val="center"/>
          </w:tcPr>
          <w:p>
            <w:pPr>
              <w:pStyle w:val="35"/>
              <w:jc w:val="both"/>
              <w:rPr>
                <w:rFonts w:ascii="Times New Roman"/>
                <w:color w:val="auto"/>
                <w:sz w:val="18"/>
                <w:szCs w:val="18"/>
                <w:highlight w:val="none"/>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948" w:type="dxa"/>
            <w:vAlign w:val="center"/>
          </w:tcPr>
          <w:p>
            <w:pPr>
              <w:widowControl/>
              <w:jc w:val="both"/>
              <w:textAlignment w:val="top"/>
              <w:rPr>
                <w:rFonts w:hint="eastAsia"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highlight w:val="none"/>
                <w:lang w:val="en-US" w:eastAsia="zh-CN" w:bidi="ar"/>
              </w:rPr>
              <w:t>1.1.2</w:t>
            </w:r>
          </w:p>
        </w:tc>
        <w:tc>
          <w:tcPr>
            <w:tcW w:w="2477" w:type="dxa"/>
            <w:vAlign w:val="center"/>
          </w:tcPr>
          <w:p>
            <w:pPr>
              <w:pStyle w:val="35"/>
              <w:ind w:leftChars="100" w:right="231"/>
              <w:jc w:val="both"/>
              <w:rPr>
                <w:color w:val="auto"/>
                <w:sz w:val="18"/>
                <w:szCs w:val="18"/>
                <w:highlight w:val="none"/>
                <w:lang w:val="en-US"/>
              </w:rPr>
            </w:pPr>
            <w:r>
              <w:rPr>
                <w:rFonts w:hint="eastAsia"/>
                <w:color w:val="auto"/>
                <w:sz w:val="18"/>
                <w:szCs w:val="18"/>
                <w:highlight w:val="none"/>
                <w:lang w:val="en-US"/>
              </w:rPr>
              <w:t>主体住宅</w:t>
            </w:r>
            <w:r>
              <w:rPr>
                <w:color w:val="auto"/>
                <w:sz w:val="18"/>
                <w:szCs w:val="18"/>
                <w:highlight w:val="none"/>
              </w:rPr>
              <w:t>工程2</w:t>
            </w:r>
          </w:p>
        </w:tc>
        <w:tc>
          <w:tcPr>
            <w:tcW w:w="1138" w:type="dxa"/>
            <w:vAlign w:val="center"/>
          </w:tcPr>
          <w:p>
            <w:pPr>
              <w:widowControl/>
              <w:jc w:val="both"/>
              <w:textAlignment w:val="top"/>
              <w:rPr>
                <w:rFonts w:hint="eastAsia" w:ascii="宋体" w:hAnsi="宋体" w:eastAsia="宋体" w:cs="宋体"/>
                <w:color w:val="auto"/>
                <w:sz w:val="18"/>
                <w:szCs w:val="18"/>
                <w:highlight w:val="none"/>
                <w:lang w:val="en-US" w:eastAsia="zh-CN" w:bidi="ar"/>
              </w:rPr>
            </w:pPr>
          </w:p>
        </w:tc>
        <w:tc>
          <w:tcPr>
            <w:tcW w:w="1290" w:type="dxa"/>
            <w:vAlign w:val="center"/>
          </w:tcPr>
          <w:p>
            <w:pPr>
              <w:pStyle w:val="35"/>
              <w:jc w:val="both"/>
              <w:rPr>
                <w:rFonts w:ascii="Times New Roman"/>
                <w:color w:val="auto"/>
                <w:sz w:val="18"/>
                <w:szCs w:val="18"/>
                <w:highlight w:val="none"/>
              </w:rPr>
            </w:pPr>
          </w:p>
        </w:tc>
        <w:tc>
          <w:tcPr>
            <w:tcW w:w="1228" w:type="dxa"/>
            <w:vAlign w:val="center"/>
          </w:tcPr>
          <w:p>
            <w:pPr>
              <w:pStyle w:val="35"/>
              <w:jc w:val="both"/>
              <w:rPr>
                <w:rFonts w:ascii="Times New Roman"/>
                <w:color w:val="auto"/>
                <w:sz w:val="18"/>
                <w:szCs w:val="18"/>
                <w:highlight w:val="none"/>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48" w:type="dxa"/>
            <w:vAlign w:val="center"/>
          </w:tcPr>
          <w:p>
            <w:pPr>
              <w:widowControl/>
              <w:jc w:val="both"/>
              <w:textAlignment w:val="top"/>
              <w:rPr>
                <w:color w:val="auto"/>
                <w:sz w:val="18"/>
                <w:szCs w:val="18"/>
                <w:highlight w:val="none"/>
                <w:lang w:val="en-US" w:bidi="ar"/>
              </w:rPr>
            </w:pPr>
          </w:p>
        </w:tc>
        <w:tc>
          <w:tcPr>
            <w:tcW w:w="2477" w:type="dxa"/>
            <w:vAlign w:val="center"/>
          </w:tcPr>
          <w:p>
            <w:pPr>
              <w:pStyle w:val="35"/>
              <w:ind w:leftChars="100" w:right="231"/>
              <w:jc w:val="both"/>
              <w:rPr>
                <w:color w:val="auto"/>
                <w:sz w:val="18"/>
                <w:szCs w:val="18"/>
                <w:highlight w:val="none"/>
              </w:rPr>
            </w:pPr>
            <w:r>
              <w:rPr>
                <w:rFonts w:hint="eastAsia"/>
                <w:color w:val="auto"/>
                <w:sz w:val="18"/>
                <w:szCs w:val="18"/>
                <w:highlight w:val="none"/>
              </w:rPr>
              <w:t>……</w:t>
            </w:r>
          </w:p>
        </w:tc>
        <w:tc>
          <w:tcPr>
            <w:tcW w:w="1138" w:type="dxa"/>
            <w:vAlign w:val="center"/>
          </w:tcPr>
          <w:p>
            <w:pPr>
              <w:widowControl/>
              <w:jc w:val="both"/>
              <w:textAlignment w:val="top"/>
              <w:rPr>
                <w:rFonts w:hint="eastAsia" w:ascii="宋体" w:hAnsi="宋体" w:eastAsia="宋体" w:cs="宋体"/>
                <w:color w:val="auto"/>
                <w:sz w:val="18"/>
                <w:szCs w:val="18"/>
                <w:highlight w:val="none"/>
                <w:lang w:val="en-US" w:eastAsia="zh-CN" w:bidi="ar"/>
              </w:rPr>
            </w:pPr>
          </w:p>
        </w:tc>
        <w:tc>
          <w:tcPr>
            <w:tcW w:w="1290" w:type="dxa"/>
            <w:vAlign w:val="center"/>
          </w:tcPr>
          <w:p>
            <w:pPr>
              <w:pStyle w:val="35"/>
              <w:jc w:val="both"/>
              <w:rPr>
                <w:rFonts w:ascii="Times New Roman"/>
                <w:color w:val="auto"/>
                <w:sz w:val="18"/>
                <w:szCs w:val="18"/>
                <w:highlight w:val="none"/>
              </w:rPr>
            </w:pPr>
          </w:p>
        </w:tc>
        <w:tc>
          <w:tcPr>
            <w:tcW w:w="1228" w:type="dxa"/>
            <w:vAlign w:val="center"/>
          </w:tcPr>
          <w:p>
            <w:pPr>
              <w:pStyle w:val="35"/>
              <w:jc w:val="both"/>
              <w:rPr>
                <w:rFonts w:ascii="Times New Roman"/>
                <w:color w:val="auto"/>
                <w:sz w:val="18"/>
                <w:szCs w:val="18"/>
                <w:highlight w:val="none"/>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948" w:type="dxa"/>
            <w:vAlign w:val="center"/>
          </w:tcPr>
          <w:p>
            <w:pPr>
              <w:widowControl/>
              <w:jc w:val="both"/>
              <w:textAlignment w:val="top"/>
              <w:rPr>
                <w:rFonts w:hint="eastAsia"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highlight w:val="none"/>
                <w:lang w:val="en-US" w:eastAsia="zh-CN" w:bidi="ar"/>
              </w:rPr>
              <w:t>1.1.3</w:t>
            </w:r>
          </w:p>
        </w:tc>
        <w:tc>
          <w:tcPr>
            <w:tcW w:w="2477" w:type="dxa"/>
            <w:vAlign w:val="center"/>
          </w:tcPr>
          <w:p>
            <w:pPr>
              <w:pStyle w:val="35"/>
              <w:ind w:leftChars="100" w:right="231"/>
              <w:jc w:val="both"/>
              <w:rPr>
                <w:color w:val="auto"/>
                <w:sz w:val="18"/>
                <w:szCs w:val="18"/>
                <w:highlight w:val="none"/>
                <w:lang w:val="en-US"/>
              </w:rPr>
            </w:pPr>
            <w:r>
              <w:rPr>
                <w:rFonts w:hint="eastAsia"/>
                <w:color w:val="auto"/>
                <w:sz w:val="18"/>
                <w:szCs w:val="18"/>
                <w:highlight w:val="none"/>
                <w:lang w:val="en-US"/>
              </w:rPr>
              <w:t>地下室工程</w:t>
            </w:r>
          </w:p>
        </w:tc>
        <w:tc>
          <w:tcPr>
            <w:tcW w:w="1138" w:type="dxa"/>
            <w:vAlign w:val="center"/>
          </w:tcPr>
          <w:p>
            <w:pPr>
              <w:widowControl/>
              <w:jc w:val="both"/>
              <w:textAlignment w:val="top"/>
              <w:rPr>
                <w:rFonts w:hint="eastAsia" w:ascii="宋体" w:hAnsi="宋体" w:eastAsia="宋体" w:cs="宋体"/>
                <w:color w:val="auto"/>
                <w:sz w:val="18"/>
                <w:szCs w:val="18"/>
                <w:highlight w:val="none"/>
                <w:lang w:val="en-US" w:eastAsia="zh-CN" w:bidi="ar"/>
              </w:rPr>
            </w:pPr>
          </w:p>
        </w:tc>
        <w:tc>
          <w:tcPr>
            <w:tcW w:w="1290" w:type="dxa"/>
            <w:vAlign w:val="center"/>
          </w:tcPr>
          <w:p>
            <w:pPr>
              <w:pStyle w:val="35"/>
              <w:jc w:val="both"/>
              <w:rPr>
                <w:rFonts w:ascii="Times New Roman"/>
                <w:color w:val="auto"/>
                <w:sz w:val="18"/>
                <w:szCs w:val="18"/>
                <w:highlight w:val="none"/>
              </w:rPr>
            </w:pPr>
          </w:p>
        </w:tc>
        <w:tc>
          <w:tcPr>
            <w:tcW w:w="1228" w:type="dxa"/>
            <w:vAlign w:val="center"/>
          </w:tcPr>
          <w:p>
            <w:pPr>
              <w:pStyle w:val="35"/>
              <w:jc w:val="both"/>
              <w:rPr>
                <w:rFonts w:ascii="Times New Roman"/>
                <w:color w:val="auto"/>
                <w:sz w:val="18"/>
                <w:szCs w:val="18"/>
                <w:highlight w:val="none"/>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948" w:type="dxa"/>
            <w:vAlign w:val="center"/>
          </w:tcPr>
          <w:p>
            <w:pPr>
              <w:widowControl/>
              <w:jc w:val="both"/>
              <w:textAlignment w:val="top"/>
              <w:rPr>
                <w:rFonts w:hint="eastAsia"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highlight w:val="none"/>
                <w:lang w:val="en-US" w:eastAsia="zh-CN" w:bidi="ar"/>
              </w:rPr>
              <w:t>1.1.4</w:t>
            </w:r>
          </w:p>
        </w:tc>
        <w:tc>
          <w:tcPr>
            <w:tcW w:w="2477" w:type="dxa"/>
            <w:vAlign w:val="center"/>
          </w:tcPr>
          <w:p>
            <w:pPr>
              <w:pStyle w:val="35"/>
              <w:ind w:leftChars="100" w:right="231"/>
              <w:jc w:val="both"/>
              <w:rPr>
                <w:color w:val="auto"/>
                <w:sz w:val="18"/>
                <w:szCs w:val="18"/>
                <w:highlight w:val="none"/>
                <w:lang w:val="en-US"/>
              </w:rPr>
            </w:pPr>
            <w:r>
              <w:rPr>
                <w:rFonts w:hint="eastAsia"/>
                <w:color w:val="auto"/>
                <w:sz w:val="18"/>
                <w:szCs w:val="18"/>
                <w:highlight w:val="none"/>
                <w:lang w:val="en-US"/>
              </w:rPr>
              <w:t>附属配套工程1</w:t>
            </w:r>
          </w:p>
        </w:tc>
        <w:tc>
          <w:tcPr>
            <w:tcW w:w="1138" w:type="dxa"/>
            <w:vAlign w:val="center"/>
          </w:tcPr>
          <w:p>
            <w:pPr>
              <w:widowControl/>
              <w:jc w:val="both"/>
              <w:textAlignment w:val="top"/>
              <w:rPr>
                <w:rFonts w:hint="eastAsia" w:ascii="宋体" w:hAnsi="宋体" w:eastAsia="宋体" w:cs="宋体"/>
                <w:color w:val="auto"/>
                <w:sz w:val="18"/>
                <w:szCs w:val="18"/>
                <w:highlight w:val="none"/>
                <w:lang w:val="en-US" w:eastAsia="zh-CN" w:bidi="ar"/>
              </w:rPr>
            </w:pPr>
          </w:p>
        </w:tc>
        <w:tc>
          <w:tcPr>
            <w:tcW w:w="1290" w:type="dxa"/>
            <w:vAlign w:val="center"/>
          </w:tcPr>
          <w:p>
            <w:pPr>
              <w:pStyle w:val="35"/>
              <w:jc w:val="both"/>
              <w:rPr>
                <w:rFonts w:ascii="Times New Roman"/>
                <w:color w:val="auto"/>
                <w:sz w:val="18"/>
                <w:szCs w:val="18"/>
                <w:highlight w:val="none"/>
              </w:rPr>
            </w:pPr>
          </w:p>
        </w:tc>
        <w:tc>
          <w:tcPr>
            <w:tcW w:w="1228" w:type="dxa"/>
            <w:vAlign w:val="center"/>
          </w:tcPr>
          <w:p>
            <w:pPr>
              <w:pStyle w:val="35"/>
              <w:jc w:val="both"/>
              <w:rPr>
                <w:rFonts w:ascii="Times New Roman"/>
                <w:color w:val="auto"/>
                <w:sz w:val="18"/>
                <w:szCs w:val="18"/>
                <w:highlight w:val="none"/>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948" w:type="dxa"/>
            <w:vAlign w:val="center"/>
          </w:tcPr>
          <w:p>
            <w:pPr>
              <w:widowControl/>
              <w:jc w:val="both"/>
              <w:textAlignment w:val="top"/>
              <w:rPr>
                <w:rFonts w:hint="eastAsia"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highlight w:val="none"/>
                <w:lang w:val="en-US" w:eastAsia="zh-CN" w:bidi="ar"/>
              </w:rPr>
              <w:t>1.1.5</w:t>
            </w:r>
          </w:p>
        </w:tc>
        <w:tc>
          <w:tcPr>
            <w:tcW w:w="2477" w:type="dxa"/>
            <w:vAlign w:val="center"/>
          </w:tcPr>
          <w:p>
            <w:pPr>
              <w:pStyle w:val="35"/>
              <w:ind w:leftChars="100" w:right="231"/>
              <w:jc w:val="both"/>
              <w:rPr>
                <w:color w:val="auto"/>
                <w:sz w:val="18"/>
                <w:szCs w:val="18"/>
                <w:highlight w:val="none"/>
                <w:lang w:val="en-US"/>
              </w:rPr>
            </w:pPr>
            <w:r>
              <w:rPr>
                <w:rFonts w:hint="eastAsia"/>
                <w:color w:val="auto"/>
                <w:sz w:val="18"/>
                <w:szCs w:val="18"/>
                <w:highlight w:val="none"/>
                <w:lang w:val="en-US"/>
              </w:rPr>
              <w:t>附属配套工程2</w:t>
            </w:r>
          </w:p>
        </w:tc>
        <w:tc>
          <w:tcPr>
            <w:tcW w:w="1138" w:type="dxa"/>
            <w:vAlign w:val="center"/>
          </w:tcPr>
          <w:p>
            <w:pPr>
              <w:widowControl/>
              <w:jc w:val="both"/>
              <w:textAlignment w:val="top"/>
              <w:rPr>
                <w:rFonts w:hint="eastAsia" w:ascii="宋体" w:hAnsi="宋体" w:eastAsia="宋体" w:cs="宋体"/>
                <w:color w:val="auto"/>
                <w:sz w:val="18"/>
                <w:szCs w:val="18"/>
                <w:highlight w:val="none"/>
                <w:lang w:val="en-US" w:eastAsia="zh-CN" w:bidi="ar"/>
              </w:rPr>
            </w:pPr>
          </w:p>
        </w:tc>
        <w:tc>
          <w:tcPr>
            <w:tcW w:w="1290" w:type="dxa"/>
            <w:vAlign w:val="center"/>
          </w:tcPr>
          <w:p>
            <w:pPr>
              <w:pStyle w:val="35"/>
              <w:jc w:val="both"/>
              <w:rPr>
                <w:rFonts w:ascii="Times New Roman"/>
                <w:color w:val="auto"/>
                <w:sz w:val="18"/>
                <w:szCs w:val="18"/>
                <w:highlight w:val="none"/>
              </w:rPr>
            </w:pPr>
          </w:p>
        </w:tc>
        <w:tc>
          <w:tcPr>
            <w:tcW w:w="1228" w:type="dxa"/>
            <w:vAlign w:val="center"/>
          </w:tcPr>
          <w:p>
            <w:pPr>
              <w:pStyle w:val="35"/>
              <w:jc w:val="both"/>
              <w:rPr>
                <w:rFonts w:ascii="Times New Roman"/>
                <w:color w:val="auto"/>
                <w:sz w:val="18"/>
                <w:szCs w:val="18"/>
                <w:highlight w:val="none"/>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948" w:type="dxa"/>
            <w:vAlign w:val="center"/>
          </w:tcPr>
          <w:p>
            <w:pPr>
              <w:widowControl/>
              <w:jc w:val="both"/>
              <w:textAlignment w:val="top"/>
              <w:rPr>
                <w:color w:val="auto"/>
                <w:sz w:val="18"/>
                <w:szCs w:val="18"/>
                <w:highlight w:val="none"/>
                <w:lang w:val="en-US" w:bidi="ar"/>
              </w:rPr>
            </w:pPr>
          </w:p>
        </w:tc>
        <w:tc>
          <w:tcPr>
            <w:tcW w:w="2477" w:type="dxa"/>
            <w:vAlign w:val="center"/>
          </w:tcPr>
          <w:p>
            <w:pPr>
              <w:pStyle w:val="35"/>
              <w:ind w:leftChars="100" w:right="231"/>
              <w:jc w:val="both"/>
              <w:rPr>
                <w:color w:val="auto"/>
                <w:sz w:val="18"/>
                <w:szCs w:val="18"/>
                <w:highlight w:val="none"/>
                <w:lang w:val="en-US"/>
              </w:rPr>
            </w:pPr>
            <w:r>
              <w:rPr>
                <w:rFonts w:hint="eastAsia"/>
                <w:color w:val="auto"/>
                <w:sz w:val="18"/>
                <w:szCs w:val="18"/>
                <w:highlight w:val="none"/>
              </w:rPr>
              <w:t>……</w:t>
            </w:r>
          </w:p>
        </w:tc>
        <w:tc>
          <w:tcPr>
            <w:tcW w:w="1138" w:type="dxa"/>
            <w:vAlign w:val="center"/>
          </w:tcPr>
          <w:p>
            <w:pPr>
              <w:widowControl/>
              <w:jc w:val="both"/>
              <w:textAlignment w:val="top"/>
              <w:rPr>
                <w:rFonts w:hint="eastAsia" w:ascii="宋体" w:hAnsi="宋体" w:eastAsia="宋体" w:cs="宋体"/>
                <w:color w:val="auto"/>
                <w:sz w:val="18"/>
                <w:szCs w:val="18"/>
                <w:highlight w:val="none"/>
                <w:lang w:val="en-US" w:eastAsia="zh-CN" w:bidi="ar"/>
              </w:rPr>
            </w:pPr>
          </w:p>
        </w:tc>
        <w:tc>
          <w:tcPr>
            <w:tcW w:w="1290" w:type="dxa"/>
            <w:vAlign w:val="center"/>
          </w:tcPr>
          <w:p>
            <w:pPr>
              <w:pStyle w:val="35"/>
              <w:jc w:val="both"/>
              <w:rPr>
                <w:rFonts w:ascii="Times New Roman"/>
                <w:color w:val="auto"/>
                <w:sz w:val="18"/>
                <w:szCs w:val="18"/>
                <w:highlight w:val="none"/>
              </w:rPr>
            </w:pPr>
          </w:p>
        </w:tc>
        <w:tc>
          <w:tcPr>
            <w:tcW w:w="1228" w:type="dxa"/>
            <w:vAlign w:val="center"/>
          </w:tcPr>
          <w:p>
            <w:pPr>
              <w:pStyle w:val="35"/>
              <w:jc w:val="both"/>
              <w:rPr>
                <w:rFonts w:ascii="Times New Roman"/>
                <w:color w:val="auto"/>
                <w:sz w:val="18"/>
                <w:szCs w:val="18"/>
                <w:highlight w:val="none"/>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948" w:type="dxa"/>
            <w:vAlign w:val="center"/>
          </w:tcPr>
          <w:p>
            <w:pPr>
              <w:widowControl/>
              <w:jc w:val="both"/>
              <w:textAlignment w:val="top"/>
              <w:rPr>
                <w:color w:val="auto"/>
                <w:sz w:val="18"/>
                <w:szCs w:val="18"/>
                <w:highlight w:val="none"/>
                <w:lang w:val="en-US" w:bidi="ar"/>
              </w:rPr>
            </w:pPr>
            <w:r>
              <w:rPr>
                <w:rFonts w:hint="eastAsia" w:ascii="宋体" w:hAnsi="宋体" w:eastAsia="宋体" w:cs="宋体"/>
                <w:color w:val="auto"/>
                <w:sz w:val="18"/>
                <w:szCs w:val="18"/>
                <w:highlight w:val="none"/>
                <w:lang w:val="en-US" w:eastAsia="zh-CN" w:bidi="ar"/>
              </w:rPr>
              <w:t>1.1.6</w:t>
            </w:r>
          </w:p>
        </w:tc>
        <w:tc>
          <w:tcPr>
            <w:tcW w:w="2477" w:type="dxa"/>
            <w:vAlign w:val="center"/>
          </w:tcPr>
          <w:p>
            <w:pPr>
              <w:widowControl/>
              <w:ind w:leftChars="100"/>
              <w:jc w:val="both"/>
              <w:textAlignment w:val="top"/>
              <w:rPr>
                <w:color w:val="auto"/>
                <w:sz w:val="18"/>
                <w:szCs w:val="18"/>
                <w:highlight w:val="none"/>
                <w:lang w:val="en-US" w:bidi="ar"/>
              </w:rPr>
            </w:pPr>
            <w:r>
              <w:rPr>
                <w:color w:val="auto"/>
                <w:sz w:val="18"/>
                <w:szCs w:val="18"/>
                <w:highlight w:val="none"/>
              </w:rPr>
              <w:t>室外工程</w:t>
            </w:r>
          </w:p>
        </w:tc>
        <w:tc>
          <w:tcPr>
            <w:tcW w:w="1138" w:type="dxa"/>
            <w:vAlign w:val="center"/>
          </w:tcPr>
          <w:p>
            <w:pPr>
              <w:widowControl/>
              <w:jc w:val="both"/>
              <w:textAlignment w:val="top"/>
              <w:rPr>
                <w:rFonts w:hint="eastAsia" w:ascii="宋体" w:hAnsi="宋体" w:eastAsia="宋体" w:cs="宋体"/>
                <w:color w:val="auto"/>
                <w:sz w:val="18"/>
                <w:szCs w:val="18"/>
                <w:highlight w:val="none"/>
                <w:lang w:val="en-US" w:eastAsia="zh-CN" w:bidi="ar"/>
              </w:rPr>
            </w:pPr>
          </w:p>
        </w:tc>
        <w:tc>
          <w:tcPr>
            <w:tcW w:w="1290" w:type="dxa"/>
            <w:vAlign w:val="center"/>
          </w:tcPr>
          <w:p>
            <w:pPr>
              <w:pStyle w:val="35"/>
              <w:jc w:val="both"/>
              <w:rPr>
                <w:rFonts w:ascii="Times New Roman"/>
                <w:color w:val="auto"/>
                <w:sz w:val="18"/>
                <w:szCs w:val="18"/>
                <w:highlight w:val="none"/>
              </w:rPr>
            </w:pPr>
          </w:p>
        </w:tc>
        <w:tc>
          <w:tcPr>
            <w:tcW w:w="1228" w:type="dxa"/>
            <w:vAlign w:val="center"/>
          </w:tcPr>
          <w:p>
            <w:pPr>
              <w:pStyle w:val="35"/>
              <w:jc w:val="both"/>
              <w:rPr>
                <w:rFonts w:ascii="Times New Roman"/>
                <w:color w:val="auto"/>
                <w:sz w:val="18"/>
                <w:szCs w:val="18"/>
                <w:highlight w:val="none"/>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948" w:type="dxa"/>
            <w:vAlign w:val="center"/>
          </w:tcPr>
          <w:p>
            <w:pPr>
              <w:widowControl/>
              <w:jc w:val="both"/>
              <w:textAlignment w:val="top"/>
              <w:rPr>
                <w:color w:val="auto"/>
                <w:sz w:val="18"/>
                <w:szCs w:val="18"/>
                <w:highlight w:val="none"/>
                <w:lang w:val="en-US" w:bidi="ar"/>
              </w:rPr>
            </w:pPr>
          </w:p>
        </w:tc>
        <w:tc>
          <w:tcPr>
            <w:tcW w:w="2477" w:type="dxa"/>
            <w:vAlign w:val="center"/>
          </w:tcPr>
          <w:p>
            <w:pPr>
              <w:pStyle w:val="35"/>
              <w:ind w:leftChars="100" w:right="231"/>
              <w:jc w:val="both"/>
              <w:rPr>
                <w:color w:val="auto"/>
                <w:sz w:val="18"/>
                <w:szCs w:val="18"/>
                <w:highlight w:val="none"/>
                <w:lang w:val="en-US"/>
              </w:rPr>
            </w:pPr>
            <w:r>
              <w:rPr>
                <w:rFonts w:hint="eastAsia"/>
                <w:color w:val="auto"/>
                <w:sz w:val="18"/>
                <w:szCs w:val="18"/>
                <w:highlight w:val="none"/>
              </w:rPr>
              <w:t>……</w:t>
            </w:r>
          </w:p>
        </w:tc>
        <w:tc>
          <w:tcPr>
            <w:tcW w:w="1138" w:type="dxa"/>
            <w:vAlign w:val="center"/>
          </w:tcPr>
          <w:p>
            <w:pPr>
              <w:widowControl/>
              <w:jc w:val="both"/>
              <w:textAlignment w:val="top"/>
              <w:rPr>
                <w:rFonts w:hint="eastAsia" w:ascii="宋体" w:hAnsi="宋体" w:eastAsia="宋体" w:cs="宋体"/>
                <w:color w:val="auto"/>
                <w:sz w:val="18"/>
                <w:szCs w:val="18"/>
                <w:highlight w:val="none"/>
                <w:lang w:val="en-US" w:eastAsia="zh-CN" w:bidi="ar"/>
              </w:rPr>
            </w:pPr>
          </w:p>
        </w:tc>
        <w:tc>
          <w:tcPr>
            <w:tcW w:w="1290" w:type="dxa"/>
            <w:vAlign w:val="center"/>
          </w:tcPr>
          <w:p>
            <w:pPr>
              <w:pStyle w:val="35"/>
              <w:jc w:val="both"/>
              <w:rPr>
                <w:rFonts w:ascii="Times New Roman"/>
                <w:color w:val="auto"/>
                <w:sz w:val="18"/>
                <w:szCs w:val="18"/>
                <w:highlight w:val="none"/>
              </w:rPr>
            </w:pPr>
          </w:p>
        </w:tc>
        <w:tc>
          <w:tcPr>
            <w:tcW w:w="1228" w:type="dxa"/>
            <w:vAlign w:val="center"/>
          </w:tcPr>
          <w:p>
            <w:pPr>
              <w:pStyle w:val="35"/>
              <w:jc w:val="both"/>
              <w:rPr>
                <w:rFonts w:ascii="Times New Roman"/>
                <w:color w:val="auto"/>
                <w:sz w:val="18"/>
                <w:szCs w:val="18"/>
                <w:highlight w:val="none"/>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948" w:type="dxa"/>
            <w:vAlign w:val="center"/>
          </w:tcPr>
          <w:p>
            <w:pPr>
              <w:widowControl/>
              <w:jc w:val="both"/>
              <w:textAlignment w:val="top"/>
              <w:rPr>
                <w:color w:val="auto"/>
                <w:sz w:val="18"/>
                <w:szCs w:val="18"/>
                <w:highlight w:val="none"/>
              </w:rPr>
            </w:pPr>
            <w:r>
              <w:rPr>
                <w:rFonts w:hint="eastAsia"/>
                <w:color w:val="auto"/>
                <w:sz w:val="18"/>
                <w:szCs w:val="18"/>
                <w:highlight w:val="none"/>
                <w:lang w:val="en-US" w:bidi="ar"/>
              </w:rPr>
              <w:t>1.2</w:t>
            </w:r>
          </w:p>
        </w:tc>
        <w:tc>
          <w:tcPr>
            <w:tcW w:w="2477" w:type="dxa"/>
            <w:vAlign w:val="center"/>
          </w:tcPr>
          <w:p>
            <w:pPr>
              <w:widowControl/>
              <w:ind w:leftChars="100"/>
              <w:jc w:val="both"/>
              <w:textAlignment w:val="top"/>
              <w:rPr>
                <w:color w:val="auto"/>
                <w:sz w:val="18"/>
                <w:szCs w:val="18"/>
                <w:highlight w:val="none"/>
              </w:rPr>
            </w:pPr>
            <w:r>
              <w:rPr>
                <w:rFonts w:hint="eastAsia"/>
                <w:color w:val="auto"/>
                <w:sz w:val="18"/>
                <w:szCs w:val="18"/>
                <w:highlight w:val="none"/>
                <w:lang w:val="en-US" w:bidi="ar"/>
              </w:rPr>
              <w:t>设备及工器具购置费</w:t>
            </w:r>
          </w:p>
        </w:tc>
        <w:tc>
          <w:tcPr>
            <w:tcW w:w="1138" w:type="dxa"/>
            <w:vAlign w:val="center"/>
          </w:tcPr>
          <w:p>
            <w:pPr>
              <w:widowControl/>
              <w:jc w:val="both"/>
              <w:textAlignment w:val="top"/>
              <w:rPr>
                <w:rFonts w:hint="eastAsia" w:ascii="宋体" w:hAnsi="宋体" w:eastAsia="宋体" w:cs="宋体"/>
                <w:color w:val="auto"/>
                <w:sz w:val="18"/>
                <w:szCs w:val="18"/>
                <w:highlight w:val="none"/>
                <w:lang w:val="en-US" w:eastAsia="zh-CN" w:bidi="ar"/>
              </w:rPr>
            </w:pPr>
          </w:p>
        </w:tc>
        <w:tc>
          <w:tcPr>
            <w:tcW w:w="1290" w:type="dxa"/>
            <w:vAlign w:val="center"/>
          </w:tcPr>
          <w:p>
            <w:pPr>
              <w:pStyle w:val="35"/>
              <w:jc w:val="both"/>
              <w:rPr>
                <w:rFonts w:ascii="Times New Roman"/>
                <w:color w:val="auto"/>
                <w:sz w:val="18"/>
                <w:szCs w:val="18"/>
                <w:highlight w:val="none"/>
              </w:rPr>
            </w:pPr>
          </w:p>
        </w:tc>
        <w:tc>
          <w:tcPr>
            <w:tcW w:w="1228" w:type="dxa"/>
            <w:vAlign w:val="center"/>
          </w:tcPr>
          <w:p>
            <w:pPr>
              <w:pStyle w:val="35"/>
              <w:jc w:val="both"/>
              <w:rPr>
                <w:rFonts w:ascii="Times New Roman"/>
                <w:color w:val="auto"/>
                <w:sz w:val="18"/>
                <w:szCs w:val="18"/>
                <w:highlight w:val="none"/>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948" w:type="dxa"/>
            <w:vAlign w:val="center"/>
          </w:tcPr>
          <w:p>
            <w:pPr>
              <w:widowControl/>
              <w:jc w:val="both"/>
              <w:textAlignment w:val="top"/>
              <w:rPr>
                <w:rFonts w:hint="default" w:eastAsia="宋体"/>
                <w:color w:val="auto"/>
                <w:sz w:val="18"/>
                <w:szCs w:val="18"/>
                <w:highlight w:val="none"/>
                <w:lang w:val="en-US" w:eastAsia="zh-CN" w:bidi="ar"/>
              </w:rPr>
            </w:pPr>
            <w:r>
              <w:rPr>
                <w:rFonts w:hint="eastAsia"/>
                <w:color w:val="auto"/>
                <w:sz w:val="18"/>
                <w:szCs w:val="18"/>
                <w:highlight w:val="none"/>
                <w:lang w:val="en-US" w:eastAsia="zh-CN" w:bidi="ar"/>
              </w:rPr>
              <w:t>1.2.1</w:t>
            </w:r>
          </w:p>
        </w:tc>
        <w:tc>
          <w:tcPr>
            <w:tcW w:w="2477" w:type="dxa"/>
            <w:vAlign w:val="center"/>
          </w:tcPr>
          <w:p>
            <w:pPr>
              <w:widowControl/>
              <w:ind w:leftChars="100"/>
              <w:jc w:val="both"/>
              <w:textAlignment w:val="top"/>
              <w:rPr>
                <w:color w:val="auto"/>
                <w:sz w:val="18"/>
                <w:szCs w:val="18"/>
                <w:highlight w:val="none"/>
                <w:lang w:val="en-US" w:bidi="ar"/>
              </w:rPr>
            </w:pPr>
            <w:r>
              <w:rPr>
                <w:rFonts w:hint="eastAsia"/>
                <w:color w:val="auto"/>
                <w:sz w:val="18"/>
                <w:szCs w:val="18"/>
                <w:highlight w:val="none"/>
                <w:lang w:val="en-US" w:bidi="ar"/>
              </w:rPr>
              <w:t>电梯设备</w:t>
            </w:r>
          </w:p>
        </w:tc>
        <w:tc>
          <w:tcPr>
            <w:tcW w:w="1138" w:type="dxa"/>
            <w:vAlign w:val="center"/>
          </w:tcPr>
          <w:p>
            <w:pPr>
              <w:widowControl/>
              <w:jc w:val="both"/>
              <w:textAlignment w:val="top"/>
              <w:rPr>
                <w:rFonts w:hint="eastAsia" w:ascii="宋体" w:hAnsi="宋体" w:eastAsia="宋体" w:cs="宋体"/>
                <w:color w:val="auto"/>
                <w:sz w:val="18"/>
                <w:szCs w:val="18"/>
                <w:highlight w:val="none"/>
                <w:lang w:val="en-US" w:eastAsia="zh-CN" w:bidi="ar"/>
              </w:rPr>
            </w:pPr>
          </w:p>
        </w:tc>
        <w:tc>
          <w:tcPr>
            <w:tcW w:w="1290" w:type="dxa"/>
            <w:vAlign w:val="center"/>
          </w:tcPr>
          <w:p>
            <w:pPr>
              <w:pStyle w:val="35"/>
              <w:jc w:val="both"/>
              <w:rPr>
                <w:rFonts w:ascii="Times New Roman"/>
                <w:color w:val="auto"/>
                <w:sz w:val="18"/>
                <w:szCs w:val="18"/>
                <w:highlight w:val="none"/>
              </w:rPr>
            </w:pPr>
          </w:p>
        </w:tc>
        <w:tc>
          <w:tcPr>
            <w:tcW w:w="1228" w:type="dxa"/>
            <w:vAlign w:val="center"/>
          </w:tcPr>
          <w:p>
            <w:pPr>
              <w:pStyle w:val="35"/>
              <w:jc w:val="both"/>
              <w:rPr>
                <w:rFonts w:ascii="Times New Roman"/>
                <w:color w:val="auto"/>
                <w:sz w:val="18"/>
                <w:szCs w:val="18"/>
                <w:highlight w:val="none"/>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948" w:type="dxa"/>
            <w:vAlign w:val="center"/>
          </w:tcPr>
          <w:p>
            <w:pPr>
              <w:widowControl/>
              <w:jc w:val="both"/>
              <w:textAlignment w:val="top"/>
              <w:rPr>
                <w:rFonts w:hint="default" w:eastAsia="宋体"/>
                <w:color w:val="auto"/>
                <w:sz w:val="18"/>
                <w:szCs w:val="18"/>
                <w:highlight w:val="none"/>
                <w:lang w:val="en-US" w:eastAsia="zh-CN" w:bidi="ar"/>
              </w:rPr>
            </w:pPr>
            <w:r>
              <w:rPr>
                <w:rFonts w:hint="eastAsia"/>
                <w:color w:val="auto"/>
                <w:sz w:val="18"/>
                <w:szCs w:val="18"/>
                <w:highlight w:val="none"/>
                <w:lang w:val="en-US" w:eastAsia="zh-CN" w:bidi="ar"/>
              </w:rPr>
              <w:t>1.2.2.</w:t>
            </w:r>
          </w:p>
        </w:tc>
        <w:tc>
          <w:tcPr>
            <w:tcW w:w="2477" w:type="dxa"/>
            <w:vAlign w:val="center"/>
          </w:tcPr>
          <w:p>
            <w:pPr>
              <w:widowControl/>
              <w:ind w:leftChars="100"/>
              <w:jc w:val="both"/>
              <w:textAlignment w:val="top"/>
              <w:rPr>
                <w:color w:val="auto"/>
                <w:sz w:val="18"/>
                <w:szCs w:val="18"/>
                <w:highlight w:val="none"/>
                <w:lang w:val="en-US" w:bidi="ar"/>
              </w:rPr>
            </w:pPr>
            <w:r>
              <w:rPr>
                <w:rFonts w:hint="eastAsia"/>
                <w:color w:val="auto"/>
                <w:sz w:val="18"/>
                <w:szCs w:val="18"/>
                <w:highlight w:val="none"/>
                <w:lang w:val="en-US" w:bidi="ar"/>
              </w:rPr>
              <w:t>其他设备</w:t>
            </w:r>
          </w:p>
        </w:tc>
        <w:tc>
          <w:tcPr>
            <w:tcW w:w="1138" w:type="dxa"/>
            <w:vAlign w:val="center"/>
          </w:tcPr>
          <w:p>
            <w:pPr>
              <w:pStyle w:val="35"/>
              <w:jc w:val="both"/>
              <w:rPr>
                <w:rFonts w:ascii="Times New Roman"/>
                <w:color w:val="auto"/>
                <w:sz w:val="18"/>
                <w:szCs w:val="18"/>
                <w:highlight w:val="none"/>
              </w:rPr>
            </w:pPr>
          </w:p>
        </w:tc>
        <w:tc>
          <w:tcPr>
            <w:tcW w:w="1290" w:type="dxa"/>
            <w:vAlign w:val="center"/>
          </w:tcPr>
          <w:p>
            <w:pPr>
              <w:pStyle w:val="35"/>
              <w:jc w:val="both"/>
              <w:rPr>
                <w:rFonts w:ascii="Times New Roman"/>
                <w:color w:val="auto"/>
                <w:sz w:val="18"/>
                <w:szCs w:val="18"/>
                <w:highlight w:val="none"/>
              </w:rPr>
            </w:pPr>
          </w:p>
        </w:tc>
        <w:tc>
          <w:tcPr>
            <w:tcW w:w="1228" w:type="dxa"/>
            <w:vAlign w:val="center"/>
          </w:tcPr>
          <w:p>
            <w:pPr>
              <w:pStyle w:val="35"/>
              <w:jc w:val="both"/>
              <w:rPr>
                <w:rFonts w:ascii="Times New Roman"/>
                <w:color w:val="auto"/>
                <w:sz w:val="18"/>
                <w:szCs w:val="18"/>
                <w:highlight w:val="none"/>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948" w:type="dxa"/>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2</w:t>
            </w:r>
          </w:p>
        </w:tc>
        <w:tc>
          <w:tcPr>
            <w:tcW w:w="2477" w:type="dxa"/>
            <w:vAlign w:val="center"/>
          </w:tcPr>
          <w:p>
            <w:pPr>
              <w:widowControl/>
              <w:ind w:leftChars="100"/>
              <w:textAlignment w:val="center"/>
              <w:rPr>
                <w:color w:val="auto"/>
                <w:sz w:val="18"/>
                <w:szCs w:val="18"/>
                <w:highlight w:val="none"/>
                <w:lang w:val="en-US" w:bidi="ar"/>
              </w:rPr>
            </w:pPr>
            <w:r>
              <w:rPr>
                <w:rFonts w:hint="eastAsia"/>
                <w:color w:val="auto"/>
                <w:sz w:val="18"/>
                <w:szCs w:val="18"/>
                <w:highlight w:val="none"/>
                <w:lang w:val="en-US" w:bidi="ar"/>
              </w:rPr>
              <w:t>工程建设其他费用</w:t>
            </w:r>
          </w:p>
        </w:tc>
        <w:tc>
          <w:tcPr>
            <w:tcW w:w="1138" w:type="dxa"/>
            <w:vAlign w:val="center"/>
          </w:tcPr>
          <w:p>
            <w:pPr>
              <w:widowControl/>
              <w:textAlignment w:val="center"/>
              <w:rPr>
                <w:color w:val="auto"/>
                <w:sz w:val="12"/>
                <w:szCs w:val="12"/>
                <w:highlight w:val="none"/>
              </w:rPr>
            </w:pPr>
          </w:p>
        </w:tc>
        <w:tc>
          <w:tcPr>
            <w:tcW w:w="1290" w:type="dxa"/>
            <w:vAlign w:val="center"/>
          </w:tcPr>
          <w:p>
            <w:pPr>
              <w:rPr>
                <w:color w:val="auto"/>
                <w:sz w:val="12"/>
                <w:szCs w:val="12"/>
                <w:highlight w:val="none"/>
              </w:rPr>
            </w:pPr>
          </w:p>
        </w:tc>
        <w:tc>
          <w:tcPr>
            <w:tcW w:w="1228" w:type="dxa"/>
            <w:vAlign w:val="center"/>
          </w:tcPr>
          <w:p>
            <w:pPr>
              <w:rPr>
                <w:color w:val="auto"/>
                <w:sz w:val="12"/>
                <w:szCs w:val="12"/>
                <w:highlight w:val="none"/>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948" w:type="dxa"/>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2.1</w:t>
            </w:r>
          </w:p>
        </w:tc>
        <w:tc>
          <w:tcPr>
            <w:tcW w:w="2477" w:type="dxa"/>
            <w:vAlign w:val="center"/>
          </w:tcPr>
          <w:p>
            <w:pPr>
              <w:widowControl/>
              <w:ind w:leftChars="100"/>
              <w:textAlignment w:val="center"/>
              <w:rPr>
                <w:color w:val="auto"/>
                <w:sz w:val="18"/>
                <w:szCs w:val="18"/>
                <w:highlight w:val="none"/>
                <w:lang w:val="en-US" w:bidi="ar"/>
              </w:rPr>
            </w:pPr>
            <w:r>
              <w:rPr>
                <w:rFonts w:hint="eastAsia"/>
                <w:color w:val="auto"/>
                <w:sz w:val="18"/>
                <w:szCs w:val="18"/>
                <w:highlight w:val="none"/>
                <w:lang w:val="en-US" w:bidi="ar"/>
              </w:rPr>
              <w:t>建设管理费</w:t>
            </w:r>
          </w:p>
        </w:tc>
        <w:tc>
          <w:tcPr>
            <w:tcW w:w="1138" w:type="dxa"/>
          </w:tcPr>
          <w:p>
            <w:pPr>
              <w:jc w:val="both"/>
              <w:rPr>
                <w:color w:val="auto"/>
                <w:sz w:val="12"/>
                <w:szCs w:val="12"/>
                <w:highlight w:val="none"/>
                <w:lang w:val="en-US"/>
              </w:rPr>
            </w:pPr>
          </w:p>
        </w:tc>
        <w:tc>
          <w:tcPr>
            <w:tcW w:w="1290" w:type="dxa"/>
            <w:vAlign w:val="center"/>
          </w:tcPr>
          <w:p>
            <w:pPr>
              <w:widowControl/>
              <w:textAlignment w:val="center"/>
              <w:rPr>
                <w:color w:val="auto"/>
                <w:sz w:val="12"/>
                <w:szCs w:val="12"/>
                <w:highlight w:val="none"/>
              </w:rPr>
            </w:pPr>
          </w:p>
        </w:tc>
        <w:tc>
          <w:tcPr>
            <w:tcW w:w="1228" w:type="dxa"/>
            <w:vAlign w:val="center"/>
          </w:tcPr>
          <w:p>
            <w:pPr>
              <w:rPr>
                <w:color w:val="auto"/>
                <w:sz w:val="12"/>
                <w:szCs w:val="12"/>
                <w:highlight w:val="none"/>
                <w:lang w:val="en-US"/>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948" w:type="dxa"/>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2.1.1</w:t>
            </w:r>
          </w:p>
        </w:tc>
        <w:tc>
          <w:tcPr>
            <w:tcW w:w="2477" w:type="dxa"/>
            <w:vAlign w:val="center"/>
          </w:tcPr>
          <w:p>
            <w:pPr>
              <w:widowControl/>
              <w:ind w:leftChars="100"/>
              <w:textAlignment w:val="center"/>
              <w:rPr>
                <w:color w:val="auto"/>
                <w:sz w:val="18"/>
                <w:szCs w:val="18"/>
                <w:highlight w:val="none"/>
                <w:lang w:val="en-US" w:bidi="ar"/>
              </w:rPr>
            </w:pPr>
            <w:r>
              <w:rPr>
                <w:rFonts w:hint="eastAsia"/>
                <w:color w:val="auto"/>
                <w:sz w:val="18"/>
                <w:szCs w:val="18"/>
                <w:highlight w:val="none"/>
                <w:lang w:val="en-US" w:bidi="ar"/>
              </w:rPr>
              <w:t>建设单位管理费</w:t>
            </w:r>
          </w:p>
        </w:tc>
        <w:tc>
          <w:tcPr>
            <w:tcW w:w="1138" w:type="dxa"/>
          </w:tcPr>
          <w:p>
            <w:pPr>
              <w:jc w:val="both"/>
              <w:rPr>
                <w:color w:val="auto"/>
                <w:sz w:val="12"/>
                <w:szCs w:val="12"/>
                <w:highlight w:val="none"/>
              </w:rPr>
            </w:pPr>
          </w:p>
        </w:tc>
        <w:tc>
          <w:tcPr>
            <w:tcW w:w="1290" w:type="dxa"/>
            <w:vAlign w:val="center"/>
          </w:tcPr>
          <w:p>
            <w:pPr>
              <w:rPr>
                <w:color w:val="auto"/>
                <w:sz w:val="12"/>
                <w:szCs w:val="12"/>
                <w:highlight w:val="none"/>
              </w:rPr>
            </w:pPr>
          </w:p>
        </w:tc>
        <w:tc>
          <w:tcPr>
            <w:tcW w:w="1228" w:type="dxa"/>
            <w:vAlign w:val="center"/>
          </w:tcPr>
          <w:p>
            <w:pPr>
              <w:widowControl/>
              <w:textAlignment w:val="center"/>
              <w:rPr>
                <w:color w:val="auto"/>
                <w:sz w:val="12"/>
                <w:szCs w:val="12"/>
                <w:highlight w:val="none"/>
                <w:lang w:val="en-US"/>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948" w:type="dxa"/>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2.1.2</w:t>
            </w:r>
          </w:p>
        </w:tc>
        <w:tc>
          <w:tcPr>
            <w:tcW w:w="2477" w:type="dxa"/>
            <w:vAlign w:val="center"/>
          </w:tcPr>
          <w:p>
            <w:pPr>
              <w:widowControl/>
              <w:ind w:leftChars="100"/>
              <w:textAlignment w:val="center"/>
              <w:rPr>
                <w:color w:val="auto"/>
                <w:sz w:val="18"/>
                <w:szCs w:val="18"/>
                <w:highlight w:val="none"/>
                <w:lang w:val="en-US" w:bidi="ar"/>
              </w:rPr>
            </w:pPr>
            <w:r>
              <w:rPr>
                <w:rFonts w:hint="eastAsia"/>
                <w:color w:val="auto"/>
                <w:sz w:val="18"/>
                <w:szCs w:val="18"/>
                <w:highlight w:val="none"/>
                <w:lang w:val="en-US" w:bidi="ar"/>
              </w:rPr>
              <w:t>代建管理费</w:t>
            </w:r>
          </w:p>
        </w:tc>
        <w:tc>
          <w:tcPr>
            <w:tcW w:w="1138" w:type="dxa"/>
          </w:tcPr>
          <w:p>
            <w:pPr>
              <w:jc w:val="both"/>
              <w:rPr>
                <w:color w:val="auto"/>
                <w:sz w:val="12"/>
                <w:szCs w:val="12"/>
                <w:highlight w:val="none"/>
              </w:rPr>
            </w:pPr>
          </w:p>
        </w:tc>
        <w:tc>
          <w:tcPr>
            <w:tcW w:w="1290" w:type="dxa"/>
            <w:vAlign w:val="center"/>
          </w:tcPr>
          <w:p>
            <w:pPr>
              <w:rPr>
                <w:color w:val="auto"/>
                <w:sz w:val="12"/>
                <w:szCs w:val="12"/>
                <w:highlight w:val="none"/>
              </w:rPr>
            </w:pPr>
          </w:p>
        </w:tc>
        <w:tc>
          <w:tcPr>
            <w:tcW w:w="1228" w:type="dxa"/>
            <w:vAlign w:val="center"/>
          </w:tcPr>
          <w:p>
            <w:pPr>
              <w:widowControl/>
              <w:textAlignment w:val="center"/>
              <w:rPr>
                <w:color w:val="auto"/>
                <w:sz w:val="12"/>
                <w:szCs w:val="12"/>
                <w:highlight w:val="none"/>
                <w:lang w:val="en-US"/>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948" w:type="dxa"/>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2.1.3</w:t>
            </w:r>
          </w:p>
        </w:tc>
        <w:tc>
          <w:tcPr>
            <w:tcW w:w="2477" w:type="dxa"/>
          </w:tcPr>
          <w:p>
            <w:pPr>
              <w:widowControl/>
              <w:ind w:leftChars="100"/>
              <w:jc w:val="both"/>
              <w:textAlignment w:val="top"/>
              <w:rPr>
                <w:color w:val="auto"/>
                <w:sz w:val="18"/>
                <w:szCs w:val="18"/>
                <w:highlight w:val="none"/>
                <w:lang w:val="en-US" w:bidi="ar"/>
              </w:rPr>
            </w:pPr>
            <w:r>
              <w:rPr>
                <w:rFonts w:hint="eastAsia"/>
                <w:color w:val="auto"/>
                <w:sz w:val="18"/>
                <w:szCs w:val="18"/>
                <w:highlight w:val="none"/>
                <w:lang w:val="en-US" w:bidi="ar"/>
              </w:rPr>
              <w:t>工程监理费（含财务监理）</w:t>
            </w:r>
          </w:p>
        </w:tc>
        <w:tc>
          <w:tcPr>
            <w:tcW w:w="1138" w:type="dxa"/>
          </w:tcPr>
          <w:p>
            <w:pPr>
              <w:jc w:val="both"/>
              <w:rPr>
                <w:color w:val="auto"/>
                <w:sz w:val="12"/>
                <w:szCs w:val="12"/>
                <w:highlight w:val="none"/>
              </w:rPr>
            </w:pPr>
          </w:p>
        </w:tc>
        <w:tc>
          <w:tcPr>
            <w:tcW w:w="1290" w:type="dxa"/>
            <w:vAlign w:val="center"/>
          </w:tcPr>
          <w:p>
            <w:pPr>
              <w:rPr>
                <w:color w:val="auto"/>
                <w:sz w:val="12"/>
                <w:szCs w:val="12"/>
                <w:highlight w:val="none"/>
              </w:rPr>
            </w:pPr>
          </w:p>
        </w:tc>
        <w:tc>
          <w:tcPr>
            <w:tcW w:w="1228" w:type="dxa"/>
          </w:tcPr>
          <w:p>
            <w:pPr>
              <w:widowControl/>
              <w:jc w:val="both"/>
              <w:textAlignment w:val="top"/>
              <w:rPr>
                <w:color w:val="auto"/>
                <w:sz w:val="12"/>
                <w:szCs w:val="12"/>
                <w:highlight w:val="none"/>
                <w:lang w:val="en-US"/>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948" w:type="dxa"/>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2.1.4</w:t>
            </w:r>
          </w:p>
        </w:tc>
        <w:tc>
          <w:tcPr>
            <w:tcW w:w="2477" w:type="dxa"/>
          </w:tcPr>
          <w:p>
            <w:pPr>
              <w:widowControl/>
              <w:ind w:leftChars="100"/>
              <w:jc w:val="both"/>
              <w:textAlignment w:val="top"/>
              <w:rPr>
                <w:color w:val="auto"/>
                <w:sz w:val="18"/>
                <w:szCs w:val="18"/>
                <w:highlight w:val="none"/>
                <w:lang w:val="en-US" w:bidi="ar"/>
              </w:rPr>
            </w:pPr>
            <w:r>
              <w:rPr>
                <w:rFonts w:hint="eastAsia"/>
                <w:color w:val="auto"/>
                <w:sz w:val="18"/>
                <w:szCs w:val="18"/>
                <w:highlight w:val="none"/>
                <w:lang w:val="en-US" w:bidi="ar"/>
              </w:rPr>
              <w:t>招标代理费</w:t>
            </w:r>
          </w:p>
        </w:tc>
        <w:tc>
          <w:tcPr>
            <w:tcW w:w="1138" w:type="dxa"/>
          </w:tcPr>
          <w:p>
            <w:pPr>
              <w:jc w:val="both"/>
              <w:rPr>
                <w:color w:val="auto"/>
                <w:sz w:val="12"/>
                <w:szCs w:val="12"/>
                <w:highlight w:val="none"/>
              </w:rPr>
            </w:pPr>
          </w:p>
        </w:tc>
        <w:tc>
          <w:tcPr>
            <w:tcW w:w="1290" w:type="dxa"/>
            <w:vAlign w:val="center"/>
          </w:tcPr>
          <w:p>
            <w:pPr>
              <w:rPr>
                <w:color w:val="auto"/>
                <w:sz w:val="12"/>
                <w:szCs w:val="12"/>
                <w:highlight w:val="none"/>
              </w:rPr>
            </w:pPr>
          </w:p>
        </w:tc>
        <w:tc>
          <w:tcPr>
            <w:tcW w:w="1228" w:type="dxa"/>
          </w:tcPr>
          <w:p>
            <w:pPr>
              <w:widowControl/>
              <w:jc w:val="both"/>
              <w:textAlignment w:val="top"/>
              <w:rPr>
                <w:color w:val="auto"/>
                <w:sz w:val="12"/>
                <w:szCs w:val="12"/>
                <w:highlight w:val="none"/>
                <w:lang w:val="en-US"/>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948" w:type="dxa"/>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2.1.5</w:t>
            </w:r>
          </w:p>
        </w:tc>
        <w:tc>
          <w:tcPr>
            <w:tcW w:w="2477" w:type="dxa"/>
          </w:tcPr>
          <w:p>
            <w:pPr>
              <w:widowControl/>
              <w:ind w:leftChars="100"/>
              <w:jc w:val="both"/>
              <w:textAlignment w:val="top"/>
              <w:rPr>
                <w:color w:val="auto"/>
                <w:sz w:val="18"/>
                <w:szCs w:val="18"/>
                <w:highlight w:val="none"/>
                <w:lang w:val="en-US" w:bidi="ar"/>
              </w:rPr>
            </w:pPr>
            <w:r>
              <w:rPr>
                <w:rFonts w:hint="eastAsia"/>
                <w:color w:val="auto"/>
                <w:sz w:val="18"/>
                <w:szCs w:val="18"/>
                <w:highlight w:val="none"/>
                <w:lang w:val="en-US" w:bidi="ar"/>
              </w:rPr>
              <w:t>工程造价咨询费</w:t>
            </w:r>
          </w:p>
        </w:tc>
        <w:tc>
          <w:tcPr>
            <w:tcW w:w="1138" w:type="dxa"/>
          </w:tcPr>
          <w:p>
            <w:pPr>
              <w:jc w:val="both"/>
              <w:rPr>
                <w:color w:val="auto"/>
                <w:sz w:val="12"/>
                <w:szCs w:val="12"/>
                <w:highlight w:val="none"/>
              </w:rPr>
            </w:pPr>
          </w:p>
        </w:tc>
        <w:tc>
          <w:tcPr>
            <w:tcW w:w="1290" w:type="dxa"/>
            <w:vAlign w:val="center"/>
          </w:tcPr>
          <w:p>
            <w:pPr>
              <w:rPr>
                <w:color w:val="auto"/>
                <w:sz w:val="12"/>
                <w:szCs w:val="12"/>
                <w:highlight w:val="none"/>
              </w:rPr>
            </w:pPr>
          </w:p>
        </w:tc>
        <w:tc>
          <w:tcPr>
            <w:tcW w:w="1228" w:type="dxa"/>
          </w:tcPr>
          <w:p>
            <w:pPr>
              <w:widowControl/>
              <w:jc w:val="both"/>
              <w:textAlignment w:val="top"/>
              <w:rPr>
                <w:color w:val="auto"/>
                <w:sz w:val="12"/>
                <w:szCs w:val="12"/>
                <w:highlight w:val="none"/>
                <w:lang w:val="en-US"/>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948" w:type="dxa"/>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2.1.6</w:t>
            </w:r>
          </w:p>
        </w:tc>
        <w:tc>
          <w:tcPr>
            <w:tcW w:w="2477" w:type="dxa"/>
          </w:tcPr>
          <w:p>
            <w:pPr>
              <w:widowControl/>
              <w:ind w:leftChars="100"/>
              <w:jc w:val="both"/>
              <w:textAlignment w:val="top"/>
              <w:rPr>
                <w:color w:val="auto"/>
                <w:sz w:val="18"/>
                <w:szCs w:val="18"/>
                <w:highlight w:val="none"/>
                <w:lang w:val="en-US" w:bidi="ar"/>
              </w:rPr>
            </w:pPr>
            <w:r>
              <w:rPr>
                <w:rFonts w:hint="eastAsia"/>
                <w:color w:val="auto"/>
                <w:sz w:val="18"/>
                <w:szCs w:val="18"/>
                <w:highlight w:val="none"/>
                <w:lang w:val="en-US" w:bidi="ar"/>
              </w:rPr>
              <w:t>施工图审查费</w:t>
            </w:r>
          </w:p>
        </w:tc>
        <w:tc>
          <w:tcPr>
            <w:tcW w:w="1138" w:type="dxa"/>
          </w:tcPr>
          <w:p>
            <w:pPr>
              <w:jc w:val="both"/>
              <w:rPr>
                <w:color w:val="auto"/>
                <w:sz w:val="12"/>
                <w:szCs w:val="12"/>
                <w:highlight w:val="none"/>
              </w:rPr>
            </w:pPr>
          </w:p>
        </w:tc>
        <w:tc>
          <w:tcPr>
            <w:tcW w:w="1290" w:type="dxa"/>
            <w:vAlign w:val="center"/>
          </w:tcPr>
          <w:p>
            <w:pPr>
              <w:rPr>
                <w:color w:val="auto"/>
                <w:sz w:val="12"/>
                <w:szCs w:val="12"/>
                <w:highlight w:val="none"/>
              </w:rPr>
            </w:pPr>
          </w:p>
        </w:tc>
        <w:tc>
          <w:tcPr>
            <w:tcW w:w="1228" w:type="dxa"/>
            <w:vAlign w:val="center"/>
          </w:tcPr>
          <w:p>
            <w:pPr>
              <w:widowControl/>
              <w:textAlignment w:val="center"/>
              <w:rPr>
                <w:color w:val="auto"/>
                <w:sz w:val="12"/>
                <w:szCs w:val="12"/>
                <w:highlight w:val="none"/>
                <w:lang w:val="en-US"/>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948" w:type="dxa"/>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2.1.7</w:t>
            </w:r>
          </w:p>
        </w:tc>
        <w:tc>
          <w:tcPr>
            <w:tcW w:w="2477" w:type="dxa"/>
          </w:tcPr>
          <w:p>
            <w:pPr>
              <w:widowControl/>
              <w:ind w:leftChars="100"/>
              <w:jc w:val="both"/>
              <w:textAlignment w:val="top"/>
              <w:rPr>
                <w:color w:val="auto"/>
                <w:sz w:val="18"/>
                <w:szCs w:val="18"/>
                <w:highlight w:val="none"/>
                <w:lang w:val="en-US" w:bidi="ar"/>
              </w:rPr>
            </w:pPr>
            <w:r>
              <w:rPr>
                <w:rFonts w:hint="eastAsia"/>
                <w:color w:val="auto"/>
                <w:sz w:val="18"/>
                <w:szCs w:val="18"/>
                <w:highlight w:val="none"/>
                <w:lang w:val="en-US" w:bidi="ar"/>
              </w:rPr>
              <w:t>建筑信息(BIM)技术</w:t>
            </w:r>
          </w:p>
        </w:tc>
        <w:tc>
          <w:tcPr>
            <w:tcW w:w="1138" w:type="dxa"/>
          </w:tcPr>
          <w:p>
            <w:pPr>
              <w:jc w:val="both"/>
              <w:rPr>
                <w:color w:val="auto"/>
                <w:sz w:val="12"/>
                <w:szCs w:val="12"/>
                <w:highlight w:val="none"/>
              </w:rPr>
            </w:pPr>
          </w:p>
        </w:tc>
        <w:tc>
          <w:tcPr>
            <w:tcW w:w="1290" w:type="dxa"/>
            <w:vAlign w:val="center"/>
          </w:tcPr>
          <w:p>
            <w:pPr>
              <w:rPr>
                <w:color w:val="auto"/>
                <w:sz w:val="12"/>
                <w:szCs w:val="12"/>
                <w:highlight w:val="none"/>
              </w:rPr>
            </w:pPr>
          </w:p>
        </w:tc>
        <w:tc>
          <w:tcPr>
            <w:tcW w:w="1228" w:type="dxa"/>
            <w:vAlign w:val="center"/>
          </w:tcPr>
          <w:p>
            <w:pPr>
              <w:widowControl/>
              <w:textAlignment w:val="center"/>
              <w:rPr>
                <w:color w:val="auto"/>
                <w:sz w:val="12"/>
                <w:szCs w:val="12"/>
                <w:highlight w:val="none"/>
                <w:lang w:val="en-US"/>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948" w:type="dxa"/>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2.1.8</w:t>
            </w:r>
          </w:p>
        </w:tc>
        <w:tc>
          <w:tcPr>
            <w:tcW w:w="2477" w:type="dxa"/>
          </w:tcPr>
          <w:p>
            <w:pPr>
              <w:widowControl/>
              <w:ind w:leftChars="100"/>
              <w:jc w:val="both"/>
              <w:textAlignment w:val="top"/>
              <w:rPr>
                <w:color w:val="auto"/>
                <w:sz w:val="18"/>
                <w:szCs w:val="18"/>
                <w:highlight w:val="none"/>
                <w:lang w:val="en-US" w:bidi="ar"/>
              </w:rPr>
            </w:pPr>
            <w:r>
              <w:rPr>
                <w:rFonts w:hint="eastAsia"/>
                <w:color w:val="auto"/>
                <w:sz w:val="18"/>
                <w:szCs w:val="18"/>
                <w:highlight w:val="none"/>
                <w:lang w:val="en-US" w:bidi="ar"/>
              </w:rPr>
              <w:t>建设工程交易服务费</w:t>
            </w:r>
          </w:p>
        </w:tc>
        <w:tc>
          <w:tcPr>
            <w:tcW w:w="1138" w:type="dxa"/>
          </w:tcPr>
          <w:p>
            <w:pPr>
              <w:jc w:val="both"/>
              <w:rPr>
                <w:color w:val="auto"/>
                <w:sz w:val="12"/>
                <w:szCs w:val="12"/>
                <w:highlight w:val="none"/>
              </w:rPr>
            </w:pPr>
          </w:p>
        </w:tc>
        <w:tc>
          <w:tcPr>
            <w:tcW w:w="1290" w:type="dxa"/>
            <w:vAlign w:val="center"/>
          </w:tcPr>
          <w:p>
            <w:pPr>
              <w:rPr>
                <w:color w:val="auto"/>
                <w:sz w:val="12"/>
                <w:szCs w:val="12"/>
                <w:highlight w:val="none"/>
              </w:rPr>
            </w:pPr>
          </w:p>
        </w:tc>
        <w:tc>
          <w:tcPr>
            <w:tcW w:w="1228" w:type="dxa"/>
            <w:vAlign w:val="center"/>
          </w:tcPr>
          <w:p>
            <w:pPr>
              <w:widowControl/>
              <w:jc w:val="both"/>
              <w:textAlignment w:val="center"/>
              <w:rPr>
                <w:color w:val="auto"/>
                <w:sz w:val="12"/>
                <w:szCs w:val="12"/>
                <w:highlight w:val="none"/>
                <w:lang w:val="en-US"/>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948" w:type="dxa"/>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2.1.9</w:t>
            </w:r>
          </w:p>
        </w:tc>
        <w:tc>
          <w:tcPr>
            <w:tcW w:w="2477" w:type="dxa"/>
          </w:tcPr>
          <w:p>
            <w:pPr>
              <w:widowControl/>
              <w:ind w:leftChars="100"/>
              <w:jc w:val="both"/>
              <w:textAlignment w:val="top"/>
              <w:rPr>
                <w:color w:val="auto"/>
                <w:sz w:val="18"/>
                <w:szCs w:val="18"/>
                <w:highlight w:val="none"/>
                <w:lang w:val="en-US" w:bidi="ar"/>
              </w:rPr>
            </w:pPr>
            <w:r>
              <w:rPr>
                <w:rFonts w:hint="eastAsia"/>
                <w:color w:val="auto"/>
                <w:sz w:val="18"/>
                <w:szCs w:val="18"/>
                <w:highlight w:val="none"/>
                <w:lang w:val="en-US" w:bidi="ar"/>
              </w:rPr>
              <w:t>第三方检测费</w:t>
            </w:r>
          </w:p>
        </w:tc>
        <w:tc>
          <w:tcPr>
            <w:tcW w:w="1138" w:type="dxa"/>
          </w:tcPr>
          <w:p>
            <w:pPr>
              <w:jc w:val="both"/>
              <w:rPr>
                <w:color w:val="auto"/>
                <w:sz w:val="12"/>
                <w:szCs w:val="12"/>
                <w:highlight w:val="none"/>
              </w:rPr>
            </w:pPr>
          </w:p>
        </w:tc>
        <w:tc>
          <w:tcPr>
            <w:tcW w:w="1290" w:type="dxa"/>
            <w:vAlign w:val="center"/>
          </w:tcPr>
          <w:p>
            <w:pPr>
              <w:widowControl/>
              <w:textAlignment w:val="center"/>
              <w:rPr>
                <w:color w:val="auto"/>
                <w:sz w:val="12"/>
                <w:szCs w:val="12"/>
                <w:highlight w:val="none"/>
              </w:rPr>
            </w:pPr>
          </w:p>
        </w:tc>
        <w:tc>
          <w:tcPr>
            <w:tcW w:w="1228" w:type="dxa"/>
            <w:vAlign w:val="center"/>
          </w:tcPr>
          <w:p>
            <w:pPr>
              <w:rPr>
                <w:color w:val="auto"/>
                <w:sz w:val="12"/>
                <w:szCs w:val="12"/>
                <w:highlight w:val="none"/>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948" w:type="dxa"/>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2.1.10</w:t>
            </w:r>
          </w:p>
        </w:tc>
        <w:tc>
          <w:tcPr>
            <w:tcW w:w="2477" w:type="dxa"/>
            <w:vAlign w:val="center"/>
          </w:tcPr>
          <w:p>
            <w:pPr>
              <w:widowControl/>
              <w:ind w:leftChars="100"/>
              <w:textAlignment w:val="center"/>
              <w:rPr>
                <w:color w:val="auto"/>
                <w:sz w:val="18"/>
                <w:szCs w:val="18"/>
                <w:highlight w:val="none"/>
                <w:lang w:val="en-US" w:bidi="ar"/>
              </w:rPr>
            </w:pPr>
            <w:r>
              <w:rPr>
                <w:rFonts w:hint="eastAsia"/>
                <w:color w:val="auto"/>
                <w:sz w:val="18"/>
                <w:szCs w:val="18"/>
                <w:highlight w:val="none"/>
                <w:lang w:val="en-US" w:bidi="ar"/>
              </w:rPr>
              <w:t>其他咨询</w:t>
            </w:r>
          </w:p>
        </w:tc>
        <w:tc>
          <w:tcPr>
            <w:tcW w:w="1138" w:type="dxa"/>
          </w:tcPr>
          <w:p>
            <w:pPr>
              <w:jc w:val="both"/>
              <w:rPr>
                <w:color w:val="auto"/>
                <w:sz w:val="12"/>
                <w:szCs w:val="12"/>
                <w:highlight w:val="none"/>
              </w:rPr>
            </w:pPr>
          </w:p>
        </w:tc>
        <w:tc>
          <w:tcPr>
            <w:tcW w:w="1290" w:type="dxa"/>
            <w:vAlign w:val="center"/>
          </w:tcPr>
          <w:p>
            <w:pPr>
              <w:widowControl/>
              <w:jc w:val="both"/>
              <w:textAlignment w:val="center"/>
              <w:rPr>
                <w:color w:val="auto"/>
                <w:sz w:val="12"/>
                <w:szCs w:val="12"/>
                <w:highlight w:val="none"/>
              </w:rPr>
            </w:pPr>
          </w:p>
        </w:tc>
        <w:tc>
          <w:tcPr>
            <w:tcW w:w="1228" w:type="dxa"/>
            <w:vAlign w:val="center"/>
          </w:tcPr>
          <w:p>
            <w:pPr>
              <w:rPr>
                <w:color w:val="auto"/>
                <w:sz w:val="12"/>
                <w:szCs w:val="12"/>
                <w:highlight w:val="none"/>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948" w:type="dxa"/>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2.1.11</w:t>
            </w:r>
          </w:p>
        </w:tc>
        <w:tc>
          <w:tcPr>
            <w:tcW w:w="2477" w:type="dxa"/>
            <w:vAlign w:val="center"/>
          </w:tcPr>
          <w:p>
            <w:pPr>
              <w:widowControl/>
              <w:ind w:leftChars="100"/>
              <w:textAlignment w:val="center"/>
              <w:rPr>
                <w:color w:val="auto"/>
                <w:sz w:val="18"/>
                <w:szCs w:val="18"/>
                <w:highlight w:val="none"/>
                <w:lang w:val="en-US" w:bidi="ar"/>
              </w:rPr>
            </w:pPr>
            <w:r>
              <w:rPr>
                <w:rFonts w:hint="eastAsia"/>
                <w:color w:val="auto"/>
                <w:sz w:val="18"/>
                <w:szCs w:val="18"/>
                <w:highlight w:val="none"/>
                <w:lang w:val="en-US" w:bidi="ar"/>
              </w:rPr>
              <w:t>印花税</w:t>
            </w:r>
          </w:p>
        </w:tc>
        <w:tc>
          <w:tcPr>
            <w:tcW w:w="1138" w:type="dxa"/>
          </w:tcPr>
          <w:p>
            <w:pPr>
              <w:jc w:val="both"/>
              <w:rPr>
                <w:color w:val="auto"/>
                <w:sz w:val="12"/>
                <w:szCs w:val="12"/>
                <w:highlight w:val="none"/>
              </w:rPr>
            </w:pPr>
          </w:p>
        </w:tc>
        <w:tc>
          <w:tcPr>
            <w:tcW w:w="1290" w:type="dxa"/>
            <w:vAlign w:val="center"/>
          </w:tcPr>
          <w:p>
            <w:pPr>
              <w:jc w:val="both"/>
              <w:rPr>
                <w:color w:val="auto"/>
                <w:sz w:val="12"/>
                <w:szCs w:val="12"/>
                <w:highlight w:val="none"/>
              </w:rPr>
            </w:pPr>
          </w:p>
        </w:tc>
        <w:tc>
          <w:tcPr>
            <w:tcW w:w="1228" w:type="dxa"/>
            <w:vAlign w:val="center"/>
          </w:tcPr>
          <w:p>
            <w:pPr>
              <w:widowControl/>
              <w:jc w:val="both"/>
              <w:textAlignment w:val="center"/>
              <w:rPr>
                <w:color w:val="auto"/>
                <w:sz w:val="12"/>
                <w:szCs w:val="12"/>
                <w:highlight w:val="none"/>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948" w:type="dxa"/>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2.1.12</w:t>
            </w:r>
          </w:p>
        </w:tc>
        <w:tc>
          <w:tcPr>
            <w:tcW w:w="2477" w:type="dxa"/>
            <w:vAlign w:val="center"/>
          </w:tcPr>
          <w:p>
            <w:pPr>
              <w:widowControl/>
              <w:ind w:leftChars="100"/>
              <w:jc w:val="both"/>
              <w:textAlignment w:val="center"/>
              <w:rPr>
                <w:color w:val="auto"/>
                <w:sz w:val="18"/>
                <w:szCs w:val="18"/>
                <w:highlight w:val="none"/>
                <w:lang w:val="en-US" w:bidi="ar"/>
              </w:rPr>
            </w:pPr>
            <w:r>
              <w:rPr>
                <w:rFonts w:hint="eastAsia"/>
                <w:color w:val="auto"/>
                <w:sz w:val="18"/>
                <w:szCs w:val="18"/>
                <w:highlight w:val="none"/>
                <w:lang w:val="en-US" w:bidi="ar"/>
              </w:rPr>
              <w:t>… …</w:t>
            </w:r>
          </w:p>
        </w:tc>
        <w:tc>
          <w:tcPr>
            <w:tcW w:w="1138" w:type="dxa"/>
          </w:tcPr>
          <w:p>
            <w:pPr>
              <w:jc w:val="both"/>
              <w:rPr>
                <w:color w:val="auto"/>
                <w:sz w:val="12"/>
                <w:szCs w:val="12"/>
                <w:highlight w:val="none"/>
              </w:rPr>
            </w:pPr>
          </w:p>
        </w:tc>
        <w:tc>
          <w:tcPr>
            <w:tcW w:w="1290" w:type="dxa"/>
            <w:vAlign w:val="center"/>
          </w:tcPr>
          <w:p>
            <w:pPr>
              <w:jc w:val="both"/>
              <w:rPr>
                <w:color w:val="auto"/>
                <w:sz w:val="12"/>
                <w:szCs w:val="12"/>
                <w:highlight w:val="none"/>
              </w:rPr>
            </w:pPr>
          </w:p>
        </w:tc>
        <w:tc>
          <w:tcPr>
            <w:tcW w:w="1228" w:type="dxa"/>
            <w:vAlign w:val="center"/>
          </w:tcPr>
          <w:p>
            <w:pPr>
              <w:widowControl/>
              <w:jc w:val="both"/>
              <w:textAlignment w:val="center"/>
              <w:rPr>
                <w:color w:val="auto"/>
                <w:sz w:val="12"/>
                <w:szCs w:val="12"/>
                <w:highlight w:val="none"/>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948" w:type="dxa"/>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2.2</w:t>
            </w:r>
          </w:p>
        </w:tc>
        <w:tc>
          <w:tcPr>
            <w:tcW w:w="2477" w:type="dxa"/>
            <w:vAlign w:val="center"/>
          </w:tcPr>
          <w:p>
            <w:pPr>
              <w:widowControl/>
              <w:ind w:leftChars="100"/>
              <w:textAlignment w:val="center"/>
              <w:rPr>
                <w:color w:val="auto"/>
                <w:sz w:val="18"/>
                <w:szCs w:val="18"/>
                <w:highlight w:val="none"/>
                <w:lang w:val="en-US" w:bidi="ar"/>
              </w:rPr>
            </w:pPr>
            <w:r>
              <w:rPr>
                <w:rFonts w:hint="eastAsia"/>
                <w:color w:val="auto"/>
                <w:sz w:val="18"/>
                <w:szCs w:val="18"/>
                <w:highlight w:val="none"/>
                <w:lang w:val="en-US" w:bidi="ar"/>
              </w:rPr>
              <w:t>前期咨询费包括项目建议书、可研、评估、调研等</w:t>
            </w:r>
          </w:p>
        </w:tc>
        <w:tc>
          <w:tcPr>
            <w:tcW w:w="1138" w:type="dxa"/>
          </w:tcPr>
          <w:p>
            <w:pPr>
              <w:jc w:val="both"/>
              <w:rPr>
                <w:color w:val="auto"/>
                <w:sz w:val="12"/>
                <w:szCs w:val="12"/>
                <w:highlight w:val="none"/>
              </w:rPr>
            </w:pPr>
          </w:p>
        </w:tc>
        <w:tc>
          <w:tcPr>
            <w:tcW w:w="1290" w:type="dxa"/>
            <w:vAlign w:val="center"/>
          </w:tcPr>
          <w:p>
            <w:pPr>
              <w:jc w:val="both"/>
              <w:rPr>
                <w:color w:val="auto"/>
                <w:sz w:val="12"/>
                <w:szCs w:val="12"/>
                <w:highlight w:val="none"/>
              </w:rPr>
            </w:pPr>
          </w:p>
        </w:tc>
        <w:tc>
          <w:tcPr>
            <w:tcW w:w="1228" w:type="dxa"/>
            <w:vAlign w:val="center"/>
          </w:tcPr>
          <w:p>
            <w:pPr>
              <w:widowControl/>
              <w:jc w:val="both"/>
              <w:textAlignment w:val="center"/>
              <w:rPr>
                <w:color w:val="auto"/>
                <w:sz w:val="12"/>
                <w:szCs w:val="12"/>
                <w:highlight w:val="none"/>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948" w:type="dxa"/>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2.3</w:t>
            </w:r>
          </w:p>
        </w:tc>
        <w:tc>
          <w:tcPr>
            <w:tcW w:w="2477" w:type="dxa"/>
            <w:vAlign w:val="center"/>
          </w:tcPr>
          <w:p>
            <w:pPr>
              <w:widowControl/>
              <w:ind w:leftChars="100"/>
              <w:jc w:val="both"/>
              <w:textAlignment w:val="center"/>
              <w:rPr>
                <w:color w:val="auto"/>
                <w:sz w:val="18"/>
                <w:szCs w:val="18"/>
                <w:highlight w:val="none"/>
                <w:lang w:val="en-US" w:bidi="ar"/>
              </w:rPr>
            </w:pPr>
            <w:r>
              <w:rPr>
                <w:rFonts w:hint="eastAsia"/>
                <w:color w:val="auto"/>
                <w:sz w:val="18"/>
                <w:szCs w:val="18"/>
                <w:highlight w:val="none"/>
                <w:lang w:val="en-US" w:bidi="ar"/>
              </w:rPr>
              <w:t>专项评价费</w:t>
            </w:r>
          </w:p>
        </w:tc>
        <w:tc>
          <w:tcPr>
            <w:tcW w:w="1138" w:type="dxa"/>
          </w:tcPr>
          <w:p>
            <w:pPr>
              <w:jc w:val="both"/>
              <w:rPr>
                <w:color w:val="auto"/>
                <w:sz w:val="12"/>
                <w:szCs w:val="12"/>
                <w:highlight w:val="none"/>
              </w:rPr>
            </w:pPr>
          </w:p>
        </w:tc>
        <w:tc>
          <w:tcPr>
            <w:tcW w:w="1290" w:type="dxa"/>
            <w:vAlign w:val="center"/>
          </w:tcPr>
          <w:p>
            <w:pPr>
              <w:jc w:val="both"/>
              <w:rPr>
                <w:color w:val="auto"/>
                <w:sz w:val="12"/>
                <w:szCs w:val="12"/>
                <w:highlight w:val="none"/>
              </w:rPr>
            </w:pPr>
          </w:p>
        </w:tc>
        <w:tc>
          <w:tcPr>
            <w:tcW w:w="1228" w:type="dxa"/>
            <w:vAlign w:val="center"/>
          </w:tcPr>
          <w:p>
            <w:pPr>
              <w:widowControl/>
              <w:jc w:val="both"/>
              <w:textAlignment w:val="center"/>
              <w:rPr>
                <w:color w:val="auto"/>
                <w:sz w:val="12"/>
                <w:szCs w:val="12"/>
                <w:highlight w:val="none"/>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948" w:type="dxa"/>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2.3.1</w:t>
            </w:r>
          </w:p>
        </w:tc>
        <w:tc>
          <w:tcPr>
            <w:tcW w:w="2477" w:type="dxa"/>
            <w:vAlign w:val="center"/>
          </w:tcPr>
          <w:p>
            <w:pPr>
              <w:widowControl/>
              <w:ind w:leftChars="100"/>
              <w:jc w:val="both"/>
              <w:textAlignment w:val="center"/>
              <w:rPr>
                <w:color w:val="auto"/>
                <w:sz w:val="18"/>
                <w:szCs w:val="18"/>
                <w:highlight w:val="none"/>
                <w:lang w:val="en-US" w:bidi="ar"/>
              </w:rPr>
            </w:pPr>
            <w:r>
              <w:rPr>
                <w:rFonts w:hint="eastAsia"/>
                <w:color w:val="auto"/>
                <w:sz w:val="18"/>
                <w:szCs w:val="18"/>
                <w:highlight w:val="none"/>
                <w:lang w:val="en-US" w:bidi="ar"/>
              </w:rPr>
              <w:t>绿建咨询费</w:t>
            </w:r>
          </w:p>
        </w:tc>
        <w:tc>
          <w:tcPr>
            <w:tcW w:w="1138" w:type="dxa"/>
          </w:tcPr>
          <w:p>
            <w:pPr>
              <w:jc w:val="both"/>
              <w:rPr>
                <w:color w:val="auto"/>
                <w:sz w:val="12"/>
                <w:szCs w:val="12"/>
                <w:highlight w:val="none"/>
              </w:rPr>
            </w:pPr>
          </w:p>
        </w:tc>
        <w:tc>
          <w:tcPr>
            <w:tcW w:w="1290" w:type="dxa"/>
            <w:vAlign w:val="center"/>
          </w:tcPr>
          <w:p>
            <w:pPr>
              <w:jc w:val="both"/>
              <w:rPr>
                <w:color w:val="auto"/>
                <w:sz w:val="12"/>
                <w:szCs w:val="12"/>
                <w:highlight w:val="none"/>
              </w:rPr>
            </w:pPr>
          </w:p>
        </w:tc>
        <w:tc>
          <w:tcPr>
            <w:tcW w:w="1228" w:type="dxa"/>
            <w:vAlign w:val="center"/>
          </w:tcPr>
          <w:p>
            <w:pPr>
              <w:widowControl/>
              <w:jc w:val="both"/>
              <w:textAlignment w:val="center"/>
              <w:rPr>
                <w:color w:val="auto"/>
                <w:sz w:val="12"/>
                <w:szCs w:val="12"/>
                <w:highlight w:val="none"/>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948" w:type="dxa"/>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2.3.2</w:t>
            </w:r>
          </w:p>
        </w:tc>
        <w:tc>
          <w:tcPr>
            <w:tcW w:w="2477" w:type="dxa"/>
            <w:vAlign w:val="center"/>
          </w:tcPr>
          <w:p>
            <w:pPr>
              <w:widowControl/>
              <w:ind w:leftChars="100"/>
              <w:jc w:val="both"/>
              <w:textAlignment w:val="center"/>
              <w:rPr>
                <w:color w:val="auto"/>
                <w:sz w:val="18"/>
                <w:szCs w:val="18"/>
                <w:highlight w:val="none"/>
                <w:lang w:val="en-US" w:bidi="ar"/>
              </w:rPr>
            </w:pPr>
            <w:r>
              <w:rPr>
                <w:rFonts w:hint="eastAsia"/>
                <w:color w:val="auto"/>
                <w:sz w:val="18"/>
                <w:szCs w:val="18"/>
                <w:highlight w:val="none"/>
                <w:lang w:val="en-US" w:bidi="ar"/>
              </w:rPr>
              <w:t>环境影响咨询服务费</w:t>
            </w:r>
          </w:p>
        </w:tc>
        <w:tc>
          <w:tcPr>
            <w:tcW w:w="1138" w:type="dxa"/>
          </w:tcPr>
          <w:p>
            <w:pPr>
              <w:jc w:val="both"/>
              <w:rPr>
                <w:color w:val="auto"/>
                <w:sz w:val="12"/>
                <w:szCs w:val="12"/>
                <w:highlight w:val="none"/>
              </w:rPr>
            </w:pPr>
          </w:p>
        </w:tc>
        <w:tc>
          <w:tcPr>
            <w:tcW w:w="1290" w:type="dxa"/>
            <w:vAlign w:val="center"/>
          </w:tcPr>
          <w:p>
            <w:pPr>
              <w:jc w:val="both"/>
              <w:rPr>
                <w:color w:val="auto"/>
                <w:sz w:val="12"/>
                <w:szCs w:val="12"/>
                <w:highlight w:val="none"/>
              </w:rPr>
            </w:pPr>
          </w:p>
        </w:tc>
        <w:tc>
          <w:tcPr>
            <w:tcW w:w="1228" w:type="dxa"/>
            <w:vAlign w:val="center"/>
          </w:tcPr>
          <w:p>
            <w:pPr>
              <w:widowControl/>
              <w:jc w:val="both"/>
              <w:textAlignment w:val="center"/>
              <w:rPr>
                <w:color w:val="auto"/>
                <w:sz w:val="12"/>
                <w:szCs w:val="12"/>
                <w:highlight w:val="none"/>
              </w:rPr>
            </w:pPr>
          </w:p>
        </w:tc>
        <w:tc>
          <w:tcPr>
            <w:tcW w:w="1376" w:type="dxa"/>
            <w:vAlign w:val="center"/>
          </w:tcPr>
          <w:p>
            <w:pPr>
              <w:pStyle w:val="35"/>
              <w:jc w:val="both"/>
              <w:rPr>
                <w:rFonts w:ascii="Times New Roman"/>
                <w:color w:val="auto"/>
                <w:sz w:val="18"/>
                <w:szCs w:val="18"/>
                <w:highlight w:val="none"/>
              </w:rPr>
            </w:pPr>
          </w:p>
        </w:tc>
      </w:tr>
    </w:tbl>
    <w:p>
      <w:pPr>
        <w:rPr>
          <w:color w:val="auto"/>
          <w:highlight w:val="none"/>
        </w:rPr>
      </w:pPr>
      <w:r>
        <w:rPr>
          <w:color w:val="auto"/>
          <w:highlight w:val="none"/>
        </w:rPr>
        <w:br w:type="page"/>
      </w:r>
    </w:p>
    <w:p>
      <w:pPr>
        <w:pStyle w:val="24"/>
        <w:ind w:left="0" w:leftChars="0" w:firstLine="0" w:firstLineChars="0"/>
        <w:jc w:val="center"/>
        <w:rPr>
          <w:rFonts w:hint="eastAsia" w:eastAsia="宋体"/>
          <w:b/>
          <w:bCs/>
          <w:color w:val="auto"/>
          <w:sz w:val="21"/>
          <w:szCs w:val="21"/>
          <w:highlight w:val="none"/>
          <w:lang w:val="en-US" w:eastAsia="zh-CN"/>
        </w:rPr>
      </w:pPr>
      <w:r>
        <w:rPr>
          <w:rFonts w:hint="eastAsia" w:cs="宋体"/>
          <w:b/>
          <w:bCs/>
          <w:color w:val="auto"/>
          <w:sz w:val="21"/>
          <w:szCs w:val="21"/>
          <w:highlight w:val="none"/>
          <w:lang w:val="en-US" w:eastAsia="zh-CN"/>
        </w:rPr>
        <w:t xml:space="preserve">续表  </w:t>
      </w:r>
      <w:r>
        <w:rPr>
          <w:rFonts w:hint="eastAsia" w:ascii="宋体" w:hAnsi="宋体" w:eastAsia="宋体" w:cs="宋体"/>
          <w:b/>
          <w:bCs/>
          <w:color w:val="auto"/>
          <w:sz w:val="21"/>
          <w:szCs w:val="21"/>
          <w:highlight w:val="none"/>
          <w:lang w:val="en-US"/>
        </w:rPr>
        <w:t>A-0</w:t>
      </w:r>
      <w:r>
        <w:rPr>
          <w:rFonts w:hint="eastAsia" w:cs="宋体"/>
          <w:b/>
          <w:bCs/>
          <w:color w:val="auto"/>
          <w:sz w:val="21"/>
          <w:szCs w:val="21"/>
          <w:highlight w:val="none"/>
          <w:lang w:val="en-US" w:eastAsia="zh-CN"/>
        </w:rPr>
        <w:t>4</w:t>
      </w:r>
    </w:p>
    <w:tbl>
      <w:tblPr>
        <w:tblStyle w:val="25"/>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8"/>
        <w:gridCol w:w="2477"/>
        <w:gridCol w:w="1138"/>
        <w:gridCol w:w="1290"/>
        <w:gridCol w:w="1228"/>
        <w:gridCol w:w="13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948" w:type="dxa"/>
            <w:vAlign w:val="center"/>
          </w:tcPr>
          <w:p>
            <w:pPr>
              <w:widowControl/>
              <w:jc w:val="center"/>
              <w:textAlignment w:val="center"/>
              <w:rPr>
                <w:rFonts w:hint="eastAsia" w:ascii="宋体" w:hAnsi="宋体" w:eastAsia="宋体" w:cs="宋体"/>
                <w:color w:val="auto"/>
                <w:sz w:val="18"/>
                <w:szCs w:val="18"/>
                <w:highlight w:val="none"/>
                <w:lang w:val="en-US" w:eastAsia="zh-CN" w:bidi="ar"/>
              </w:rPr>
            </w:pPr>
            <w:r>
              <w:rPr>
                <w:rFonts w:hint="eastAsia"/>
                <w:color w:val="auto"/>
                <w:sz w:val="18"/>
                <w:szCs w:val="18"/>
                <w:highlight w:val="none"/>
                <w:lang w:val="en-US" w:eastAsia="zh-CN" w:bidi="ar"/>
              </w:rPr>
              <w:t>序号</w:t>
            </w:r>
          </w:p>
        </w:tc>
        <w:tc>
          <w:tcPr>
            <w:tcW w:w="2477" w:type="dxa"/>
            <w:vAlign w:val="center"/>
          </w:tcPr>
          <w:p>
            <w:pPr>
              <w:widowControl/>
              <w:jc w:val="center"/>
              <w:textAlignment w:val="center"/>
              <w:rPr>
                <w:rFonts w:hint="eastAsia" w:ascii="宋体" w:hAnsi="宋体" w:eastAsia="宋体" w:cs="宋体"/>
                <w:color w:val="auto"/>
                <w:sz w:val="18"/>
                <w:szCs w:val="18"/>
                <w:highlight w:val="none"/>
                <w:lang w:val="en-US" w:eastAsia="zh-CN" w:bidi="ar"/>
              </w:rPr>
            </w:pPr>
            <w:r>
              <w:rPr>
                <w:rFonts w:hint="eastAsia"/>
                <w:color w:val="auto"/>
                <w:sz w:val="18"/>
                <w:szCs w:val="18"/>
                <w:highlight w:val="none"/>
                <w:lang w:val="en-US" w:eastAsia="zh-CN" w:bidi="ar"/>
              </w:rPr>
              <w:t>名称</w:t>
            </w:r>
          </w:p>
        </w:tc>
        <w:tc>
          <w:tcPr>
            <w:tcW w:w="1138" w:type="dxa"/>
            <w:vAlign w:val="center"/>
          </w:tcPr>
          <w:p>
            <w:pPr>
              <w:widowControl/>
              <w:jc w:val="center"/>
              <w:textAlignment w:val="center"/>
              <w:rPr>
                <w:rFonts w:hint="eastAsia"/>
                <w:color w:val="auto"/>
                <w:sz w:val="18"/>
                <w:szCs w:val="18"/>
                <w:highlight w:val="none"/>
                <w:lang w:val="en-US" w:eastAsia="zh-CN" w:bidi="ar"/>
              </w:rPr>
            </w:pPr>
            <w:r>
              <w:rPr>
                <w:rFonts w:hint="eastAsia"/>
                <w:color w:val="auto"/>
                <w:sz w:val="18"/>
                <w:szCs w:val="18"/>
                <w:highlight w:val="none"/>
                <w:lang w:val="en-US" w:eastAsia="zh-CN" w:bidi="ar"/>
              </w:rPr>
              <w:t>金额</w:t>
            </w:r>
          </w:p>
          <w:p>
            <w:pPr>
              <w:widowControl/>
              <w:jc w:val="center"/>
              <w:textAlignment w:val="center"/>
              <w:rPr>
                <w:rFonts w:hint="eastAsia" w:ascii="宋体" w:hAnsi="宋体" w:eastAsia="宋体" w:cs="宋体"/>
                <w:color w:val="auto"/>
                <w:sz w:val="18"/>
                <w:szCs w:val="18"/>
                <w:highlight w:val="none"/>
                <w:lang w:val="en-US" w:eastAsia="zh-CN" w:bidi="ar"/>
              </w:rPr>
            </w:pPr>
            <w:r>
              <w:rPr>
                <w:rFonts w:hint="eastAsia"/>
                <w:color w:val="auto"/>
                <w:sz w:val="18"/>
                <w:szCs w:val="18"/>
                <w:highlight w:val="none"/>
                <w:lang w:val="en-US" w:eastAsia="zh-CN" w:bidi="ar"/>
              </w:rPr>
              <w:t>（万元）</w:t>
            </w:r>
          </w:p>
        </w:tc>
        <w:tc>
          <w:tcPr>
            <w:tcW w:w="1290" w:type="dxa"/>
            <w:vAlign w:val="center"/>
          </w:tcPr>
          <w:p>
            <w:pPr>
              <w:widowControl/>
              <w:jc w:val="center"/>
              <w:textAlignment w:val="center"/>
              <w:rPr>
                <w:rFonts w:hint="eastAsia"/>
                <w:color w:val="auto"/>
                <w:sz w:val="18"/>
                <w:szCs w:val="18"/>
                <w:highlight w:val="none"/>
                <w:lang w:val="en-US" w:eastAsia="zh-CN" w:bidi="ar"/>
              </w:rPr>
            </w:pPr>
            <w:r>
              <w:rPr>
                <w:rFonts w:hint="eastAsia"/>
                <w:color w:val="auto"/>
                <w:sz w:val="18"/>
                <w:szCs w:val="18"/>
                <w:highlight w:val="none"/>
                <w:lang w:val="en-US" w:eastAsia="zh-CN" w:bidi="ar"/>
              </w:rPr>
              <w:t>单位造价指标</w:t>
            </w:r>
          </w:p>
          <w:p>
            <w:pPr>
              <w:widowControl/>
              <w:jc w:val="center"/>
              <w:textAlignment w:val="center"/>
              <w:rPr>
                <w:rFonts w:hint="eastAsia" w:ascii="宋体" w:hAnsi="宋体" w:eastAsia="宋体" w:cs="宋体"/>
                <w:color w:val="auto"/>
                <w:sz w:val="18"/>
                <w:szCs w:val="18"/>
                <w:highlight w:val="none"/>
                <w:lang w:val="en-US" w:eastAsia="zh-CN" w:bidi="ar"/>
              </w:rPr>
            </w:pPr>
            <w:r>
              <w:rPr>
                <w:rFonts w:hint="eastAsia"/>
                <w:color w:val="auto"/>
                <w:sz w:val="18"/>
                <w:szCs w:val="18"/>
                <w:highlight w:val="none"/>
                <w:lang w:val="en-US" w:eastAsia="zh-CN" w:bidi="ar"/>
              </w:rPr>
              <w:t>（元/</w:t>
            </w:r>
            <w:r>
              <w:rPr>
                <w:rFonts w:hint="default" w:ascii="Times New Roman" w:hAnsi="Times New Roman" w:cs="Times New Roman"/>
                <w:color w:val="auto"/>
                <w:sz w:val="18"/>
                <w:szCs w:val="18"/>
                <w:highlight w:val="none"/>
              </w:rPr>
              <w:t>m</w:t>
            </w:r>
            <w:r>
              <w:rPr>
                <w:rFonts w:hint="default" w:ascii="Times New Roman" w:hAnsi="Times New Roman" w:cs="Times New Roman"/>
                <w:color w:val="auto"/>
                <w:sz w:val="18"/>
                <w:szCs w:val="18"/>
                <w:highlight w:val="none"/>
                <w:vertAlign w:val="superscript"/>
              </w:rPr>
              <w:t>2</w:t>
            </w:r>
            <w:r>
              <w:rPr>
                <w:rFonts w:hint="eastAsia"/>
                <w:color w:val="auto"/>
                <w:sz w:val="18"/>
                <w:szCs w:val="18"/>
                <w:highlight w:val="none"/>
                <w:lang w:val="en-US" w:eastAsia="zh-CN" w:bidi="ar"/>
              </w:rPr>
              <w:t>）</w:t>
            </w:r>
          </w:p>
        </w:tc>
        <w:tc>
          <w:tcPr>
            <w:tcW w:w="1228" w:type="dxa"/>
            <w:vAlign w:val="center"/>
          </w:tcPr>
          <w:p>
            <w:pPr>
              <w:widowControl/>
              <w:jc w:val="center"/>
              <w:textAlignment w:val="center"/>
              <w:rPr>
                <w:rFonts w:hint="eastAsia" w:ascii="宋体" w:hAnsi="宋体" w:eastAsia="宋体" w:cs="宋体"/>
                <w:color w:val="auto"/>
                <w:sz w:val="18"/>
                <w:szCs w:val="18"/>
                <w:highlight w:val="none"/>
                <w:lang w:val="en-US" w:eastAsia="zh-CN" w:bidi="ar"/>
              </w:rPr>
            </w:pPr>
            <w:r>
              <w:rPr>
                <w:rFonts w:hint="eastAsia"/>
                <w:color w:val="auto"/>
                <w:sz w:val="18"/>
                <w:szCs w:val="18"/>
                <w:highlight w:val="none"/>
                <w:lang w:val="en-US" w:eastAsia="zh-CN" w:bidi="ar"/>
              </w:rPr>
              <w:t>功能经济指标（元/户）</w:t>
            </w:r>
          </w:p>
        </w:tc>
        <w:tc>
          <w:tcPr>
            <w:tcW w:w="1376" w:type="dxa"/>
            <w:vAlign w:val="center"/>
          </w:tcPr>
          <w:p>
            <w:pPr>
              <w:widowControl/>
              <w:jc w:val="center"/>
              <w:textAlignment w:val="center"/>
              <w:rPr>
                <w:rFonts w:hint="eastAsia"/>
                <w:color w:val="auto"/>
                <w:sz w:val="18"/>
                <w:szCs w:val="18"/>
                <w:highlight w:val="none"/>
                <w:lang w:val="en-US" w:eastAsia="zh-CN" w:bidi="ar"/>
              </w:rPr>
            </w:pPr>
            <w:r>
              <w:rPr>
                <w:rFonts w:hint="eastAsia"/>
                <w:color w:val="auto"/>
                <w:sz w:val="18"/>
                <w:szCs w:val="18"/>
                <w:highlight w:val="none"/>
                <w:lang w:val="en-US" w:eastAsia="zh-CN" w:bidi="ar"/>
              </w:rPr>
              <w:t>占总投资比例</w:t>
            </w:r>
          </w:p>
          <w:p>
            <w:pPr>
              <w:widowControl/>
              <w:jc w:val="center"/>
              <w:textAlignment w:val="center"/>
              <w:rPr>
                <w:rFonts w:hint="eastAsia" w:ascii="宋体" w:hAnsi="宋体" w:eastAsia="宋体" w:cs="宋体"/>
                <w:color w:val="auto"/>
                <w:sz w:val="18"/>
                <w:szCs w:val="18"/>
                <w:highlight w:val="none"/>
                <w:lang w:val="en-US" w:eastAsia="zh-CN" w:bidi="ar"/>
              </w:rPr>
            </w:pPr>
            <w:r>
              <w:rPr>
                <w:rFonts w:hint="eastAsia"/>
                <w:color w:val="auto"/>
                <w:sz w:val="18"/>
                <w:szCs w:val="18"/>
                <w:highlight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948" w:type="dxa"/>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2.3.3</w:t>
            </w:r>
          </w:p>
        </w:tc>
        <w:tc>
          <w:tcPr>
            <w:tcW w:w="2477" w:type="dxa"/>
            <w:vAlign w:val="center"/>
          </w:tcPr>
          <w:p>
            <w:pPr>
              <w:widowControl/>
              <w:ind w:leftChars="100"/>
              <w:jc w:val="both"/>
              <w:textAlignment w:val="center"/>
              <w:rPr>
                <w:color w:val="auto"/>
                <w:sz w:val="18"/>
                <w:szCs w:val="18"/>
                <w:highlight w:val="none"/>
                <w:lang w:val="en-US" w:bidi="ar"/>
              </w:rPr>
            </w:pPr>
            <w:r>
              <w:rPr>
                <w:rFonts w:hint="eastAsia"/>
                <w:color w:val="auto"/>
                <w:sz w:val="18"/>
                <w:szCs w:val="18"/>
                <w:highlight w:val="none"/>
                <w:lang w:val="en-US" w:bidi="ar"/>
              </w:rPr>
              <w:t>地震安全性评价费</w:t>
            </w:r>
          </w:p>
        </w:tc>
        <w:tc>
          <w:tcPr>
            <w:tcW w:w="1138" w:type="dxa"/>
          </w:tcPr>
          <w:p>
            <w:pPr>
              <w:jc w:val="both"/>
              <w:rPr>
                <w:color w:val="auto"/>
                <w:sz w:val="12"/>
                <w:szCs w:val="12"/>
                <w:highlight w:val="none"/>
              </w:rPr>
            </w:pPr>
          </w:p>
        </w:tc>
        <w:tc>
          <w:tcPr>
            <w:tcW w:w="1290" w:type="dxa"/>
            <w:vAlign w:val="center"/>
          </w:tcPr>
          <w:p>
            <w:pPr>
              <w:jc w:val="both"/>
              <w:rPr>
                <w:color w:val="auto"/>
                <w:sz w:val="12"/>
                <w:szCs w:val="12"/>
                <w:highlight w:val="none"/>
              </w:rPr>
            </w:pPr>
          </w:p>
        </w:tc>
        <w:tc>
          <w:tcPr>
            <w:tcW w:w="1228" w:type="dxa"/>
            <w:vAlign w:val="center"/>
          </w:tcPr>
          <w:p>
            <w:pPr>
              <w:widowControl/>
              <w:jc w:val="both"/>
              <w:textAlignment w:val="center"/>
              <w:rPr>
                <w:color w:val="auto"/>
                <w:sz w:val="12"/>
                <w:szCs w:val="12"/>
                <w:highlight w:val="none"/>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948" w:type="dxa"/>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2.3.4</w:t>
            </w:r>
          </w:p>
        </w:tc>
        <w:tc>
          <w:tcPr>
            <w:tcW w:w="2477" w:type="dxa"/>
            <w:vAlign w:val="center"/>
          </w:tcPr>
          <w:p>
            <w:pPr>
              <w:widowControl/>
              <w:ind w:leftChars="100"/>
              <w:jc w:val="both"/>
              <w:textAlignment w:val="center"/>
              <w:rPr>
                <w:color w:val="auto"/>
                <w:sz w:val="18"/>
                <w:szCs w:val="18"/>
                <w:highlight w:val="none"/>
                <w:lang w:val="en-US" w:bidi="ar"/>
              </w:rPr>
            </w:pPr>
            <w:r>
              <w:rPr>
                <w:rFonts w:hint="eastAsia"/>
                <w:color w:val="auto"/>
                <w:sz w:val="18"/>
                <w:szCs w:val="18"/>
                <w:highlight w:val="none"/>
                <w:lang w:val="en-US" w:bidi="ar"/>
              </w:rPr>
              <w:t>气候可行性论证费</w:t>
            </w:r>
          </w:p>
        </w:tc>
        <w:tc>
          <w:tcPr>
            <w:tcW w:w="1138" w:type="dxa"/>
          </w:tcPr>
          <w:p>
            <w:pPr>
              <w:jc w:val="both"/>
              <w:rPr>
                <w:color w:val="auto"/>
                <w:sz w:val="12"/>
                <w:szCs w:val="12"/>
                <w:highlight w:val="none"/>
              </w:rPr>
            </w:pPr>
          </w:p>
        </w:tc>
        <w:tc>
          <w:tcPr>
            <w:tcW w:w="1290" w:type="dxa"/>
            <w:vAlign w:val="center"/>
          </w:tcPr>
          <w:p>
            <w:pPr>
              <w:jc w:val="both"/>
              <w:rPr>
                <w:color w:val="auto"/>
                <w:sz w:val="12"/>
                <w:szCs w:val="12"/>
                <w:highlight w:val="none"/>
              </w:rPr>
            </w:pPr>
          </w:p>
        </w:tc>
        <w:tc>
          <w:tcPr>
            <w:tcW w:w="1228" w:type="dxa"/>
            <w:vAlign w:val="center"/>
          </w:tcPr>
          <w:p>
            <w:pPr>
              <w:widowControl/>
              <w:jc w:val="both"/>
              <w:textAlignment w:val="center"/>
              <w:rPr>
                <w:color w:val="auto"/>
                <w:sz w:val="12"/>
                <w:szCs w:val="12"/>
                <w:highlight w:val="none"/>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948" w:type="dxa"/>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2.4</w:t>
            </w:r>
          </w:p>
        </w:tc>
        <w:tc>
          <w:tcPr>
            <w:tcW w:w="2477" w:type="dxa"/>
            <w:vAlign w:val="center"/>
          </w:tcPr>
          <w:p>
            <w:pPr>
              <w:widowControl/>
              <w:ind w:leftChars="100"/>
              <w:textAlignment w:val="center"/>
              <w:rPr>
                <w:color w:val="auto"/>
                <w:sz w:val="18"/>
                <w:szCs w:val="18"/>
                <w:highlight w:val="none"/>
                <w:lang w:val="en-US" w:bidi="ar"/>
              </w:rPr>
            </w:pPr>
            <w:r>
              <w:rPr>
                <w:rFonts w:hint="eastAsia"/>
                <w:color w:val="auto"/>
                <w:sz w:val="18"/>
                <w:szCs w:val="18"/>
                <w:highlight w:val="none"/>
                <w:lang w:val="en-US" w:bidi="ar"/>
              </w:rPr>
              <w:t>研究试验费</w:t>
            </w:r>
          </w:p>
        </w:tc>
        <w:tc>
          <w:tcPr>
            <w:tcW w:w="1138" w:type="dxa"/>
          </w:tcPr>
          <w:p>
            <w:pPr>
              <w:jc w:val="both"/>
              <w:rPr>
                <w:color w:val="auto"/>
                <w:sz w:val="12"/>
                <w:szCs w:val="12"/>
                <w:highlight w:val="none"/>
              </w:rPr>
            </w:pPr>
          </w:p>
        </w:tc>
        <w:tc>
          <w:tcPr>
            <w:tcW w:w="1290" w:type="dxa"/>
            <w:vAlign w:val="center"/>
          </w:tcPr>
          <w:p>
            <w:pPr>
              <w:jc w:val="both"/>
              <w:rPr>
                <w:color w:val="auto"/>
                <w:sz w:val="12"/>
                <w:szCs w:val="12"/>
                <w:highlight w:val="none"/>
              </w:rPr>
            </w:pPr>
          </w:p>
        </w:tc>
        <w:tc>
          <w:tcPr>
            <w:tcW w:w="1228" w:type="dxa"/>
            <w:vAlign w:val="center"/>
          </w:tcPr>
          <w:p>
            <w:pPr>
              <w:widowControl/>
              <w:jc w:val="both"/>
              <w:textAlignment w:val="center"/>
              <w:rPr>
                <w:color w:val="auto"/>
                <w:sz w:val="12"/>
                <w:szCs w:val="12"/>
                <w:highlight w:val="none"/>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948" w:type="dxa"/>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2.5</w:t>
            </w:r>
          </w:p>
        </w:tc>
        <w:tc>
          <w:tcPr>
            <w:tcW w:w="2477" w:type="dxa"/>
            <w:vAlign w:val="center"/>
          </w:tcPr>
          <w:p>
            <w:pPr>
              <w:widowControl/>
              <w:ind w:leftChars="100"/>
              <w:jc w:val="both"/>
              <w:textAlignment w:val="center"/>
              <w:rPr>
                <w:color w:val="auto"/>
                <w:sz w:val="18"/>
                <w:szCs w:val="18"/>
                <w:highlight w:val="none"/>
                <w:lang w:val="en-US" w:bidi="ar"/>
              </w:rPr>
            </w:pPr>
            <w:r>
              <w:rPr>
                <w:rFonts w:hint="eastAsia"/>
                <w:color w:val="auto"/>
                <w:sz w:val="18"/>
                <w:szCs w:val="18"/>
                <w:highlight w:val="none"/>
                <w:lang w:val="en-US" w:bidi="ar"/>
              </w:rPr>
              <w:t>勘察设计费</w:t>
            </w:r>
          </w:p>
        </w:tc>
        <w:tc>
          <w:tcPr>
            <w:tcW w:w="1138" w:type="dxa"/>
          </w:tcPr>
          <w:p>
            <w:pPr>
              <w:jc w:val="both"/>
              <w:rPr>
                <w:color w:val="auto"/>
                <w:sz w:val="12"/>
                <w:szCs w:val="12"/>
                <w:highlight w:val="none"/>
              </w:rPr>
            </w:pPr>
          </w:p>
        </w:tc>
        <w:tc>
          <w:tcPr>
            <w:tcW w:w="1290" w:type="dxa"/>
            <w:vAlign w:val="center"/>
          </w:tcPr>
          <w:p>
            <w:pPr>
              <w:jc w:val="both"/>
              <w:rPr>
                <w:color w:val="auto"/>
                <w:sz w:val="12"/>
                <w:szCs w:val="12"/>
                <w:highlight w:val="none"/>
              </w:rPr>
            </w:pPr>
          </w:p>
        </w:tc>
        <w:tc>
          <w:tcPr>
            <w:tcW w:w="1228" w:type="dxa"/>
            <w:vAlign w:val="center"/>
          </w:tcPr>
          <w:p>
            <w:pPr>
              <w:widowControl/>
              <w:jc w:val="both"/>
              <w:textAlignment w:val="center"/>
              <w:rPr>
                <w:color w:val="auto"/>
                <w:sz w:val="12"/>
                <w:szCs w:val="12"/>
                <w:highlight w:val="none"/>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948" w:type="dxa"/>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2.6</w:t>
            </w:r>
          </w:p>
        </w:tc>
        <w:tc>
          <w:tcPr>
            <w:tcW w:w="2477" w:type="dxa"/>
            <w:vAlign w:val="center"/>
          </w:tcPr>
          <w:p>
            <w:pPr>
              <w:widowControl/>
              <w:ind w:leftChars="100"/>
              <w:jc w:val="both"/>
              <w:textAlignment w:val="center"/>
              <w:rPr>
                <w:color w:val="auto"/>
                <w:sz w:val="18"/>
                <w:szCs w:val="18"/>
                <w:highlight w:val="none"/>
                <w:lang w:val="en-US" w:bidi="ar"/>
              </w:rPr>
            </w:pPr>
            <w:r>
              <w:rPr>
                <w:rFonts w:hint="eastAsia"/>
                <w:color w:val="auto"/>
                <w:sz w:val="18"/>
                <w:szCs w:val="18"/>
                <w:highlight w:val="none"/>
                <w:lang w:val="en-US" w:bidi="ar"/>
              </w:rPr>
              <w:t>场地准备及临时设施费</w:t>
            </w:r>
          </w:p>
        </w:tc>
        <w:tc>
          <w:tcPr>
            <w:tcW w:w="1138" w:type="dxa"/>
          </w:tcPr>
          <w:p>
            <w:pPr>
              <w:jc w:val="both"/>
              <w:rPr>
                <w:color w:val="auto"/>
                <w:sz w:val="12"/>
                <w:szCs w:val="12"/>
                <w:highlight w:val="none"/>
              </w:rPr>
            </w:pPr>
          </w:p>
        </w:tc>
        <w:tc>
          <w:tcPr>
            <w:tcW w:w="1290" w:type="dxa"/>
            <w:vAlign w:val="center"/>
          </w:tcPr>
          <w:p>
            <w:pPr>
              <w:jc w:val="both"/>
              <w:rPr>
                <w:color w:val="auto"/>
                <w:sz w:val="12"/>
                <w:szCs w:val="12"/>
                <w:highlight w:val="none"/>
              </w:rPr>
            </w:pPr>
          </w:p>
        </w:tc>
        <w:tc>
          <w:tcPr>
            <w:tcW w:w="1228" w:type="dxa"/>
            <w:vAlign w:val="center"/>
          </w:tcPr>
          <w:p>
            <w:pPr>
              <w:widowControl/>
              <w:jc w:val="both"/>
              <w:textAlignment w:val="center"/>
              <w:rPr>
                <w:color w:val="auto"/>
                <w:sz w:val="12"/>
                <w:szCs w:val="12"/>
                <w:highlight w:val="none"/>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948" w:type="dxa"/>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2.7</w:t>
            </w:r>
          </w:p>
        </w:tc>
        <w:tc>
          <w:tcPr>
            <w:tcW w:w="2477" w:type="dxa"/>
            <w:vAlign w:val="center"/>
          </w:tcPr>
          <w:p>
            <w:pPr>
              <w:widowControl/>
              <w:ind w:leftChars="100"/>
              <w:textAlignment w:val="center"/>
              <w:rPr>
                <w:color w:val="auto"/>
                <w:sz w:val="18"/>
                <w:szCs w:val="18"/>
                <w:highlight w:val="none"/>
                <w:lang w:val="en-US" w:bidi="ar"/>
              </w:rPr>
            </w:pPr>
            <w:r>
              <w:rPr>
                <w:rFonts w:hint="eastAsia"/>
                <w:color w:val="auto"/>
                <w:sz w:val="18"/>
                <w:szCs w:val="18"/>
                <w:highlight w:val="none"/>
                <w:lang w:val="en-US" w:bidi="ar"/>
              </w:rPr>
              <w:t>市政公用配套设施费</w:t>
            </w:r>
          </w:p>
        </w:tc>
        <w:tc>
          <w:tcPr>
            <w:tcW w:w="1138" w:type="dxa"/>
          </w:tcPr>
          <w:p>
            <w:pPr>
              <w:jc w:val="both"/>
              <w:rPr>
                <w:color w:val="auto"/>
                <w:sz w:val="12"/>
                <w:szCs w:val="12"/>
                <w:highlight w:val="none"/>
              </w:rPr>
            </w:pPr>
          </w:p>
        </w:tc>
        <w:tc>
          <w:tcPr>
            <w:tcW w:w="1290" w:type="dxa"/>
            <w:vAlign w:val="center"/>
          </w:tcPr>
          <w:p>
            <w:pPr>
              <w:jc w:val="both"/>
              <w:rPr>
                <w:color w:val="auto"/>
                <w:sz w:val="12"/>
                <w:szCs w:val="12"/>
                <w:highlight w:val="none"/>
              </w:rPr>
            </w:pPr>
          </w:p>
        </w:tc>
        <w:tc>
          <w:tcPr>
            <w:tcW w:w="1228" w:type="dxa"/>
            <w:vAlign w:val="center"/>
          </w:tcPr>
          <w:p>
            <w:pPr>
              <w:widowControl/>
              <w:jc w:val="both"/>
              <w:textAlignment w:val="center"/>
              <w:rPr>
                <w:color w:val="auto"/>
                <w:sz w:val="12"/>
                <w:szCs w:val="12"/>
                <w:highlight w:val="none"/>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948" w:type="dxa"/>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2.7.1</w:t>
            </w:r>
          </w:p>
        </w:tc>
        <w:tc>
          <w:tcPr>
            <w:tcW w:w="2477" w:type="dxa"/>
            <w:vAlign w:val="center"/>
          </w:tcPr>
          <w:p>
            <w:pPr>
              <w:widowControl/>
              <w:ind w:leftChars="100"/>
              <w:jc w:val="both"/>
              <w:textAlignment w:val="center"/>
              <w:rPr>
                <w:color w:val="auto"/>
                <w:sz w:val="18"/>
                <w:szCs w:val="18"/>
                <w:highlight w:val="none"/>
                <w:lang w:val="en-US" w:bidi="ar"/>
              </w:rPr>
            </w:pPr>
            <w:r>
              <w:rPr>
                <w:rFonts w:hint="eastAsia"/>
                <w:color w:val="auto"/>
                <w:sz w:val="18"/>
                <w:szCs w:val="18"/>
                <w:highlight w:val="none"/>
                <w:lang w:val="en-US" w:bidi="ar"/>
              </w:rPr>
              <w:t>城市基础设施配套费</w:t>
            </w:r>
          </w:p>
        </w:tc>
        <w:tc>
          <w:tcPr>
            <w:tcW w:w="1138" w:type="dxa"/>
          </w:tcPr>
          <w:p>
            <w:pPr>
              <w:jc w:val="both"/>
              <w:rPr>
                <w:color w:val="auto"/>
                <w:sz w:val="12"/>
                <w:szCs w:val="12"/>
                <w:highlight w:val="none"/>
              </w:rPr>
            </w:pPr>
          </w:p>
        </w:tc>
        <w:tc>
          <w:tcPr>
            <w:tcW w:w="1290" w:type="dxa"/>
            <w:vAlign w:val="center"/>
          </w:tcPr>
          <w:p>
            <w:pPr>
              <w:widowControl/>
              <w:textAlignment w:val="center"/>
              <w:rPr>
                <w:color w:val="auto"/>
                <w:sz w:val="12"/>
                <w:szCs w:val="12"/>
                <w:highlight w:val="none"/>
              </w:rPr>
            </w:pPr>
          </w:p>
        </w:tc>
        <w:tc>
          <w:tcPr>
            <w:tcW w:w="1228" w:type="dxa"/>
            <w:vAlign w:val="center"/>
          </w:tcPr>
          <w:p>
            <w:pPr>
              <w:rPr>
                <w:color w:val="auto"/>
                <w:sz w:val="12"/>
                <w:szCs w:val="12"/>
                <w:highlight w:val="none"/>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948" w:type="dxa"/>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2.7.2</w:t>
            </w:r>
          </w:p>
        </w:tc>
        <w:tc>
          <w:tcPr>
            <w:tcW w:w="2477" w:type="dxa"/>
            <w:vAlign w:val="center"/>
          </w:tcPr>
          <w:p>
            <w:pPr>
              <w:widowControl/>
              <w:ind w:leftChars="100"/>
              <w:jc w:val="both"/>
              <w:textAlignment w:val="center"/>
              <w:rPr>
                <w:color w:val="auto"/>
                <w:sz w:val="18"/>
                <w:szCs w:val="18"/>
                <w:highlight w:val="none"/>
                <w:lang w:val="en-US" w:bidi="ar"/>
              </w:rPr>
            </w:pPr>
            <w:r>
              <w:rPr>
                <w:rFonts w:hint="eastAsia"/>
                <w:color w:val="auto"/>
                <w:sz w:val="18"/>
                <w:szCs w:val="18"/>
                <w:highlight w:val="none"/>
                <w:lang w:val="en-US" w:bidi="ar"/>
              </w:rPr>
              <w:t>人防易地建设费</w:t>
            </w:r>
          </w:p>
        </w:tc>
        <w:tc>
          <w:tcPr>
            <w:tcW w:w="1138" w:type="dxa"/>
          </w:tcPr>
          <w:p>
            <w:pPr>
              <w:jc w:val="both"/>
              <w:rPr>
                <w:color w:val="auto"/>
                <w:sz w:val="12"/>
                <w:szCs w:val="12"/>
                <w:highlight w:val="none"/>
              </w:rPr>
            </w:pPr>
          </w:p>
        </w:tc>
        <w:tc>
          <w:tcPr>
            <w:tcW w:w="1290" w:type="dxa"/>
            <w:vAlign w:val="center"/>
          </w:tcPr>
          <w:p>
            <w:pPr>
              <w:widowControl/>
              <w:jc w:val="both"/>
              <w:textAlignment w:val="center"/>
              <w:rPr>
                <w:color w:val="auto"/>
                <w:sz w:val="12"/>
                <w:szCs w:val="12"/>
                <w:highlight w:val="none"/>
              </w:rPr>
            </w:pPr>
          </w:p>
        </w:tc>
        <w:tc>
          <w:tcPr>
            <w:tcW w:w="1228" w:type="dxa"/>
            <w:vAlign w:val="center"/>
          </w:tcPr>
          <w:p>
            <w:pPr>
              <w:rPr>
                <w:color w:val="auto"/>
                <w:sz w:val="12"/>
                <w:szCs w:val="12"/>
                <w:highlight w:val="none"/>
                <w:lang w:val="en-US"/>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948" w:type="dxa"/>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2.7.3</w:t>
            </w:r>
          </w:p>
        </w:tc>
        <w:tc>
          <w:tcPr>
            <w:tcW w:w="2477" w:type="dxa"/>
            <w:vAlign w:val="center"/>
          </w:tcPr>
          <w:p>
            <w:pPr>
              <w:widowControl/>
              <w:ind w:leftChars="100"/>
              <w:jc w:val="both"/>
              <w:textAlignment w:val="center"/>
              <w:rPr>
                <w:color w:val="auto"/>
                <w:sz w:val="18"/>
                <w:szCs w:val="18"/>
                <w:highlight w:val="none"/>
                <w:lang w:val="en-US" w:bidi="ar"/>
              </w:rPr>
            </w:pPr>
            <w:r>
              <w:rPr>
                <w:rFonts w:hint="eastAsia"/>
                <w:color w:val="auto"/>
                <w:sz w:val="18"/>
                <w:szCs w:val="18"/>
                <w:highlight w:val="none"/>
                <w:lang w:val="en-US" w:bidi="ar"/>
              </w:rPr>
              <w:t>高可靠性供电费</w:t>
            </w:r>
          </w:p>
        </w:tc>
        <w:tc>
          <w:tcPr>
            <w:tcW w:w="1138" w:type="dxa"/>
          </w:tcPr>
          <w:p>
            <w:pPr>
              <w:jc w:val="both"/>
              <w:rPr>
                <w:color w:val="auto"/>
                <w:sz w:val="12"/>
                <w:szCs w:val="12"/>
                <w:highlight w:val="none"/>
              </w:rPr>
            </w:pPr>
          </w:p>
        </w:tc>
        <w:tc>
          <w:tcPr>
            <w:tcW w:w="1290" w:type="dxa"/>
            <w:vAlign w:val="center"/>
          </w:tcPr>
          <w:p>
            <w:pPr>
              <w:widowControl/>
              <w:jc w:val="both"/>
              <w:textAlignment w:val="center"/>
              <w:rPr>
                <w:color w:val="auto"/>
                <w:sz w:val="12"/>
                <w:szCs w:val="12"/>
                <w:highlight w:val="none"/>
              </w:rPr>
            </w:pPr>
          </w:p>
        </w:tc>
        <w:tc>
          <w:tcPr>
            <w:tcW w:w="1228" w:type="dxa"/>
            <w:vAlign w:val="center"/>
          </w:tcPr>
          <w:p>
            <w:pPr>
              <w:rPr>
                <w:color w:val="auto"/>
                <w:sz w:val="12"/>
                <w:szCs w:val="12"/>
                <w:highlight w:val="none"/>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948" w:type="dxa"/>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2.7.4</w:t>
            </w:r>
          </w:p>
        </w:tc>
        <w:tc>
          <w:tcPr>
            <w:tcW w:w="2477" w:type="dxa"/>
            <w:vAlign w:val="center"/>
          </w:tcPr>
          <w:p>
            <w:pPr>
              <w:widowControl/>
              <w:ind w:leftChars="100"/>
              <w:jc w:val="both"/>
              <w:textAlignment w:val="center"/>
              <w:rPr>
                <w:color w:val="auto"/>
                <w:sz w:val="18"/>
                <w:szCs w:val="18"/>
                <w:highlight w:val="none"/>
                <w:lang w:val="en-US" w:bidi="ar"/>
              </w:rPr>
            </w:pPr>
            <w:r>
              <w:rPr>
                <w:rFonts w:hint="eastAsia"/>
                <w:color w:val="auto"/>
                <w:sz w:val="18"/>
                <w:szCs w:val="18"/>
                <w:highlight w:val="none"/>
                <w:lang w:val="en-US" w:bidi="ar"/>
              </w:rPr>
              <w:t>电网建设费</w:t>
            </w:r>
          </w:p>
        </w:tc>
        <w:tc>
          <w:tcPr>
            <w:tcW w:w="1138" w:type="dxa"/>
            <w:vAlign w:val="center"/>
          </w:tcPr>
          <w:p>
            <w:pPr>
              <w:rPr>
                <w:color w:val="auto"/>
                <w:sz w:val="12"/>
                <w:szCs w:val="12"/>
                <w:highlight w:val="none"/>
              </w:rPr>
            </w:pPr>
          </w:p>
        </w:tc>
        <w:tc>
          <w:tcPr>
            <w:tcW w:w="1290" w:type="dxa"/>
            <w:vAlign w:val="center"/>
          </w:tcPr>
          <w:p>
            <w:pPr>
              <w:widowControl/>
              <w:textAlignment w:val="center"/>
              <w:rPr>
                <w:color w:val="auto"/>
                <w:sz w:val="12"/>
                <w:szCs w:val="12"/>
                <w:highlight w:val="none"/>
              </w:rPr>
            </w:pPr>
          </w:p>
        </w:tc>
        <w:tc>
          <w:tcPr>
            <w:tcW w:w="1228" w:type="dxa"/>
            <w:vAlign w:val="center"/>
          </w:tcPr>
          <w:p>
            <w:pPr>
              <w:rPr>
                <w:color w:val="auto"/>
                <w:sz w:val="12"/>
                <w:szCs w:val="12"/>
                <w:highlight w:val="none"/>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948" w:type="dxa"/>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2.7.5</w:t>
            </w:r>
          </w:p>
        </w:tc>
        <w:tc>
          <w:tcPr>
            <w:tcW w:w="2477" w:type="dxa"/>
            <w:vAlign w:val="center"/>
          </w:tcPr>
          <w:p>
            <w:pPr>
              <w:widowControl/>
              <w:ind w:leftChars="100"/>
              <w:jc w:val="both"/>
              <w:textAlignment w:val="center"/>
              <w:rPr>
                <w:color w:val="auto"/>
                <w:sz w:val="18"/>
                <w:szCs w:val="18"/>
                <w:highlight w:val="none"/>
                <w:lang w:val="en-US" w:bidi="ar"/>
              </w:rPr>
            </w:pPr>
            <w:r>
              <w:rPr>
                <w:rFonts w:hint="eastAsia"/>
                <w:color w:val="auto"/>
                <w:sz w:val="18"/>
                <w:szCs w:val="18"/>
                <w:highlight w:val="none"/>
                <w:lang w:val="en-US" w:bidi="ar"/>
              </w:rPr>
              <w:t>燃气管网建设费</w:t>
            </w:r>
          </w:p>
        </w:tc>
        <w:tc>
          <w:tcPr>
            <w:tcW w:w="1138" w:type="dxa"/>
            <w:vAlign w:val="center"/>
          </w:tcPr>
          <w:p>
            <w:pPr>
              <w:rPr>
                <w:color w:val="auto"/>
                <w:sz w:val="12"/>
                <w:szCs w:val="12"/>
                <w:highlight w:val="none"/>
              </w:rPr>
            </w:pPr>
          </w:p>
        </w:tc>
        <w:tc>
          <w:tcPr>
            <w:tcW w:w="1290" w:type="dxa"/>
            <w:vAlign w:val="center"/>
          </w:tcPr>
          <w:p>
            <w:pPr>
              <w:rPr>
                <w:color w:val="auto"/>
                <w:sz w:val="12"/>
                <w:szCs w:val="12"/>
                <w:highlight w:val="none"/>
              </w:rPr>
            </w:pPr>
          </w:p>
        </w:tc>
        <w:tc>
          <w:tcPr>
            <w:tcW w:w="1228" w:type="dxa"/>
            <w:vAlign w:val="center"/>
          </w:tcPr>
          <w:p>
            <w:pPr>
              <w:widowControl/>
              <w:jc w:val="both"/>
              <w:textAlignment w:val="center"/>
              <w:rPr>
                <w:color w:val="auto"/>
                <w:sz w:val="12"/>
                <w:szCs w:val="12"/>
                <w:highlight w:val="none"/>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948" w:type="dxa"/>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2.7.6</w:t>
            </w:r>
          </w:p>
        </w:tc>
        <w:tc>
          <w:tcPr>
            <w:tcW w:w="2477" w:type="dxa"/>
            <w:vAlign w:val="center"/>
          </w:tcPr>
          <w:p>
            <w:pPr>
              <w:widowControl/>
              <w:ind w:leftChars="100"/>
              <w:jc w:val="both"/>
              <w:textAlignment w:val="center"/>
              <w:rPr>
                <w:color w:val="auto"/>
                <w:sz w:val="18"/>
                <w:szCs w:val="18"/>
                <w:highlight w:val="none"/>
                <w:lang w:val="en-US" w:bidi="ar"/>
              </w:rPr>
            </w:pPr>
            <w:r>
              <w:rPr>
                <w:rFonts w:hint="eastAsia"/>
                <w:color w:val="auto"/>
                <w:sz w:val="18"/>
                <w:szCs w:val="18"/>
                <w:highlight w:val="none"/>
                <w:lang w:val="en-US" w:bidi="ar"/>
              </w:rPr>
              <w:t>自来水管网建设费</w:t>
            </w:r>
          </w:p>
        </w:tc>
        <w:tc>
          <w:tcPr>
            <w:tcW w:w="1138" w:type="dxa"/>
            <w:vAlign w:val="center"/>
          </w:tcPr>
          <w:p>
            <w:pPr>
              <w:rPr>
                <w:color w:val="auto"/>
                <w:sz w:val="12"/>
                <w:szCs w:val="12"/>
                <w:highlight w:val="none"/>
              </w:rPr>
            </w:pPr>
          </w:p>
        </w:tc>
        <w:tc>
          <w:tcPr>
            <w:tcW w:w="1290" w:type="dxa"/>
            <w:vAlign w:val="center"/>
          </w:tcPr>
          <w:p>
            <w:pPr>
              <w:rPr>
                <w:color w:val="auto"/>
                <w:sz w:val="12"/>
                <w:szCs w:val="12"/>
                <w:highlight w:val="none"/>
              </w:rPr>
            </w:pPr>
          </w:p>
        </w:tc>
        <w:tc>
          <w:tcPr>
            <w:tcW w:w="1228" w:type="dxa"/>
            <w:vAlign w:val="center"/>
          </w:tcPr>
          <w:p>
            <w:pPr>
              <w:widowControl/>
              <w:jc w:val="both"/>
              <w:textAlignment w:val="center"/>
              <w:rPr>
                <w:color w:val="auto"/>
                <w:sz w:val="12"/>
                <w:szCs w:val="12"/>
                <w:highlight w:val="none"/>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948" w:type="dxa"/>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2.7.7</w:t>
            </w:r>
          </w:p>
        </w:tc>
        <w:tc>
          <w:tcPr>
            <w:tcW w:w="2477" w:type="dxa"/>
            <w:vAlign w:val="center"/>
          </w:tcPr>
          <w:p>
            <w:pPr>
              <w:widowControl/>
              <w:ind w:leftChars="100"/>
              <w:jc w:val="both"/>
              <w:textAlignment w:val="center"/>
              <w:rPr>
                <w:color w:val="auto"/>
                <w:sz w:val="18"/>
                <w:szCs w:val="18"/>
                <w:highlight w:val="none"/>
                <w:lang w:val="en-US" w:bidi="ar"/>
              </w:rPr>
            </w:pPr>
            <w:r>
              <w:rPr>
                <w:rFonts w:hint="eastAsia"/>
                <w:color w:val="auto"/>
                <w:sz w:val="18"/>
                <w:szCs w:val="18"/>
                <w:highlight w:val="none"/>
                <w:lang w:val="en-US" w:bidi="ar"/>
              </w:rPr>
              <w:t>有限电视配套建设费</w:t>
            </w:r>
          </w:p>
        </w:tc>
        <w:tc>
          <w:tcPr>
            <w:tcW w:w="1138" w:type="dxa"/>
            <w:vAlign w:val="center"/>
          </w:tcPr>
          <w:p>
            <w:pPr>
              <w:rPr>
                <w:color w:val="auto"/>
                <w:sz w:val="12"/>
                <w:szCs w:val="12"/>
                <w:highlight w:val="none"/>
              </w:rPr>
            </w:pPr>
          </w:p>
        </w:tc>
        <w:tc>
          <w:tcPr>
            <w:tcW w:w="1290" w:type="dxa"/>
            <w:vAlign w:val="center"/>
          </w:tcPr>
          <w:p>
            <w:pPr>
              <w:rPr>
                <w:color w:val="auto"/>
                <w:sz w:val="12"/>
                <w:szCs w:val="12"/>
                <w:highlight w:val="none"/>
              </w:rPr>
            </w:pPr>
          </w:p>
        </w:tc>
        <w:tc>
          <w:tcPr>
            <w:tcW w:w="1228" w:type="dxa"/>
            <w:vAlign w:val="center"/>
          </w:tcPr>
          <w:p>
            <w:pPr>
              <w:widowControl/>
              <w:jc w:val="both"/>
              <w:textAlignment w:val="center"/>
              <w:rPr>
                <w:color w:val="auto"/>
                <w:sz w:val="12"/>
                <w:szCs w:val="12"/>
                <w:highlight w:val="none"/>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948" w:type="dxa"/>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2.7.8</w:t>
            </w:r>
          </w:p>
        </w:tc>
        <w:tc>
          <w:tcPr>
            <w:tcW w:w="2477" w:type="dxa"/>
            <w:vAlign w:val="center"/>
          </w:tcPr>
          <w:p>
            <w:pPr>
              <w:widowControl/>
              <w:ind w:leftChars="100"/>
              <w:jc w:val="both"/>
              <w:textAlignment w:val="center"/>
              <w:rPr>
                <w:color w:val="auto"/>
                <w:sz w:val="18"/>
                <w:szCs w:val="18"/>
                <w:highlight w:val="none"/>
                <w:lang w:val="en-US" w:bidi="ar"/>
              </w:rPr>
            </w:pPr>
            <w:r>
              <w:rPr>
                <w:rFonts w:hint="eastAsia"/>
                <w:color w:val="auto"/>
                <w:sz w:val="18"/>
                <w:szCs w:val="18"/>
                <w:highlight w:val="none"/>
                <w:lang w:val="en-US" w:bidi="ar"/>
              </w:rPr>
              <w:t>防空地下室易地建设费</w:t>
            </w:r>
          </w:p>
        </w:tc>
        <w:tc>
          <w:tcPr>
            <w:tcW w:w="1138" w:type="dxa"/>
            <w:vAlign w:val="center"/>
          </w:tcPr>
          <w:p>
            <w:pPr>
              <w:rPr>
                <w:color w:val="auto"/>
                <w:sz w:val="12"/>
                <w:szCs w:val="12"/>
                <w:highlight w:val="none"/>
              </w:rPr>
            </w:pPr>
          </w:p>
        </w:tc>
        <w:tc>
          <w:tcPr>
            <w:tcW w:w="1290" w:type="dxa"/>
            <w:vAlign w:val="center"/>
          </w:tcPr>
          <w:p>
            <w:pPr>
              <w:rPr>
                <w:color w:val="auto"/>
                <w:sz w:val="12"/>
                <w:szCs w:val="12"/>
                <w:highlight w:val="none"/>
              </w:rPr>
            </w:pPr>
          </w:p>
        </w:tc>
        <w:tc>
          <w:tcPr>
            <w:tcW w:w="1228" w:type="dxa"/>
            <w:vAlign w:val="center"/>
          </w:tcPr>
          <w:p>
            <w:pPr>
              <w:widowControl/>
              <w:jc w:val="both"/>
              <w:textAlignment w:val="center"/>
              <w:rPr>
                <w:color w:val="auto"/>
                <w:sz w:val="12"/>
                <w:szCs w:val="12"/>
                <w:highlight w:val="none"/>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948" w:type="dxa"/>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2.7.9</w:t>
            </w:r>
          </w:p>
        </w:tc>
        <w:tc>
          <w:tcPr>
            <w:tcW w:w="2477" w:type="dxa"/>
            <w:vAlign w:val="center"/>
          </w:tcPr>
          <w:p>
            <w:pPr>
              <w:widowControl/>
              <w:ind w:leftChars="100"/>
              <w:jc w:val="both"/>
              <w:textAlignment w:val="center"/>
              <w:rPr>
                <w:color w:val="auto"/>
                <w:sz w:val="18"/>
                <w:szCs w:val="18"/>
                <w:highlight w:val="none"/>
                <w:lang w:val="en-US" w:bidi="ar"/>
              </w:rPr>
            </w:pPr>
            <w:r>
              <w:rPr>
                <w:rFonts w:hint="eastAsia"/>
                <w:color w:val="auto"/>
                <w:sz w:val="18"/>
                <w:szCs w:val="18"/>
                <w:highlight w:val="none"/>
                <w:lang w:val="en-US" w:bidi="ar"/>
              </w:rPr>
              <w:t>… …</w:t>
            </w:r>
          </w:p>
        </w:tc>
        <w:tc>
          <w:tcPr>
            <w:tcW w:w="1138" w:type="dxa"/>
            <w:vAlign w:val="center"/>
          </w:tcPr>
          <w:p>
            <w:pPr>
              <w:rPr>
                <w:color w:val="auto"/>
                <w:sz w:val="12"/>
                <w:szCs w:val="12"/>
                <w:highlight w:val="none"/>
              </w:rPr>
            </w:pPr>
          </w:p>
        </w:tc>
        <w:tc>
          <w:tcPr>
            <w:tcW w:w="1290" w:type="dxa"/>
            <w:vAlign w:val="center"/>
          </w:tcPr>
          <w:p>
            <w:pPr>
              <w:rPr>
                <w:color w:val="auto"/>
                <w:sz w:val="12"/>
                <w:szCs w:val="12"/>
                <w:highlight w:val="none"/>
              </w:rPr>
            </w:pPr>
          </w:p>
        </w:tc>
        <w:tc>
          <w:tcPr>
            <w:tcW w:w="1228" w:type="dxa"/>
            <w:vAlign w:val="center"/>
          </w:tcPr>
          <w:p>
            <w:pPr>
              <w:widowControl/>
              <w:jc w:val="both"/>
              <w:textAlignment w:val="center"/>
              <w:rPr>
                <w:color w:val="auto"/>
                <w:sz w:val="12"/>
                <w:szCs w:val="12"/>
                <w:highlight w:val="none"/>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948" w:type="dxa"/>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2.8</w:t>
            </w:r>
          </w:p>
        </w:tc>
        <w:tc>
          <w:tcPr>
            <w:tcW w:w="2477" w:type="dxa"/>
            <w:vAlign w:val="center"/>
          </w:tcPr>
          <w:p>
            <w:pPr>
              <w:widowControl/>
              <w:ind w:leftChars="100"/>
              <w:textAlignment w:val="center"/>
              <w:rPr>
                <w:color w:val="auto"/>
                <w:sz w:val="18"/>
                <w:szCs w:val="18"/>
                <w:highlight w:val="none"/>
                <w:lang w:val="en-US" w:bidi="ar"/>
              </w:rPr>
            </w:pPr>
            <w:r>
              <w:rPr>
                <w:rFonts w:hint="eastAsia"/>
                <w:color w:val="auto"/>
                <w:sz w:val="18"/>
                <w:szCs w:val="18"/>
                <w:highlight w:val="none"/>
                <w:lang w:val="en-US" w:bidi="ar"/>
              </w:rPr>
              <w:t>联合试运转费</w:t>
            </w:r>
          </w:p>
        </w:tc>
        <w:tc>
          <w:tcPr>
            <w:tcW w:w="1138" w:type="dxa"/>
            <w:vAlign w:val="center"/>
          </w:tcPr>
          <w:p>
            <w:pPr>
              <w:rPr>
                <w:color w:val="auto"/>
                <w:sz w:val="12"/>
                <w:szCs w:val="12"/>
                <w:highlight w:val="none"/>
              </w:rPr>
            </w:pPr>
          </w:p>
        </w:tc>
        <w:tc>
          <w:tcPr>
            <w:tcW w:w="1290" w:type="dxa"/>
            <w:vAlign w:val="center"/>
          </w:tcPr>
          <w:p>
            <w:pPr>
              <w:rPr>
                <w:color w:val="auto"/>
                <w:sz w:val="12"/>
                <w:szCs w:val="12"/>
                <w:highlight w:val="none"/>
              </w:rPr>
            </w:pPr>
          </w:p>
        </w:tc>
        <w:tc>
          <w:tcPr>
            <w:tcW w:w="1228" w:type="dxa"/>
            <w:vAlign w:val="center"/>
          </w:tcPr>
          <w:p>
            <w:pPr>
              <w:widowControl/>
              <w:jc w:val="both"/>
              <w:textAlignment w:val="center"/>
              <w:rPr>
                <w:color w:val="auto"/>
                <w:sz w:val="12"/>
                <w:szCs w:val="12"/>
                <w:highlight w:val="none"/>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948" w:type="dxa"/>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2.8.1</w:t>
            </w:r>
          </w:p>
        </w:tc>
        <w:tc>
          <w:tcPr>
            <w:tcW w:w="2477" w:type="dxa"/>
            <w:vAlign w:val="center"/>
          </w:tcPr>
          <w:p>
            <w:pPr>
              <w:widowControl/>
              <w:ind w:leftChars="100"/>
              <w:textAlignment w:val="center"/>
              <w:rPr>
                <w:color w:val="auto"/>
                <w:sz w:val="18"/>
                <w:szCs w:val="18"/>
                <w:highlight w:val="none"/>
                <w:lang w:val="en-US" w:bidi="ar"/>
              </w:rPr>
            </w:pPr>
            <w:r>
              <w:rPr>
                <w:rFonts w:hint="eastAsia"/>
                <w:color w:val="auto"/>
                <w:sz w:val="18"/>
                <w:szCs w:val="18"/>
                <w:highlight w:val="none"/>
                <w:lang w:val="en-US" w:bidi="ar"/>
              </w:rPr>
              <w:t>工程保险费</w:t>
            </w:r>
          </w:p>
        </w:tc>
        <w:tc>
          <w:tcPr>
            <w:tcW w:w="1138" w:type="dxa"/>
            <w:vAlign w:val="center"/>
          </w:tcPr>
          <w:p>
            <w:pPr>
              <w:rPr>
                <w:color w:val="auto"/>
                <w:sz w:val="12"/>
                <w:szCs w:val="12"/>
                <w:highlight w:val="none"/>
              </w:rPr>
            </w:pPr>
          </w:p>
        </w:tc>
        <w:tc>
          <w:tcPr>
            <w:tcW w:w="1290" w:type="dxa"/>
            <w:vAlign w:val="center"/>
          </w:tcPr>
          <w:p>
            <w:pPr>
              <w:widowControl/>
              <w:textAlignment w:val="center"/>
              <w:rPr>
                <w:color w:val="auto"/>
                <w:sz w:val="12"/>
                <w:szCs w:val="12"/>
                <w:highlight w:val="none"/>
              </w:rPr>
            </w:pPr>
          </w:p>
        </w:tc>
        <w:tc>
          <w:tcPr>
            <w:tcW w:w="1228" w:type="dxa"/>
            <w:vAlign w:val="center"/>
          </w:tcPr>
          <w:p>
            <w:pPr>
              <w:rPr>
                <w:color w:val="auto"/>
                <w:sz w:val="12"/>
                <w:szCs w:val="12"/>
                <w:highlight w:val="none"/>
              </w:rPr>
            </w:pPr>
          </w:p>
        </w:tc>
        <w:tc>
          <w:tcPr>
            <w:tcW w:w="1376" w:type="dxa"/>
            <w:vAlign w:val="center"/>
          </w:tcPr>
          <w:p>
            <w:pPr>
              <w:pStyle w:val="35"/>
              <w:jc w:val="both"/>
              <w:rPr>
                <w:rFonts w:ascii="Times New Roman"/>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948" w:type="dxa"/>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2.8.2</w:t>
            </w:r>
          </w:p>
        </w:tc>
        <w:tc>
          <w:tcPr>
            <w:tcW w:w="2477" w:type="dxa"/>
            <w:vAlign w:val="center"/>
          </w:tcPr>
          <w:p>
            <w:pPr>
              <w:widowControl/>
              <w:ind w:leftChars="100"/>
              <w:textAlignment w:val="center"/>
              <w:rPr>
                <w:color w:val="auto"/>
                <w:sz w:val="18"/>
                <w:szCs w:val="18"/>
                <w:highlight w:val="none"/>
                <w:lang w:val="en-US" w:bidi="ar"/>
              </w:rPr>
            </w:pPr>
            <w:r>
              <w:rPr>
                <w:rFonts w:hint="eastAsia"/>
                <w:color w:val="auto"/>
                <w:sz w:val="18"/>
                <w:szCs w:val="18"/>
                <w:highlight w:val="none"/>
                <w:lang w:val="en-US" w:bidi="ar"/>
              </w:rPr>
              <w:t>其他费用</w:t>
            </w:r>
          </w:p>
        </w:tc>
        <w:tc>
          <w:tcPr>
            <w:tcW w:w="1138" w:type="dxa"/>
            <w:vAlign w:val="center"/>
          </w:tcPr>
          <w:p>
            <w:pPr>
              <w:widowControl/>
              <w:jc w:val="both"/>
              <w:textAlignment w:val="top"/>
              <w:rPr>
                <w:color w:val="auto"/>
                <w:sz w:val="18"/>
                <w:szCs w:val="18"/>
                <w:highlight w:val="none"/>
                <w:lang w:val="en-US" w:bidi="ar"/>
              </w:rPr>
            </w:pPr>
          </w:p>
        </w:tc>
        <w:tc>
          <w:tcPr>
            <w:tcW w:w="1290" w:type="dxa"/>
            <w:vAlign w:val="center"/>
          </w:tcPr>
          <w:p>
            <w:pPr>
              <w:widowControl/>
              <w:jc w:val="both"/>
              <w:textAlignment w:val="top"/>
              <w:rPr>
                <w:color w:val="auto"/>
                <w:sz w:val="18"/>
                <w:szCs w:val="18"/>
                <w:highlight w:val="none"/>
                <w:lang w:bidi="ar"/>
              </w:rPr>
            </w:pPr>
          </w:p>
        </w:tc>
        <w:tc>
          <w:tcPr>
            <w:tcW w:w="1228" w:type="dxa"/>
            <w:vAlign w:val="center"/>
          </w:tcPr>
          <w:p>
            <w:pPr>
              <w:widowControl/>
              <w:jc w:val="both"/>
              <w:textAlignment w:val="top"/>
              <w:rPr>
                <w:color w:val="auto"/>
                <w:sz w:val="18"/>
                <w:szCs w:val="18"/>
                <w:highlight w:val="none"/>
                <w:lang w:bidi="ar"/>
              </w:rPr>
            </w:pPr>
          </w:p>
        </w:tc>
        <w:tc>
          <w:tcPr>
            <w:tcW w:w="1376" w:type="dxa"/>
            <w:vAlign w:val="center"/>
          </w:tcPr>
          <w:p>
            <w:pPr>
              <w:widowControl/>
              <w:jc w:val="both"/>
              <w:textAlignment w:val="top"/>
              <w:rPr>
                <w:color w:val="auto"/>
                <w:sz w:val="18"/>
                <w:szCs w:val="18"/>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948" w:type="dxa"/>
            <w:vAlign w:val="center"/>
          </w:tcPr>
          <w:p>
            <w:pPr>
              <w:widowControl/>
              <w:jc w:val="both"/>
              <w:textAlignment w:val="center"/>
              <w:rPr>
                <w:rFonts w:hint="eastAsia"/>
                <w:color w:val="auto"/>
                <w:sz w:val="18"/>
                <w:szCs w:val="18"/>
                <w:highlight w:val="none"/>
                <w:lang w:val="en-US" w:bidi="ar"/>
              </w:rPr>
            </w:pPr>
            <w:r>
              <w:rPr>
                <w:rFonts w:hint="eastAsia"/>
                <w:color w:val="auto"/>
                <w:sz w:val="18"/>
                <w:szCs w:val="18"/>
                <w:highlight w:val="none"/>
                <w:lang w:val="en-US" w:bidi="ar"/>
              </w:rPr>
              <w:t>2.9</w:t>
            </w:r>
          </w:p>
        </w:tc>
        <w:tc>
          <w:tcPr>
            <w:tcW w:w="2477" w:type="dxa"/>
            <w:vAlign w:val="center"/>
          </w:tcPr>
          <w:p>
            <w:pPr>
              <w:widowControl/>
              <w:ind w:leftChars="100"/>
              <w:jc w:val="both"/>
              <w:textAlignment w:val="center"/>
              <w:rPr>
                <w:rFonts w:hint="eastAsia"/>
                <w:color w:val="auto"/>
                <w:sz w:val="18"/>
                <w:szCs w:val="18"/>
                <w:highlight w:val="none"/>
                <w:lang w:val="en-US" w:bidi="ar"/>
              </w:rPr>
            </w:pPr>
            <w:r>
              <w:rPr>
                <w:rFonts w:hint="eastAsia"/>
                <w:color w:val="auto"/>
                <w:sz w:val="18"/>
                <w:szCs w:val="18"/>
                <w:highlight w:val="none"/>
                <w:lang w:val="en-US" w:bidi="ar"/>
              </w:rPr>
              <w:t>前期工程费</w:t>
            </w:r>
          </w:p>
        </w:tc>
        <w:tc>
          <w:tcPr>
            <w:tcW w:w="1138" w:type="dxa"/>
            <w:vAlign w:val="center"/>
          </w:tcPr>
          <w:p>
            <w:pPr>
              <w:widowControl/>
              <w:jc w:val="both"/>
              <w:textAlignment w:val="top"/>
              <w:rPr>
                <w:color w:val="auto"/>
                <w:sz w:val="18"/>
                <w:szCs w:val="18"/>
                <w:highlight w:val="none"/>
                <w:lang w:val="en-US" w:bidi="ar"/>
              </w:rPr>
            </w:pPr>
          </w:p>
        </w:tc>
        <w:tc>
          <w:tcPr>
            <w:tcW w:w="1290" w:type="dxa"/>
            <w:vAlign w:val="center"/>
          </w:tcPr>
          <w:p>
            <w:pPr>
              <w:widowControl/>
              <w:jc w:val="both"/>
              <w:textAlignment w:val="top"/>
              <w:rPr>
                <w:color w:val="auto"/>
                <w:sz w:val="18"/>
                <w:szCs w:val="18"/>
                <w:highlight w:val="none"/>
                <w:lang w:bidi="ar"/>
              </w:rPr>
            </w:pPr>
          </w:p>
        </w:tc>
        <w:tc>
          <w:tcPr>
            <w:tcW w:w="1228" w:type="dxa"/>
            <w:vAlign w:val="center"/>
          </w:tcPr>
          <w:p>
            <w:pPr>
              <w:widowControl/>
              <w:jc w:val="both"/>
              <w:textAlignment w:val="top"/>
              <w:rPr>
                <w:color w:val="auto"/>
                <w:sz w:val="18"/>
                <w:szCs w:val="18"/>
                <w:highlight w:val="none"/>
                <w:lang w:bidi="ar"/>
              </w:rPr>
            </w:pPr>
          </w:p>
        </w:tc>
        <w:tc>
          <w:tcPr>
            <w:tcW w:w="1376" w:type="dxa"/>
            <w:vAlign w:val="center"/>
          </w:tcPr>
          <w:p>
            <w:pPr>
              <w:widowControl/>
              <w:jc w:val="both"/>
              <w:textAlignment w:val="top"/>
              <w:rPr>
                <w:color w:val="auto"/>
                <w:sz w:val="18"/>
                <w:szCs w:val="18"/>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948" w:type="dxa"/>
            <w:vAlign w:val="center"/>
          </w:tcPr>
          <w:p>
            <w:pPr>
              <w:widowControl/>
              <w:jc w:val="both"/>
              <w:textAlignment w:val="center"/>
              <w:rPr>
                <w:rFonts w:hint="eastAsia"/>
                <w:color w:val="auto"/>
                <w:sz w:val="18"/>
                <w:szCs w:val="18"/>
                <w:highlight w:val="none"/>
                <w:lang w:val="en-US" w:bidi="ar"/>
              </w:rPr>
            </w:pPr>
            <w:r>
              <w:rPr>
                <w:rFonts w:hint="eastAsia"/>
                <w:color w:val="auto"/>
                <w:sz w:val="18"/>
                <w:szCs w:val="18"/>
                <w:highlight w:val="none"/>
                <w:lang w:val="en-US" w:bidi="ar"/>
              </w:rPr>
              <w:t>2.9.1</w:t>
            </w:r>
          </w:p>
        </w:tc>
        <w:tc>
          <w:tcPr>
            <w:tcW w:w="2477" w:type="dxa"/>
            <w:vAlign w:val="center"/>
          </w:tcPr>
          <w:p>
            <w:pPr>
              <w:widowControl/>
              <w:ind w:leftChars="100"/>
              <w:jc w:val="both"/>
              <w:textAlignment w:val="center"/>
              <w:rPr>
                <w:rFonts w:hint="eastAsia"/>
                <w:color w:val="auto"/>
                <w:sz w:val="18"/>
                <w:szCs w:val="18"/>
                <w:highlight w:val="none"/>
                <w:lang w:val="en-US" w:bidi="ar"/>
              </w:rPr>
            </w:pPr>
            <w:r>
              <w:rPr>
                <w:rFonts w:hint="eastAsia"/>
                <w:color w:val="auto"/>
                <w:sz w:val="18"/>
                <w:szCs w:val="18"/>
                <w:highlight w:val="none"/>
                <w:lang w:val="en-US" w:bidi="ar"/>
              </w:rPr>
              <w:t>土地及房屋征收补偿费用</w:t>
            </w:r>
          </w:p>
        </w:tc>
        <w:tc>
          <w:tcPr>
            <w:tcW w:w="1138" w:type="dxa"/>
            <w:vAlign w:val="center"/>
          </w:tcPr>
          <w:p>
            <w:pPr>
              <w:widowControl/>
              <w:jc w:val="both"/>
              <w:textAlignment w:val="top"/>
              <w:rPr>
                <w:color w:val="auto"/>
                <w:sz w:val="18"/>
                <w:szCs w:val="18"/>
                <w:highlight w:val="none"/>
                <w:lang w:val="en-US" w:bidi="ar"/>
              </w:rPr>
            </w:pPr>
          </w:p>
        </w:tc>
        <w:tc>
          <w:tcPr>
            <w:tcW w:w="1290" w:type="dxa"/>
            <w:vAlign w:val="center"/>
          </w:tcPr>
          <w:p>
            <w:pPr>
              <w:widowControl/>
              <w:jc w:val="both"/>
              <w:textAlignment w:val="top"/>
              <w:rPr>
                <w:color w:val="auto"/>
                <w:sz w:val="18"/>
                <w:szCs w:val="18"/>
                <w:highlight w:val="none"/>
                <w:lang w:bidi="ar"/>
              </w:rPr>
            </w:pPr>
          </w:p>
        </w:tc>
        <w:tc>
          <w:tcPr>
            <w:tcW w:w="1228" w:type="dxa"/>
            <w:vAlign w:val="center"/>
          </w:tcPr>
          <w:p>
            <w:pPr>
              <w:widowControl/>
              <w:jc w:val="both"/>
              <w:textAlignment w:val="top"/>
              <w:rPr>
                <w:color w:val="auto"/>
                <w:sz w:val="18"/>
                <w:szCs w:val="18"/>
                <w:highlight w:val="none"/>
                <w:lang w:bidi="ar"/>
              </w:rPr>
            </w:pPr>
          </w:p>
        </w:tc>
        <w:tc>
          <w:tcPr>
            <w:tcW w:w="1376" w:type="dxa"/>
            <w:vAlign w:val="center"/>
          </w:tcPr>
          <w:p>
            <w:pPr>
              <w:widowControl/>
              <w:jc w:val="both"/>
              <w:textAlignment w:val="top"/>
              <w:rPr>
                <w:color w:val="auto"/>
                <w:sz w:val="18"/>
                <w:szCs w:val="18"/>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948" w:type="dxa"/>
            <w:vAlign w:val="center"/>
          </w:tcPr>
          <w:p>
            <w:pPr>
              <w:widowControl/>
              <w:jc w:val="both"/>
              <w:textAlignment w:val="center"/>
              <w:rPr>
                <w:rFonts w:hint="eastAsia"/>
                <w:color w:val="auto"/>
                <w:sz w:val="18"/>
                <w:szCs w:val="18"/>
                <w:highlight w:val="none"/>
                <w:lang w:val="en-US" w:bidi="ar"/>
              </w:rPr>
            </w:pPr>
            <w:r>
              <w:rPr>
                <w:rFonts w:hint="eastAsia"/>
                <w:color w:val="auto"/>
                <w:sz w:val="18"/>
                <w:szCs w:val="18"/>
                <w:highlight w:val="none"/>
                <w:lang w:val="en-US" w:bidi="ar"/>
              </w:rPr>
              <w:t>2.9.2</w:t>
            </w:r>
          </w:p>
        </w:tc>
        <w:tc>
          <w:tcPr>
            <w:tcW w:w="2477" w:type="dxa"/>
            <w:vAlign w:val="center"/>
          </w:tcPr>
          <w:p>
            <w:pPr>
              <w:widowControl/>
              <w:ind w:leftChars="100"/>
              <w:jc w:val="both"/>
              <w:textAlignment w:val="center"/>
              <w:rPr>
                <w:rFonts w:hint="eastAsia"/>
                <w:color w:val="auto"/>
                <w:sz w:val="18"/>
                <w:szCs w:val="18"/>
                <w:highlight w:val="none"/>
                <w:lang w:val="en-US" w:bidi="ar"/>
              </w:rPr>
            </w:pPr>
            <w:r>
              <w:rPr>
                <w:rFonts w:hint="eastAsia"/>
                <w:color w:val="auto"/>
                <w:sz w:val="18"/>
                <w:szCs w:val="18"/>
                <w:highlight w:val="none"/>
                <w:lang w:val="en-US" w:bidi="ar"/>
              </w:rPr>
              <w:t>管线搬迁费用</w:t>
            </w:r>
          </w:p>
        </w:tc>
        <w:tc>
          <w:tcPr>
            <w:tcW w:w="1138" w:type="dxa"/>
            <w:vAlign w:val="center"/>
          </w:tcPr>
          <w:p>
            <w:pPr>
              <w:widowControl/>
              <w:jc w:val="both"/>
              <w:textAlignment w:val="top"/>
              <w:rPr>
                <w:color w:val="auto"/>
                <w:sz w:val="18"/>
                <w:szCs w:val="18"/>
                <w:highlight w:val="none"/>
                <w:lang w:val="en-US" w:bidi="ar"/>
              </w:rPr>
            </w:pPr>
          </w:p>
        </w:tc>
        <w:tc>
          <w:tcPr>
            <w:tcW w:w="1290" w:type="dxa"/>
            <w:vAlign w:val="center"/>
          </w:tcPr>
          <w:p>
            <w:pPr>
              <w:widowControl/>
              <w:jc w:val="both"/>
              <w:textAlignment w:val="top"/>
              <w:rPr>
                <w:color w:val="auto"/>
                <w:sz w:val="18"/>
                <w:szCs w:val="18"/>
                <w:highlight w:val="none"/>
                <w:lang w:bidi="ar"/>
              </w:rPr>
            </w:pPr>
          </w:p>
        </w:tc>
        <w:tc>
          <w:tcPr>
            <w:tcW w:w="1228" w:type="dxa"/>
            <w:vAlign w:val="center"/>
          </w:tcPr>
          <w:p>
            <w:pPr>
              <w:widowControl/>
              <w:jc w:val="both"/>
              <w:textAlignment w:val="top"/>
              <w:rPr>
                <w:color w:val="auto"/>
                <w:sz w:val="18"/>
                <w:szCs w:val="18"/>
                <w:highlight w:val="none"/>
                <w:lang w:bidi="ar"/>
              </w:rPr>
            </w:pPr>
          </w:p>
        </w:tc>
        <w:tc>
          <w:tcPr>
            <w:tcW w:w="1376" w:type="dxa"/>
            <w:vAlign w:val="center"/>
          </w:tcPr>
          <w:p>
            <w:pPr>
              <w:widowControl/>
              <w:jc w:val="both"/>
              <w:textAlignment w:val="top"/>
              <w:rPr>
                <w:color w:val="auto"/>
                <w:sz w:val="18"/>
                <w:szCs w:val="18"/>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948" w:type="dxa"/>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3</w:t>
            </w:r>
          </w:p>
        </w:tc>
        <w:tc>
          <w:tcPr>
            <w:tcW w:w="2477" w:type="dxa"/>
            <w:vAlign w:val="center"/>
          </w:tcPr>
          <w:p>
            <w:pPr>
              <w:widowControl/>
              <w:ind w:leftChars="100"/>
              <w:textAlignment w:val="center"/>
              <w:rPr>
                <w:color w:val="auto"/>
                <w:sz w:val="18"/>
                <w:szCs w:val="18"/>
                <w:highlight w:val="none"/>
                <w:lang w:val="en-US" w:bidi="ar"/>
              </w:rPr>
            </w:pPr>
            <w:r>
              <w:rPr>
                <w:rFonts w:hint="eastAsia"/>
                <w:color w:val="auto"/>
                <w:sz w:val="18"/>
                <w:szCs w:val="18"/>
                <w:highlight w:val="none"/>
                <w:lang w:val="en-US" w:bidi="ar"/>
              </w:rPr>
              <w:t>预备费</w:t>
            </w:r>
          </w:p>
        </w:tc>
        <w:tc>
          <w:tcPr>
            <w:tcW w:w="1138" w:type="dxa"/>
            <w:vAlign w:val="center"/>
          </w:tcPr>
          <w:p>
            <w:pPr>
              <w:widowControl/>
              <w:jc w:val="both"/>
              <w:textAlignment w:val="top"/>
              <w:rPr>
                <w:color w:val="auto"/>
                <w:sz w:val="18"/>
                <w:szCs w:val="18"/>
                <w:highlight w:val="none"/>
                <w:lang w:val="en-US" w:bidi="ar"/>
              </w:rPr>
            </w:pPr>
          </w:p>
        </w:tc>
        <w:tc>
          <w:tcPr>
            <w:tcW w:w="1290" w:type="dxa"/>
            <w:vAlign w:val="center"/>
          </w:tcPr>
          <w:p>
            <w:pPr>
              <w:widowControl/>
              <w:jc w:val="both"/>
              <w:textAlignment w:val="top"/>
              <w:rPr>
                <w:color w:val="auto"/>
                <w:sz w:val="18"/>
                <w:szCs w:val="18"/>
                <w:highlight w:val="none"/>
                <w:lang w:bidi="ar"/>
              </w:rPr>
            </w:pPr>
          </w:p>
        </w:tc>
        <w:tc>
          <w:tcPr>
            <w:tcW w:w="1228" w:type="dxa"/>
            <w:vAlign w:val="center"/>
          </w:tcPr>
          <w:p>
            <w:pPr>
              <w:widowControl/>
              <w:jc w:val="both"/>
              <w:textAlignment w:val="top"/>
              <w:rPr>
                <w:color w:val="auto"/>
                <w:sz w:val="18"/>
                <w:szCs w:val="18"/>
                <w:highlight w:val="none"/>
                <w:lang w:bidi="ar"/>
              </w:rPr>
            </w:pPr>
          </w:p>
        </w:tc>
        <w:tc>
          <w:tcPr>
            <w:tcW w:w="1376" w:type="dxa"/>
            <w:vAlign w:val="center"/>
          </w:tcPr>
          <w:p>
            <w:pPr>
              <w:widowControl/>
              <w:jc w:val="both"/>
              <w:textAlignment w:val="top"/>
              <w:rPr>
                <w:color w:val="auto"/>
                <w:sz w:val="18"/>
                <w:szCs w:val="18"/>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948" w:type="dxa"/>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3.1</w:t>
            </w:r>
          </w:p>
        </w:tc>
        <w:tc>
          <w:tcPr>
            <w:tcW w:w="2477" w:type="dxa"/>
            <w:vAlign w:val="center"/>
          </w:tcPr>
          <w:p>
            <w:pPr>
              <w:widowControl/>
              <w:ind w:leftChars="100"/>
              <w:textAlignment w:val="center"/>
              <w:rPr>
                <w:color w:val="auto"/>
                <w:sz w:val="18"/>
                <w:szCs w:val="18"/>
                <w:highlight w:val="none"/>
                <w:lang w:val="en-US" w:bidi="ar"/>
              </w:rPr>
            </w:pPr>
            <w:r>
              <w:rPr>
                <w:rFonts w:hint="eastAsia"/>
                <w:color w:val="auto"/>
                <w:sz w:val="18"/>
                <w:szCs w:val="18"/>
                <w:highlight w:val="none"/>
                <w:lang w:val="en-US" w:bidi="ar"/>
              </w:rPr>
              <w:t>基本预备费</w:t>
            </w:r>
          </w:p>
        </w:tc>
        <w:tc>
          <w:tcPr>
            <w:tcW w:w="1138" w:type="dxa"/>
          </w:tcPr>
          <w:p>
            <w:pPr>
              <w:widowControl/>
              <w:jc w:val="both"/>
              <w:textAlignment w:val="top"/>
              <w:rPr>
                <w:color w:val="auto"/>
                <w:sz w:val="18"/>
                <w:szCs w:val="18"/>
                <w:highlight w:val="none"/>
                <w:lang w:val="en-US" w:bidi="ar"/>
              </w:rPr>
            </w:pPr>
          </w:p>
        </w:tc>
        <w:tc>
          <w:tcPr>
            <w:tcW w:w="1290" w:type="dxa"/>
            <w:vAlign w:val="center"/>
          </w:tcPr>
          <w:p>
            <w:pPr>
              <w:widowControl/>
              <w:jc w:val="both"/>
              <w:textAlignment w:val="top"/>
              <w:rPr>
                <w:color w:val="auto"/>
                <w:sz w:val="18"/>
                <w:szCs w:val="18"/>
                <w:highlight w:val="none"/>
                <w:lang w:bidi="ar"/>
              </w:rPr>
            </w:pPr>
          </w:p>
        </w:tc>
        <w:tc>
          <w:tcPr>
            <w:tcW w:w="1228" w:type="dxa"/>
            <w:vAlign w:val="center"/>
          </w:tcPr>
          <w:p>
            <w:pPr>
              <w:widowControl/>
              <w:jc w:val="both"/>
              <w:textAlignment w:val="top"/>
              <w:rPr>
                <w:color w:val="auto"/>
                <w:sz w:val="18"/>
                <w:szCs w:val="18"/>
                <w:highlight w:val="none"/>
                <w:lang w:bidi="ar"/>
              </w:rPr>
            </w:pPr>
          </w:p>
        </w:tc>
        <w:tc>
          <w:tcPr>
            <w:tcW w:w="1376" w:type="dxa"/>
            <w:vAlign w:val="center"/>
          </w:tcPr>
          <w:p>
            <w:pPr>
              <w:widowControl/>
              <w:jc w:val="both"/>
              <w:textAlignment w:val="top"/>
              <w:rPr>
                <w:color w:val="auto"/>
                <w:sz w:val="18"/>
                <w:szCs w:val="18"/>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948" w:type="dxa"/>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3.2</w:t>
            </w:r>
          </w:p>
        </w:tc>
        <w:tc>
          <w:tcPr>
            <w:tcW w:w="2477" w:type="dxa"/>
            <w:vAlign w:val="center"/>
          </w:tcPr>
          <w:p>
            <w:pPr>
              <w:widowControl/>
              <w:ind w:leftChars="100"/>
              <w:textAlignment w:val="center"/>
              <w:rPr>
                <w:color w:val="auto"/>
                <w:sz w:val="18"/>
                <w:szCs w:val="18"/>
                <w:highlight w:val="none"/>
                <w:lang w:val="en-US" w:bidi="ar"/>
              </w:rPr>
            </w:pPr>
            <w:r>
              <w:rPr>
                <w:rFonts w:hint="eastAsia"/>
                <w:color w:val="auto"/>
                <w:sz w:val="18"/>
                <w:szCs w:val="18"/>
                <w:highlight w:val="none"/>
                <w:lang w:val="en-US" w:bidi="ar"/>
              </w:rPr>
              <w:t>价差预备费</w:t>
            </w:r>
          </w:p>
        </w:tc>
        <w:tc>
          <w:tcPr>
            <w:tcW w:w="1138" w:type="dxa"/>
          </w:tcPr>
          <w:p>
            <w:pPr>
              <w:widowControl/>
              <w:jc w:val="both"/>
              <w:textAlignment w:val="top"/>
              <w:rPr>
                <w:color w:val="auto"/>
                <w:sz w:val="18"/>
                <w:szCs w:val="18"/>
                <w:highlight w:val="none"/>
                <w:lang w:val="en-US" w:bidi="ar"/>
              </w:rPr>
            </w:pPr>
          </w:p>
        </w:tc>
        <w:tc>
          <w:tcPr>
            <w:tcW w:w="1290" w:type="dxa"/>
            <w:vAlign w:val="center"/>
          </w:tcPr>
          <w:p>
            <w:pPr>
              <w:widowControl/>
              <w:jc w:val="both"/>
              <w:textAlignment w:val="top"/>
              <w:rPr>
                <w:color w:val="auto"/>
                <w:sz w:val="18"/>
                <w:szCs w:val="18"/>
                <w:highlight w:val="none"/>
                <w:lang w:bidi="ar"/>
              </w:rPr>
            </w:pPr>
          </w:p>
        </w:tc>
        <w:tc>
          <w:tcPr>
            <w:tcW w:w="1228" w:type="dxa"/>
            <w:vAlign w:val="center"/>
          </w:tcPr>
          <w:p>
            <w:pPr>
              <w:widowControl/>
              <w:jc w:val="both"/>
              <w:textAlignment w:val="top"/>
              <w:rPr>
                <w:color w:val="auto"/>
                <w:sz w:val="18"/>
                <w:szCs w:val="18"/>
                <w:highlight w:val="none"/>
                <w:lang w:bidi="ar"/>
              </w:rPr>
            </w:pPr>
          </w:p>
        </w:tc>
        <w:tc>
          <w:tcPr>
            <w:tcW w:w="1376" w:type="dxa"/>
            <w:vAlign w:val="center"/>
          </w:tcPr>
          <w:p>
            <w:pPr>
              <w:widowControl/>
              <w:jc w:val="both"/>
              <w:textAlignment w:val="top"/>
              <w:rPr>
                <w:color w:val="auto"/>
                <w:sz w:val="18"/>
                <w:szCs w:val="18"/>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948" w:type="dxa"/>
            <w:vAlign w:val="center"/>
          </w:tcPr>
          <w:p>
            <w:pPr>
              <w:widowControl/>
              <w:textAlignment w:val="center"/>
              <w:rPr>
                <w:color w:val="auto"/>
                <w:sz w:val="18"/>
                <w:szCs w:val="18"/>
                <w:highlight w:val="none"/>
                <w:lang w:val="en-US" w:bidi="ar"/>
              </w:rPr>
            </w:pPr>
            <w:r>
              <w:rPr>
                <w:rFonts w:hint="eastAsia"/>
                <w:color w:val="auto"/>
                <w:sz w:val="18"/>
                <w:szCs w:val="18"/>
                <w:highlight w:val="none"/>
                <w:lang w:val="en-US" w:bidi="ar"/>
              </w:rPr>
              <w:t>4</w:t>
            </w:r>
          </w:p>
        </w:tc>
        <w:tc>
          <w:tcPr>
            <w:tcW w:w="2477" w:type="dxa"/>
            <w:vAlign w:val="center"/>
          </w:tcPr>
          <w:p>
            <w:pPr>
              <w:widowControl/>
              <w:ind w:leftChars="100"/>
              <w:textAlignment w:val="center"/>
              <w:rPr>
                <w:color w:val="auto"/>
                <w:sz w:val="18"/>
                <w:szCs w:val="18"/>
                <w:highlight w:val="none"/>
                <w:lang w:val="en-US" w:bidi="ar"/>
              </w:rPr>
            </w:pPr>
            <w:r>
              <w:rPr>
                <w:rFonts w:hint="eastAsia"/>
                <w:color w:val="auto"/>
                <w:sz w:val="18"/>
                <w:szCs w:val="18"/>
                <w:highlight w:val="none"/>
                <w:lang w:val="en-US" w:bidi="ar"/>
              </w:rPr>
              <w:t>建设期贷款利息</w:t>
            </w:r>
          </w:p>
        </w:tc>
        <w:tc>
          <w:tcPr>
            <w:tcW w:w="1138" w:type="dxa"/>
          </w:tcPr>
          <w:p>
            <w:pPr>
              <w:widowControl/>
              <w:jc w:val="both"/>
              <w:textAlignment w:val="top"/>
              <w:rPr>
                <w:color w:val="auto"/>
                <w:sz w:val="18"/>
                <w:szCs w:val="18"/>
                <w:highlight w:val="none"/>
                <w:lang w:val="en-US" w:bidi="ar"/>
              </w:rPr>
            </w:pPr>
          </w:p>
        </w:tc>
        <w:tc>
          <w:tcPr>
            <w:tcW w:w="1290" w:type="dxa"/>
            <w:vAlign w:val="center"/>
          </w:tcPr>
          <w:p>
            <w:pPr>
              <w:widowControl/>
              <w:jc w:val="both"/>
              <w:textAlignment w:val="top"/>
              <w:rPr>
                <w:color w:val="auto"/>
                <w:sz w:val="18"/>
                <w:szCs w:val="18"/>
                <w:highlight w:val="none"/>
                <w:lang w:bidi="ar"/>
              </w:rPr>
            </w:pPr>
          </w:p>
        </w:tc>
        <w:tc>
          <w:tcPr>
            <w:tcW w:w="1228" w:type="dxa"/>
            <w:vAlign w:val="center"/>
          </w:tcPr>
          <w:p>
            <w:pPr>
              <w:widowControl/>
              <w:jc w:val="both"/>
              <w:textAlignment w:val="top"/>
              <w:rPr>
                <w:color w:val="auto"/>
                <w:sz w:val="18"/>
                <w:szCs w:val="18"/>
                <w:highlight w:val="none"/>
                <w:lang w:bidi="ar"/>
              </w:rPr>
            </w:pPr>
          </w:p>
        </w:tc>
        <w:tc>
          <w:tcPr>
            <w:tcW w:w="1376" w:type="dxa"/>
            <w:vAlign w:val="center"/>
          </w:tcPr>
          <w:p>
            <w:pPr>
              <w:widowControl/>
              <w:jc w:val="both"/>
              <w:textAlignment w:val="top"/>
              <w:rPr>
                <w:color w:val="auto"/>
                <w:sz w:val="18"/>
                <w:szCs w:val="18"/>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948" w:type="dxa"/>
            <w:vAlign w:val="center"/>
          </w:tcPr>
          <w:p>
            <w:pPr>
              <w:widowControl/>
              <w:textAlignment w:val="center"/>
              <w:rPr>
                <w:color w:val="auto"/>
                <w:sz w:val="18"/>
                <w:szCs w:val="18"/>
                <w:highlight w:val="none"/>
                <w:lang w:val="en-US" w:bidi="ar"/>
              </w:rPr>
            </w:pPr>
          </w:p>
        </w:tc>
        <w:tc>
          <w:tcPr>
            <w:tcW w:w="2477" w:type="dxa"/>
            <w:vAlign w:val="center"/>
          </w:tcPr>
          <w:p>
            <w:pPr>
              <w:widowControl/>
              <w:textAlignment w:val="center"/>
              <w:rPr>
                <w:color w:val="auto"/>
                <w:sz w:val="18"/>
                <w:szCs w:val="18"/>
                <w:highlight w:val="none"/>
                <w:lang w:val="en-US" w:bidi="ar"/>
              </w:rPr>
            </w:pPr>
          </w:p>
        </w:tc>
        <w:tc>
          <w:tcPr>
            <w:tcW w:w="1138" w:type="dxa"/>
          </w:tcPr>
          <w:p>
            <w:pPr>
              <w:widowControl/>
              <w:jc w:val="both"/>
              <w:textAlignment w:val="top"/>
              <w:rPr>
                <w:color w:val="auto"/>
                <w:sz w:val="18"/>
                <w:szCs w:val="18"/>
                <w:highlight w:val="none"/>
                <w:lang w:val="en-US" w:bidi="ar"/>
              </w:rPr>
            </w:pPr>
          </w:p>
        </w:tc>
        <w:tc>
          <w:tcPr>
            <w:tcW w:w="1290" w:type="dxa"/>
            <w:vAlign w:val="center"/>
          </w:tcPr>
          <w:p>
            <w:pPr>
              <w:widowControl/>
              <w:jc w:val="both"/>
              <w:textAlignment w:val="top"/>
              <w:rPr>
                <w:color w:val="auto"/>
                <w:sz w:val="18"/>
                <w:szCs w:val="18"/>
                <w:highlight w:val="none"/>
                <w:lang w:bidi="ar"/>
              </w:rPr>
            </w:pPr>
          </w:p>
        </w:tc>
        <w:tc>
          <w:tcPr>
            <w:tcW w:w="1228" w:type="dxa"/>
            <w:vAlign w:val="center"/>
          </w:tcPr>
          <w:p>
            <w:pPr>
              <w:widowControl/>
              <w:jc w:val="both"/>
              <w:textAlignment w:val="top"/>
              <w:rPr>
                <w:color w:val="auto"/>
                <w:sz w:val="18"/>
                <w:szCs w:val="18"/>
                <w:highlight w:val="none"/>
                <w:lang w:bidi="ar"/>
              </w:rPr>
            </w:pPr>
          </w:p>
        </w:tc>
        <w:tc>
          <w:tcPr>
            <w:tcW w:w="1376" w:type="dxa"/>
            <w:vAlign w:val="center"/>
          </w:tcPr>
          <w:p>
            <w:pPr>
              <w:widowControl/>
              <w:jc w:val="both"/>
              <w:textAlignment w:val="top"/>
              <w:rPr>
                <w:color w:val="auto"/>
                <w:sz w:val="18"/>
                <w:szCs w:val="18"/>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3425" w:type="dxa"/>
            <w:gridSpan w:val="2"/>
          </w:tcPr>
          <w:p>
            <w:pPr>
              <w:pStyle w:val="35"/>
              <w:spacing w:before="32"/>
              <w:ind w:left="114"/>
              <w:jc w:val="both"/>
              <w:rPr>
                <w:color w:val="auto"/>
                <w:sz w:val="18"/>
                <w:szCs w:val="18"/>
                <w:highlight w:val="none"/>
              </w:rPr>
            </w:pPr>
            <w:r>
              <w:rPr>
                <w:color w:val="auto"/>
                <w:sz w:val="18"/>
                <w:szCs w:val="18"/>
                <w:highlight w:val="none"/>
              </w:rPr>
              <w:t>合</w:t>
            </w:r>
            <w:r>
              <w:rPr>
                <w:color w:val="auto"/>
                <w:sz w:val="18"/>
                <w:szCs w:val="18"/>
                <w:highlight w:val="none"/>
              </w:rPr>
              <w:tab/>
            </w:r>
            <w:r>
              <w:rPr>
                <w:color w:val="auto"/>
                <w:sz w:val="18"/>
                <w:szCs w:val="18"/>
                <w:highlight w:val="none"/>
              </w:rPr>
              <w:t>计</w:t>
            </w:r>
          </w:p>
        </w:tc>
        <w:tc>
          <w:tcPr>
            <w:tcW w:w="1138" w:type="dxa"/>
          </w:tcPr>
          <w:p>
            <w:pPr>
              <w:pStyle w:val="35"/>
              <w:jc w:val="both"/>
              <w:rPr>
                <w:rFonts w:ascii="Times New Roman"/>
                <w:color w:val="auto"/>
                <w:sz w:val="18"/>
                <w:szCs w:val="18"/>
                <w:highlight w:val="none"/>
              </w:rPr>
            </w:pPr>
          </w:p>
        </w:tc>
        <w:tc>
          <w:tcPr>
            <w:tcW w:w="1290" w:type="dxa"/>
            <w:vAlign w:val="center"/>
          </w:tcPr>
          <w:p>
            <w:pPr>
              <w:widowControl/>
              <w:textAlignment w:val="center"/>
              <w:rPr>
                <w:color w:val="auto"/>
                <w:sz w:val="12"/>
                <w:szCs w:val="12"/>
                <w:highlight w:val="none"/>
              </w:rPr>
            </w:pPr>
          </w:p>
        </w:tc>
        <w:tc>
          <w:tcPr>
            <w:tcW w:w="1228" w:type="dxa"/>
            <w:vAlign w:val="center"/>
          </w:tcPr>
          <w:p>
            <w:pPr>
              <w:rPr>
                <w:color w:val="auto"/>
                <w:sz w:val="12"/>
                <w:szCs w:val="12"/>
                <w:highlight w:val="none"/>
              </w:rPr>
            </w:pPr>
          </w:p>
        </w:tc>
        <w:tc>
          <w:tcPr>
            <w:tcW w:w="1376" w:type="dxa"/>
            <w:vAlign w:val="center"/>
          </w:tcPr>
          <w:p>
            <w:pPr>
              <w:jc w:val="both"/>
              <w:rPr>
                <w:color w:val="auto"/>
                <w:sz w:val="12"/>
                <w:szCs w:val="12"/>
                <w:highlight w:val="none"/>
              </w:rPr>
            </w:pPr>
          </w:p>
        </w:tc>
      </w:tr>
    </w:tbl>
    <w:p>
      <w:pPr>
        <w:ind w:firstLine="400" w:firstLineChars="200"/>
        <w:rPr>
          <w:rFonts w:ascii="Times New Roman"/>
          <w:color w:val="auto"/>
          <w:sz w:val="20"/>
          <w:highlight w:val="none"/>
          <w:lang w:val="en-US"/>
        </w:rPr>
      </w:pPr>
    </w:p>
    <w:p>
      <w:pPr>
        <w:ind w:left="654" w:leftChars="180" w:hanging="258" w:hangingChars="129"/>
        <w:rPr>
          <w:rFonts w:ascii="Times New Roman"/>
          <w:color w:val="auto"/>
          <w:sz w:val="20"/>
          <w:highlight w:val="none"/>
          <w:lang w:val="en-US"/>
        </w:rPr>
      </w:pPr>
      <w:r>
        <w:rPr>
          <w:rFonts w:hint="eastAsia" w:ascii="Times New Roman"/>
          <w:color w:val="auto"/>
          <w:sz w:val="20"/>
          <w:highlight w:val="none"/>
          <w:lang w:val="en-US"/>
        </w:rPr>
        <w:t>注：1.前期工程咨询费包括：项目建议书编制费、可行性研究报告编制费、环境影响报告编制费、节能评估报告编制费、社会稳定风险评估报告编制费。</w:t>
      </w:r>
    </w:p>
    <w:p>
      <w:pPr>
        <w:ind w:left="660"/>
        <w:rPr>
          <w:rFonts w:ascii="Times New Roman"/>
          <w:color w:val="auto"/>
          <w:sz w:val="20"/>
          <w:highlight w:val="none"/>
          <w:lang w:val="en-US"/>
        </w:rPr>
      </w:pPr>
      <w:r>
        <w:rPr>
          <w:rFonts w:hint="eastAsia" w:ascii="Times New Roman"/>
          <w:color w:val="auto"/>
          <w:sz w:val="20"/>
          <w:highlight w:val="none"/>
          <w:lang w:val="en-US"/>
        </w:rPr>
        <w:t>2.  未发生的费用，填“0”。</w:t>
      </w:r>
    </w:p>
    <w:p>
      <w:pPr>
        <w:ind w:firstLine="600" w:firstLineChars="300"/>
        <w:rPr>
          <w:rFonts w:ascii="Times New Roman"/>
          <w:color w:val="auto"/>
          <w:sz w:val="20"/>
          <w:highlight w:val="none"/>
          <w:lang w:val="en-US"/>
        </w:rPr>
      </w:pPr>
      <w:r>
        <w:rPr>
          <w:rFonts w:hint="eastAsia" w:ascii="Times New Roman"/>
          <w:color w:val="auto"/>
          <w:sz w:val="20"/>
          <w:highlight w:val="none"/>
          <w:lang w:val="en-US"/>
        </w:rPr>
        <w:t>3、本表供概算、项目后评估或财务决算使用。</w:t>
      </w:r>
    </w:p>
    <w:p>
      <w:pPr>
        <w:rPr>
          <w:color w:val="auto"/>
          <w:sz w:val="14"/>
          <w:highlight w:val="none"/>
        </w:rPr>
      </w:pPr>
    </w:p>
    <w:p>
      <w:pPr>
        <w:rPr>
          <w:color w:val="auto"/>
          <w:highlight w:val="none"/>
        </w:rPr>
        <w:sectPr>
          <w:headerReference r:id="rId5" w:type="default"/>
          <w:footerReference r:id="rId6" w:type="default"/>
          <w:pgSz w:w="11910" w:h="16840"/>
          <w:pgMar w:top="1440" w:right="1803" w:bottom="1440" w:left="1803" w:header="998" w:footer="1020" w:gutter="0"/>
          <w:pgNumType w:fmt="decimal"/>
          <w:cols w:space="0" w:num="1"/>
        </w:sectPr>
      </w:pPr>
    </w:p>
    <w:p>
      <w:pPr>
        <w:pStyle w:val="7"/>
        <w:keepNext/>
        <w:keepLines/>
        <w:pageBreakBefore w:val="0"/>
        <w:widowControl w:val="0"/>
        <w:kinsoku/>
        <w:wordWrap/>
        <w:overflowPunct/>
        <w:topLinePunct w:val="0"/>
        <w:autoSpaceDE w:val="0"/>
        <w:autoSpaceDN w:val="0"/>
        <w:bidi w:val="0"/>
        <w:adjustRightInd/>
        <w:snapToGrid/>
        <w:spacing w:before="0" w:beforeLines="100" w:after="0" w:afterLines="100" w:line="360" w:lineRule="auto"/>
        <w:jc w:val="center"/>
        <w:textAlignment w:val="auto"/>
        <w:rPr>
          <w:rFonts w:hint="eastAsia" w:ascii="宋体" w:hAnsi="宋体" w:eastAsia="宋体" w:cs="宋体"/>
          <w:color w:val="auto"/>
          <w:sz w:val="21"/>
          <w:highlight w:val="none"/>
          <w:lang w:val="en-US"/>
        </w:rPr>
      </w:pPr>
      <w:r>
        <w:rPr>
          <w:rFonts w:hint="eastAsia" w:ascii="宋体" w:hAnsi="宋体" w:eastAsia="宋体" w:cs="宋体"/>
          <w:color w:val="auto"/>
          <w:sz w:val="21"/>
          <w:highlight w:val="none"/>
          <w:lang w:val="en-US"/>
        </w:rPr>
        <w:t>A-0</w:t>
      </w:r>
      <w:r>
        <w:rPr>
          <w:rFonts w:hint="eastAsia" w:ascii="宋体" w:hAnsi="宋体" w:eastAsia="宋体" w:cs="宋体"/>
          <w:color w:val="auto"/>
          <w:sz w:val="21"/>
          <w:highlight w:val="none"/>
          <w:lang w:val="en-US" w:eastAsia="zh-CN"/>
        </w:rPr>
        <w:t>5</w:t>
      </w:r>
      <w:r>
        <w:rPr>
          <w:rFonts w:hint="eastAsia" w:ascii="宋体" w:hAnsi="宋体" w:eastAsia="宋体" w:cs="宋体"/>
          <w:color w:val="auto"/>
          <w:sz w:val="21"/>
          <w:highlight w:val="none"/>
          <w:lang w:val="en-US"/>
        </w:rPr>
        <w:t xml:space="preserve">  </w:t>
      </w:r>
      <w:r>
        <w:rPr>
          <w:rFonts w:hint="eastAsia" w:ascii="宋体" w:hAnsi="宋体" w:eastAsia="宋体" w:cs="宋体"/>
          <w:color w:val="auto"/>
          <w:sz w:val="21"/>
          <w:highlight w:val="none"/>
          <w:lang w:val="en-US" w:eastAsia="zh-CN"/>
        </w:rPr>
        <w:t>建设</w:t>
      </w:r>
      <w:r>
        <w:rPr>
          <w:rFonts w:hint="eastAsia" w:ascii="宋体" w:hAnsi="宋体" w:eastAsia="宋体" w:cs="宋体"/>
          <w:color w:val="auto"/>
          <w:sz w:val="21"/>
          <w:highlight w:val="none"/>
          <w:lang w:val="en-US"/>
        </w:rPr>
        <w:t>项目建安工程造价指标表</w:t>
      </w:r>
    </w:p>
    <w:tbl>
      <w:tblPr>
        <w:tblStyle w:val="25"/>
        <w:tblW w:w="134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2439"/>
        <w:gridCol w:w="1708"/>
        <w:gridCol w:w="1122"/>
        <w:gridCol w:w="2713"/>
        <w:gridCol w:w="2087"/>
        <w:gridCol w:w="2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jc w:val="center"/>
        </w:trPr>
        <w:tc>
          <w:tcPr>
            <w:tcW w:w="928" w:type="dxa"/>
            <w:vAlign w:val="center"/>
          </w:tcPr>
          <w:p>
            <w:pPr>
              <w:pStyle w:val="35"/>
              <w:ind w:right="97" w:rightChars="0"/>
              <w:jc w:val="center"/>
              <w:rPr>
                <w:rFonts w:ascii="宋体" w:hAnsi="宋体" w:eastAsia="宋体" w:cs="宋体"/>
                <w:color w:val="auto"/>
                <w:sz w:val="18"/>
                <w:szCs w:val="18"/>
                <w:highlight w:val="none"/>
                <w:lang w:val="zh-CN" w:eastAsia="zh-CN" w:bidi="zh-CN"/>
              </w:rPr>
            </w:pPr>
            <w:r>
              <w:rPr>
                <w:color w:val="auto"/>
                <w:sz w:val="18"/>
                <w:szCs w:val="18"/>
                <w:highlight w:val="none"/>
              </w:rPr>
              <w:t>序号</w:t>
            </w:r>
          </w:p>
        </w:tc>
        <w:tc>
          <w:tcPr>
            <w:tcW w:w="2439" w:type="dxa"/>
            <w:vAlign w:val="center"/>
          </w:tcPr>
          <w:p>
            <w:pPr>
              <w:pStyle w:val="35"/>
              <w:jc w:val="center"/>
              <w:rPr>
                <w:rFonts w:ascii="宋体" w:hAnsi="宋体" w:eastAsia="宋体" w:cs="宋体"/>
                <w:color w:val="auto"/>
                <w:sz w:val="18"/>
                <w:szCs w:val="18"/>
                <w:highlight w:val="none"/>
                <w:lang w:val="zh-CN" w:eastAsia="zh-CN" w:bidi="zh-CN"/>
              </w:rPr>
            </w:pPr>
            <w:r>
              <w:rPr>
                <w:color w:val="auto"/>
                <w:sz w:val="18"/>
                <w:szCs w:val="18"/>
                <w:highlight w:val="none"/>
              </w:rPr>
              <w:t>单项工程名称</w:t>
            </w:r>
          </w:p>
        </w:tc>
        <w:tc>
          <w:tcPr>
            <w:tcW w:w="1708" w:type="dxa"/>
            <w:vAlign w:val="center"/>
          </w:tcPr>
          <w:p>
            <w:pPr>
              <w:pStyle w:val="35"/>
              <w:spacing w:before="54"/>
              <w:ind w:right="4" w:rightChars="0"/>
              <w:jc w:val="center"/>
              <w:rPr>
                <w:rFonts w:hint="eastAsia"/>
                <w:color w:val="auto"/>
                <w:sz w:val="18"/>
                <w:szCs w:val="18"/>
                <w:highlight w:val="none"/>
                <w:lang w:eastAsia="zh-CN"/>
              </w:rPr>
            </w:pPr>
            <w:r>
              <w:rPr>
                <w:color w:val="auto"/>
                <w:sz w:val="18"/>
                <w:szCs w:val="18"/>
                <w:highlight w:val="none"/>
              </w:rPr>
              <w:t>造</w:t>
            </w:r>
            <w:r>
              <w:rPr>
                <w:rFonts w:hint="eastAsia"/>
                <w:color w:val="auto"/>
                <w:sz w:val="18"/>
                <w:szCs w:val="18"/>
                <w:highlight w:val="none"/>
                <w:lang w:eastAsia="zh-CN"/>
              </w:rPr>
              <w:t>价</w:t>
            </w:r>
          </w:p>
          <w:p>
            <w:pPr>
              <w:pStyle w:val="35"/>
              <w:spacing w:before="54"/>
              <w:ind w:right="4" w:rightChars="0"/>
              <w:jc w:val="center"/>
              <w:rPr>
                <w:rFonts w:ascii="宋体" w:hAnsi="宋体" w:eastAsia="宋体" w:cs="宋体"/>
                <w:color w:val="auto"/>
                <w:sz w:val="18"/>
                <w:szCs w:val="18"/>
                <w:highlight w:val="none"/>
                <w:lang w:val="zh-CN" w:eastAsia="zh-CN" w:bidi="zh-CN"/>
              </w:rPr>
            </w:pPr>
            <w:r>
              <w:rPr>
                <w:color w:val="auto"/>
                <w:sz w:val="18"/>
                <w:szCs w:val="18"/>
                <w:highlight w:val="none"/>
              </w:rPr>
              <w:t>（万元）</w:t>
            </w:r>
          </w:p>
        </w:tc>
        <w:tc>
          <w:tcPr>
            <w:tcW w:w="1122" w:type="dxa"/>
            <w:tcBorders>
              <w:right w:val="single" w:color="auto" w:sz="4" w:space="0"/>
            </w:tcBorders>
            <w:vAlign w:val="center"/>
          </w:tcPr>
          <w:p>
            <w:pPr>
              <w:pStyle w:val="35"/>
              <w:spacing w:before="13" w:line="310" w:lineRule="atLeast"/>
              <w:ind w:right="-34" w:rightChars="0"/>
              <w:jc w:val="center"/>
              <w:rPr>
                <w:rFonts w:hint="eastAsia" w:cs="宋体"/>
                <w:color w:val="auto"/>
                <w:sz w:val="18"/>
                <w:szCs w:val="18"/>
                <w:highlight w:val="none"/>
                <w:lang w:val="en-US" w:eastAsia="zh-CN" w:bidi="zh-CN"/>
              </w:rPr>
            </w:pPr>
            <w:r>
              <w:rPr>
                <w:rFonts w:hint="eastAsia" w:cs="宋体"/>
                <w:color w:val="auto"/>
                <w:sz w:val="18"/>
                <w:szCs w:val="18"/>
                <w:highlight w:val="none"/>
                <w:lang w:val="en-US" w:eastAsia="zh-CN" w:bidi="zh-CN"/>
              </w:rPr>
              <w:t>建筑面积</w:t>
            </w:r>
          </w:p>
          <w:p>
            <w:pPr>
              <w:pStyle w:val="35"/>
              <w:spacing w:before="13" w:line="310" w:lineRule="atLeast"/>
              <w:ind w:right="-34" w:rightChars="0"/>
              <w:jc w:val="center"/>
              <w:rPr>
                <w:rFonts w:hint="default" w:cs="宋体"/>
                <w:color w:val="auto"/>
                <w:sz w:val="18"/>
                <w:szCs w:val="18"/>
                <w:highlight w:val="none"/>
                <w:lang w:val="en-US" w:eastAsia="zh-CN" w:bidi="zh-CN"/>
              </w:rPr>
            </w:pPr>
            <w:r>
              <w:rPr>
                <w:color w:val="auto"/>
                <w:sz w:val="18"/>
                <w:szCs w:val="18"/>
                <w:highlight w:val="none"/>
              </w:rPr>
              <w:t>（</w:t>
            </w:r>
            <w:r>
              <w:rPr>
                <w:rFonts w:hint="default" w:ascii="Times New Roman" w:hAnsi="Times New Roman" w:cs="Times New Roman"/>
                <w:color w:val="auto"/>
                <w:sz w:val="18"/>
                <w:szCs w:val="18"/>
                <w:highlight w:val="none"/>
              </w:rPr>
              <w:t>m</w:t>
            </w:r>
            <w:r>
              <w:rPr>
                <w:rFonts w:hint="default" w:ascii="Times New Roman" w:hAnsi="Times New Roman" w:cs="Times New Roman"/>
                <w:color w:val="auto"/>
                <w:sz w:val="18"/>
                <w:szCs w:val="18"/>
                <w:highlight w:val="none"/>
                <w:vertAlign w:val="superscript"/>
              </w:rPr>
              <w:t>2</w:t>
            </w:r>
            <w:r>
              <w:rPr>
                <w:color w:val="auto"/>
                <w:sz w:val="18"/>
                <w:szCs w:val="18"/>
                <w:highlight w:val="none"/>
              </w:rPr>
              <w:t>）</w:t>
            </w:r>
          </w:p>
        </w:tc>
        <w:tc>
          <w:tcPr>
            <w:tcW w:w="2713" w:type="dxa"/>
            <w:tcBorders>
              <w:left w:val="single" w:color="auto" w:sz="4" w:space="0"/>
            </w:tcBorders>
            <w:vAlign w:val="center"/>
          </w:tcPr>
          <w:p>
            <w:pPr>
              <w:pStyle w:val="35"/>
              <w:spacing w:before="54"/>
              <w:jc w:val="center"/>
              <w:rPr>
                <w:rFonts w:hint="eastAsia" w:eastAsia="宋体"/>
                <w:color w:val="auto"/>
                <w:sz w:val="18"/>
                <w:szCs w:val="18"/>
                <w:highlight w:val="none"/>
                <w:lang w:eastAsia="zh-CN"/>
              </w:rPr>
            </w:pPr>
            <w:r>
              <w:rPr>
                <w:rFonts w:hint="eastAsia"/>
                <w:color w:val="auto"/>
                <w:sz w:val="18"/>
                <w:szCs w:val="18"/>
                <w:highlight w:val="none"/>
                <w:lang w:eastAsia="zh-CN"/>
              </w:rPr>
              <w:t>单位造价指标</w:t>
            </w:r>
          </w:p>
          <w:p>
            <w:pPr>
              <w:pStyle w:val="35"/>
              <w:spacing w:before="42"/>
              <w:jc w:val="center"/>
              <w:rPr>
                <w:rFonts w:ascii="宋体" w:hAnsi="宋体" w:eastAsia="宋体" w:cs="宋体"/>
                <w:color w:val="auto"/>
                <w:sz w:val="18"/>
                <w:szCs w:val="18"/>
                <w:highlight w:val="none"/>
                <w:lang w:val="zh-CN" w:eastAsia="zh-CN" w:bidi="zh-CN"/>
              </w:rPr>
            </w:pPr>
            <w:r>
              <w:rPr>
                <w:color w:val="auto"/>
                <w:sz w:val="18"/>
                <w:szCs w:val="18"/>
                <w:highlight w:val="none"/>
              </w:rPr>
              <w:t>（元/</w:t>
            </w:r>
            <w:r>
              <w:rPr>
                <w:rFonts w:hint="default" w:ascii="Times New Roman" w:hAnsi="Times New Roman" w:cs="Times New Roman"/>
                <w:color w:val="auto"/>
                <w:sz w:val="18"/>
                <w:szCs w:val="18"/>
                <w:highlight w:val="none"/>
              </w:rPr>
              <w:t>m</w:t>
            </w:r>
            <w:r>
              <w:rPr>
                <w:rFonts w:hint="default" w:ascii="Times New Roman" w:hAnsi="Times New Roman" w:cs="Times New Roman"/>
                <w:color w:val="auto"/>
                <w:sz w:val="18"/>
                <w:szCs w:val="18"/>
                <w:highlight w:val="none"/>
                <w:vertAlign w:val="superscript"/>
              </w:rPr>
              <w:t>2</w:t>
            </w:r>
            <w:r>
              <w:rPr>
                <w:color w:val="auto"/>
                <w:sz w:val="18"/>
                <w:szCs w:val="18"/>
                <w:highlight w:val="none"/>
              </w:rPr>
              <w:t>）</w:t>
            </w:r>
          </w:p>
        </w:tc>
        <w:tc>
          <w:tcPr>
            <w:tcW w:w="2087" w:type="dxa"/>
            <w:tcBorders>
              <w:left w:val="single" w:color="auto" w:sz="4" w:space="0"/>
            </w:tcBorders>
            <w:vAlign w:val="center"/>
          </w:tcPr>
          <w:p>
            <w:pPr>
              <w:pStyle w:val="35"/>
              <w:spacing w:before="13" w:line="310" w:lineRule="atLeast"/>
              <w:ind w:right="-34" w:rightChars="0"/>
              <w:jc w:val="center"/>
              <w:rPr>
                <w:rFonts w:ascii="宋体" w:hAnsi="宋体" w:eastAsia="宋体" w:cs="宋体"/>
                <w:color w:val="auto"/>
                <w:sz w:val="18"/>
                <w:szCs w:val="18"/>
                <w:highlight w:val="none"/>
              </w:rPr>
            </w:pPr>
            <w:r>
              <w:rPr>
                <w:rFonts w:hint="eastAsia" w:cs="宋体"/>
                <w:color w:val="auto"/>
                <w:sz w:val="18"/>
                <w:szCs w:val="18"/>
                <w:highlight w:val="none"/>
                <w:lang w:val="en-US" w:eastAsia="zh-CN"/>
              </w:rPr>
              <w:t>功能经济</w:t>
            </w:r>
            <w:r>
              <w:rPr>
                <w:rFonts w:ascii="宋体" w:hAnsi="宋体" w:eastAsia="宋体" w:cs="宋体"/>
                <w:color w:val="auto"/>
                <w:sz w:val="18"/>
                <w:szCs w:val="18"/>
                <w:highlight w:val="none"/>
              </w:rPr>
              <w:t>指标</w:t>
            </w:r>
          </w:p>
          <w:p>
            <w:pPr>
              <w:pStyle w:val="35"/>
              <w:spacing w:before="13" w:line="310" w:lineRule="atLeast"/>
              <w:ind w:right="-34" w:rightChars="0"/>
              <w:jc w:val="center"/>
              <w:rPr>
                <w:color w:val="auto"/>
                <w:sz w:val="18"/>
                <w:szCs w:val="18"/>
                <w:highlight w:val="none"/>
              </w:rPr>
            </w:pPr>
            <w:r>
              <w:rPr>
                <w:color w:val="auto"/>
                <w:sz w:val="18"/>
                <w:szCs w:val="18"/>
                <w:highlight w:val="none"/>
              </w:rPr>
              <w:t>（元/</w:t>
            </w:r>
            <w:r>
              <w:rPr>
                <w:rFonts w:hint="eastAsia"/>
                <w:color w:val="auto"/>
                <w:sz w:val="18"/>
                <w:szCs w:val="18"/>
                <w:highlight w:val="none"/>
                <w:lang w:val="en-US" w:eastAsia="zh-CN"/>
              </w:rPr>
              <w:t>功能单位</w:t>
            </w:r>
            <w:r>
              <w:rPr>
                <w:color w:val="auto"/>
                <w:sz w:val="18"/>
                <w:szCs w:val="18"/>
                <w:highlight w:val="none"/>
              </w:rPr>
              <w:t>）</w:t>
            </w:r>
          </w:p>
        </w:tc>
        <w:tc>
          <w:tcPr>
            <w:tcW w:w="2452" w:type="dxa"/>
            <w:vAlign w:val="center"/>
          </w:tcPr>
          <w:p>
            <w:pPr>
              <w:pStyle w:val="35"/>
              <w:spacing w:before="13" w:line="310" w:lineRule="atLeast"/>
              <w:ind w:right="44" w:rightChars="0"/>
              <w:jc w:val="center"/>
              <w:rPr>
                <w:rFonts w:ascii="宋体" w:hAnsi="宋体" w:eastAsia="宋体" w:cs="宋体"/>
                <w:color w:val="auto"/>
                <w:sz w:val="18"/>
                <w:szCs w:val="18"/>
                <w:highlight w:val="none"/>
                <w:lang w:val="zh-CN" w:eastAsia="zh-CN" w:bidi="zh-CN"/>
              </w:rPr>
            </w:pPr>
            <w:r>
              <w:rPr>
                <w:color w:val="auto"/>
                <w:sz w:val="18"/>
                <w:szCs w:val="18"/>
                <w:highlight w:val="none"/>
              </w:rPr>
              <w:t>造价占比(%)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928" w:type="dxa"/>
            <w:vAlign w:val="center"/>
          </w:tcPr>
          <w:p>
            <w:pPr>
              <w:pStyle w:val="35"/>
              <w:spacing w:before="42"/>
              <w:ind w:left="7"/>
              <w:jc w:val="center"/>
              <w:rPr>
                <w:color w:val="auto"/>
                <w:sz w:val="18"/>
                <w:szCs w:val="18"/>
                <w:highlight w:val="none"/>
              </w:rPr>
            </w:pPr>
            <w:r>
              <w:rPr>
                <w:color w:val="auto"/>
                <w:sz w:val="18"/>
                <w:szCs w:val="18"/>
                <w:highlight w:val="none"/>
              </w:rPr>
              <w:t>1</w:t>
            </w:r>
          </w:p>
        </w:tc>
        <w:tc>
          <w:tcPr>
            <w:tcW w:w="2439" w:type="dxa"/>
            <w:vAlign w:val="center"/>
          </w:tcPr>
          <w:p>
            <w:pPr>
              <w:pStyle w:val="35"/>
              <w:spacing w:before="32"/>
              <w:ind w:left="107"/>
              <w:jc w:val="center"/>
              <w:rPr>
                <w:rFonts w:hint="eastAsia" w:eastAsia="宋体"/>
                <w:color w:val="auto"/>
                <w:sz w:val="18"/>
                <w:szCs w:val="18"/>
                <w:highlight w:val="none"/>
                <w:lang w:eastAsia="zh-CN"/>
              </w:rPr>
            </w:pPr>
            <w:r>
              <w:rPr>
                <w:rFonts w:hint="eastAsia"/>
                <w:color w:val="auto"/>
                <w:sz w:val="18"/>
                <w:szCs w:val="18"/>
                <w:highlight w:val="none"/>
                <w:lang w:val="en-US" w:eastAsia="zh-CN"/>
              </w:rPr>
              <w:t>单项</w:t>
            </w:r>
            <w:r>
              <w:rPr>
                <w:color w:val="auto"/>
                <w:sz w:val="18"/>
                <w:szCs w:val="18"/>
                <w:highlight w:val="none"/>
              </w:rPr>
              <w:t>工程</w:t>
            </w:r>
            <w:r>
              <w:rPr>
                <w:rFonts w:hint="eastAsia"/>
                <w:color w:val="auto"/>
                <w:sz w:val="18"/>
                <w:szCs w:val="18"/>
                <w:highlight w:val="none"/>
                <w:lang w:val="en-US" w:eastAsia="zh-CN"/>
              </w:rPr>
              <w:t>一</w:t>
            </w:r>
          </w:p>
        </w:tc>
        <w:tc>
          <w:tcPr>
            <w:tcW w:w="1708" w:type="dxa"/>
            <w:vAlign w:val="center"/>
          </w:tcPr>
          <w:p>
            <w:pPr>
              <w:pStyle w:val="35"/>
              <w:jc w:val="center"/>
              <w:rPr>
                <w:rFonts w:ascii="Times New Roman"/>
                <w:color w:val="auto"/>
                <w:sz w:val="20"/>
                <w:highlight w:val="none"/>
              </w:rPr>
            </w:pPr>
          </w:p>
        </w:tc>
        <w:tc>
          <w:tcPr>
            <w:tcW w:w="1122" w:type="dxa"/>
            <w:vAlign w:val="center"/>
          </w:tcPr>
          <w:p>
            <w:pPr>
              <w:pStyle w:val="35"/>
              <w:jc w:val="center"/>
              <w:rPr>
                <w:rFonts w:ascii="Times New Roman"/>
                <w:color w:val="auto"/>
                <w:sz w:val="20"/>
                <w:highlight w:val="none"/>
              </w:rPr>
            </w:pPr>
          </w:p>
        </w:tc>
        <w:tc>
          <w:tcPr>
            <w:tcW w:w="2713" w:type="dxa"/>
            <w:vAlign w:val="center"/>
          </w:tcPr>
          <w:p>
            <w:pPr>
              <w:pStyle w:val="35"/>
              <w:jc w:val="center"/>
              <w:rPr>
                <w:rFonts w:ascii="Times New Roman" w:hAnsi="宋体" w:eastAsia="宋体" w:cs="宋体"/>
                <w:color w:val="auto"/>
                <w:sz w:val="18"/>
                <w:szCs w:val="18"/>
                <w:highlight w:val="none"/>
                <w:lang w:val="zh-CN" w:eastAsia="zh-CN" w:bidi="zh-CN"/>
              </w:rPr>
            </w:pPr>
            <w:r>
              <w:rPr>
                <w:color w:val="auto"/>
                <w:sz w:val="18"/>
                <w:szCs w:val="18"/>
                <w:highlight w:val="none"/>
              </w:rPr>
              <w:t>金额（元）÷建筑面积（</w:t>
            </w:r>
            <w:r>
              <w:rPr>
                <w:rFonts w:hint="default" w:ascii="Times New Roman" w:hAnsi="Times New Roman" w:cs="Times New Roman"/>
                <w:color w:val="auto"/>
                <w:sz w:val="18"/>
                <w:szCs w:val="18"/>
                <w:highlight w:val="none"/>
              </w:rPr>
              <w:t>m</w:t>
            </w:r>
            <w:r>
              <w:rPr>
                <w:rFonts w:hint="default" w:ascii="Times New Roman" w:hAnsi="Times New Roman" w:cs="Times New Roman"/>
                <w:color w:val="auto"/>
                <w:sz w:val="18"/>
                <w:szCs w:val="18"/>
                <w:highlight w:val="none"/>
                <w:vertAlign w:val="superscript"/>
              </w:rPr>
              <w:t>2</w:t>
            </w:r>
            <w:r>
              <w:rPr>
                <w:color w:val="auto"/>
                <w:sz w:val="18"/>
                <w:szCs w:val="18"/>
                <w:highlight w:val="none"/>
              </w:rPr>
              <w:t>）</w:t>
            </w:r>
          </w:p>
        </w:tc>
        <w:tc>
          <w:tcPr>
            <w:tcW w:w="2087" w:type="dxa"/>
            <w:vAlign w:val="center"/>
          </w:tcPr>
          <w:p>
            <w:pPr>
              <w:jc w:val="center"/>
              <w:rPr>
                <w:strike/>
                <w:color w:val="auto"/>
                <w:sz w:val="18"/>
                <w:szCs w:val="18"/>
                <w:highlight w:val="none"/>
              </w:rPr>
            </w:pPr>
            <w:r>
              <w:rPr>
                <w:strike w:val="0"/>
                <w:color w:val="auto"/>
                <w:sz w:val="18"/>
                <w:szCs w:val="18"/>
                <w:highlight w:val="none"/>
              </w:rPr>
              <w:t>金额（元）÷</w:t>
            </w:r>
            <w:r>
              <w:rPr>
                <w:rFonts w:hint="eastAsia"/>
                <w:strike w:val="0"/>
                <w:color w:val="auto"/>
                <w:sz w:val="18"/>
                <w:szCs w:val="18"/>
                <w:highlight w:val="none"/>
                <w:lang w:val="en-US"/>
              </w:rPr>
              <w:t>户数</w:t>
            </w:r>
            <w:r>
              <w:rPr>
                <w:strike w:val="0"/>
                <w:color w:val="auto"/>
                <w:sz w:val="18"/>
                <w:szCs w:val="18"/>
                <w:highlight w:val="none"/>
              </w:rPr>
              <w:t>（</w:t>
            </w:r>
            <w:r>
              <w:rPr>
                <w:rFonts w:hint="eastAsia"/>
                <w:strike w:val="0"/>
                <w:color w:val="auto"/>
                <w:sz w:val="18"/>
                <w:szCs w:val="18"/>
                <w:highlight w:val="none"/>
                <w:lang w:eastAsia="zh-CN"/>
              </w:rPr>
              <w:t>户</w:t>
            </w:r>
            <w:r>
              <w:rPr>
                <w:strike w:val="0"/>
                <w:color w:val="auto"/>
                <w:sz w:val="18"/>
                <w:szCs w:val="18"/>
                <w:highlight w:val="none"/>
              </w:rPr>
              <w:t>）</w:t>
            </w:r>
          </w:p>
        </w:tc>
        <w:tc>
          <w:tcPr>
            <w:tcW w:w="2452" w:type="dxa"/>
            <w:vAlign w:val="center"/>
          </w:tcPr>
          <w:p>
            <w:pPr>
              <w:pStyle w:val="35"/>
              <w:jc w:val="center"/>
              <w:rPr>
                <w:rFonts w:hint="eastAsia" w:ascii="宋体" w:hAnsi="宋体" w:eastAsia="宋体" w:cs="宋体"/>
                <w:strike w:val="0"/>
                <w:color w:val="auto"/>
                <w:sz w:val="18"/>
                <w:szCs w:val="18"/>
                <w:highlight w:val="none"/>
                <w:lang w:val="en-US" w:eastAsia="zh-CN" w:bidi="zh-CN"/>
              </w:rPr>
            </w:pPr>
            <w:r>
              <w:rPr>
                <w:rFonts w:hint="eastAsia" w:cs="宋体"/>
                <w:strike w:val="0"/>
                <w:color w:val="auto"/>
                <w:sz w:val="18"/>
                <w:szCs w:val="18"/>
                <w:highlight w:val="none"/>
                <w:lang w:val="en-US" w:eastAsia="zh-CN" w:bidi="zh-CN"/>
              </w:rPr>
              <w:t>单项工程金额</w:t>
            </w:r>
            <w:r>
              <w:rPr>
                <w:rFonts w:hint="eastAsia" w:ascii="宋体" w:hAnsi="宋体" w:eastAsia="宋体" w:cs="宋体"/>
                <w:strike w:val="0"/>
                <w:color w:val="auto"/>
                <w:sz w:val="18"/>
                <w:szCs w:val="18"/>
                <w:highlight w:val="none"/>
                <w:lang w:val="en-US" w:eastAsia="zh-CN" w:bidi="zh-CN"/>
              </w:rPr>
              <w:t>÷</w:t>
            </w:r>
            <w:r>
              <w:rPr>
                <w:rFonts w:hint="eastAsia" w:cs="宋体"/>
                <w:strike w:val="0"/>
                <w:color w:val="auto"/>
                <w:sz w:val="18"/>
                <w:szCs w:val="18"/>
                <w:highlight w:val="none"/>
                <w:lang w:val="en-US" w:eastAsia="zh-CN" w:bidi="zh-CN"/>
              </w:rPr>
              <w:t>项目总</w:t>
            </w:r>
            <w:r>
              <w:rPr>
                <w:rFonts w:hint="eastAsia" w:ascii="宋体" w:hAnsi="宋体" w:eastAsia="宋体" w:cs="宋体"/>
                <w:strike w:val="0"/>
                <w:color w:val="auto"/>
                <w:sz w:val="18"/>
                <w:szCs w:val="18"/>
                <w:highlight w:val="none"/>
                <w:lang w:val="en-US" w:eastAsia="zh-CN" w:bidi="zh-CN"/>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928" w:type="dxa"/>
            <w:vAlign w:val="center"/>
          </w:tcPr>
          <w:p>
            <w:pPr>
              <w:pStyle w:val="35"/>
              <w:spacing w:before="39"/>
              <w:ind w:left="7"/>
              <w:jc w:val="center"/>
              <w:rPr>
                <w:color w:val="auto"/>
                <w:sz w:val="18"/>
                <w:szCs w:val="18"/>
                <w:highlight w:val="none"/>
              </w:rPr>
            </w:pPr>
            <w:r>
              <w:rPr>
                <w:color w:val="auto"/>
                <w:sz w:val="18"/>
                <w:szCs w:val="18"/>
                <w:highlight w:val="none"/>
              </w:rPr>
              <w:t>2</w:t>
            </w:r>
          </w:p>
        </w:tc>
        <w:tc>
          <w:tcPr>
            <w:tcW w:w="2439" w:type="dxa"/>
            <w:vAlign w:val="center"/>
          </w:tcPr>
          <w:p>
            <w:pPr>
              <w:pStyle w:val="35"/>
              <w:spacing w:before="32"/>
              <w:ind w:left="107"/>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单项</w:t>
            </w:r>
            <w:r>
              <w:rPr>
                <w:color w:val="auto"/>
                <w:sz w:val="18"/>
                <w:szCs w:val="18"/>
                <w:highlight w:val="none"/>
              </w:rPr>
              <w:t>工程</w:t>
            </w:r>
            <w:r>
              <w:rPr>
                <w:rFonts w:hint="eastAsia"/>
                <w:color w:val="auto"/>
                <w:sz w:val="18"/>
                <w:szCs w:val="18"/>
                <w:highlight w:val="none"/>
                <w:lang w:val="en-US" w:eastAsia="zh-CN"/>
              </w:rPr>
              <w:t>二</w:t>
            </w:r>
          </w:p>
        </w:tc>
        <w:tc>
          <w:tcPr>
            <w:tcW w:w="1708" w:type="dxa"/>
            <w:vAlign w:val="center"/>
          </w:tcPr>
          <w:p>
            <w:pPr>
              <w:pStyle w:val="35"/>
              <w:jc w:val="center"/>
              <w:rPr>
                <w:rFonts w:ascii="Times New Roman"/>
                <w:color w:val="auto"/>
                <w:sz w:val="20"/>
                <w:highlight w:val="none"/>
              </w:rPr>
            </w:pPr>
          </w:p>
        </w:tc>
        <w:tc>
          <w:tcPr>
            <w:tcW w:w="1122" w:type="dxa"/>
            <w:vAlign w:val="center"/>
          </w:tcPr>
          <w:p>
            <w:pPr>
              <w:pStyle w:val="35"/>
              <w:jc w:val="center"/>
              <w:rPr>
                <w:rFonts w:ascii="Times New Roman" w:hAnsi="宋体" w:eastAsia="宋体" w:cs="宋体"/>
                <w:color w:val="auto"/>
                <w:sz w:val="20"/>
                <w:szCs w:val="22"/>
                <w:highlight w:val="none"/>
                <w:lang w:val="zh-CN" w:eastAsia="zh-CN" w:bidi="zh-CN"/>
              </w:rPr>
            </w:pPr>
          </w:p>
        </w:tc>
        <w:tc>
          <w:tcPr>
            <w:tcW w:w="2713" w:type="dxa"/>
            <w:vAlign w:val="center"/>
          </w:tcPr>
          <w:p>
            <w:pPr>
              <w:pStyle w:val="35"/>
              <w:jc w:val="center"/>
              <w:rPr>
                <w:rFonts w:ascii="Times New Roman" w:hAnsi="宋体" w:eastAsia="宋体" w:cs="宋体"/>
                <w:color w:val="auto"/>
                <w:sz w:val="18"/>
                <w:szCs w:val="18"/>
                <w:highlight w:val="none"/>
                <w:lang w:val="zh-CN" w:eastAsia="zh-CN" w:bidi="zh-CN"/>
              </w:rPr>
            </w:pPr>
            <w:r>
              <w:rPr>
                <w:color w:val="auto"/>
                <w:sz w:val="18"/>
                <w:szCs w:val="18"/>
                <w:highlight w:val="none"/>
              </w:rPr>
              <w:t>金额（元）÷建筑面积（</w:t>
            </w:r>
            <w:r>
              <w:rPr>
                <w:rFonts w:hint="default" w:ascii="Times New Roman" w:hAnsi="Times New Roman" w:cs="Times New Roman"/>
                <w:color w:val="auto"/>
                <w:sz w:val="18"/>
                <w:szCs w:val="18"/>
                <w:highlight w:val="none"/>
              </w:rPr>
              <w:t>m</w:t>
            </w:r>
            <w:r>
              <w:rPr>
                <w:rFonts w:hint="default" w:ascii="Times New Roman" w:hAnsi="Times New Roman" w:cs="Times New Roman"/>
                <w:color w:val="auto"/>
                <w:sz w:val="18"/>
                <w:szCs w:val="18"/>
                <w:highlight w:val="none"/>
                <w:vertAlign w:val="superscript"/>
              </w:rPr>
              <w:t>2</w:t>
            </w:r>
            <w:r>
              <w:rPr>
                <w:color w:val="auto"/>
                <w:sz w:val="18"/>
                <w:szCs w:val="18"/>
                <w:highlight w:val="none"/>
              </w:rPr>
              <w:t>）</w:t>
            </w:r>
          </w:p>
        </w:tc>
        <w:tc>
          <w:tcPr>
            <w:tcW w:w="2087" w:type="dxa"/>
            <w:vAlign w:val="center"/>
          </w:tcPr>
          <w:p>
            <w:pPr>
              <w:pStyle w:val="35"/>
              <w:jc w:val="center"/>
              <w:rPr>
                <w:rFonts w:ascii="Times New Roman" w:hAnsi="宋体" w:eastAsia="宋体" w:cs="宋体"/>
                <w:strike/>
                <w:color w:val="auto"/>
                <w:sz w:val="18"/>
                <w:szCs w:val="18"/>
                <w:highlight w:val="none"/>
                <w:lang w:val="zh-CN" w:eastAsia="zh-CN" w:bidi="zh-CN"/>
              </w:rPr>
            </w:pPr>
            <w:r>
              <w:rPr>
                <w:strike w:val="0"/>
                <w:color w:val="auto"/>
                <w:sz w:val="18"/>
                <w:szCs w:val="18"/>
                <w:highlight w:val="none"/>
              </w:rPr>
              <w:t>金额（元）÷</w:t>
            </w:r>
            <w:r>
              <w:rPr>
                <w:rFonts w:hint="eastAsia"/>
                <w:strike w:val="0"/>
                <w:color w:val="auto"/>
                <w:sz w:val="18"/>
                <w:szCs w:val="18"/>
                <w:highlight w:val="none"/>
                <w:lang w:val="en-US"/>
              </w:rPr>
              <w:t>户数</w:t>
            </w:r>
            <w:r>
              <w:rPr>
                <w:strike w:val="0"/>
                <w:color w:val="auto"/>
                <w:sz w:val="18"/>
                <w:szCs w:val="18"/>
                <w:highlight w:val="none"/>
              </w:rPr>
              <w:t>（</w:t>
            </w:r>
            <w:r>
              <w:rPr>
                <w:rFonts w:hint="eastAsia"/>
                <w:strike w:val="0"/>
                <w:color w:val="auto"/>
                <w:sz w:val="18"/>
                <w:szCs w:val="18"/>
                <w:highlight w:val="none"/>
                <w:lang w:eastAsia="zh-CN"/>
              </w:rPr>
              <w:t>户</w:t>
            </w:r>
            <w:r>
              <w:rPr>
                <w:strike w:val="0"/>
                <w:color w:val="auto"/>
                <w:sz w:val="18"/>
                <w:szCs w:val="18"/>
                <w:highlight w:val="none"/>
              </w:rPr>
              <w:t>）</w:t>
            </w:r>
          </w:p>
        </w:tc>
        <w:tc>
          <w:tcPr>
            <w:tcW w:w="2452" w:type="dxa"/>
            <w:vAlign w:val="center"/>
          </w:tcPr>
          <w:p>
            <w:pPr>
              <w:pStyle w:val="35"/>
              <w:jc w:val="center"/>
              <w:rPr>
                <w:rFonts w:ascii="Times New Roman"/>
                <w:color w:val="auto"/>
                <w:sz w:val="18"/>
                <w:szCs w:val="18"/>
                <w:highlight w:val="none"/>
              </w:rPr>
            </w:pPr>
            <w:r>
              <w:rPr>
                <w:rFonts w:hint="eastAsia" w:cs="宋体"/>
                <w:strike w:val="0"/>
                <w:color w:val="auto"/>
                <w:sz w:val="18"/>
                <w:szCs w:val="18"/>
                <w:highlight w:val="none"/>
                <w:lang w:val="en-US" w:eastAsia="zh-CN" w:bidi="zh-CN"/>
              </w:rPr>
              <w:t>单项工程金额</w:t>
            </w:r>
            <w:r>
              <w:rPr>
                <w:rFonts w:hint="eastAsia" w:ascii="宋体" w:hAnsi="宋体" w:eastAsia="宋体" w:cs="宋体"/>
                <w:strike w:val="0"/>
                <w:color w:val="auto"/>
                <w:sz w:val="18"/>
                <w:szCs w:val="18"/>
                <w:highlight w:val="none"/>
                <w:lang w:val="en-US" w:eastAsia="zh-CN" w:bidi="zh-CN"/>
              </w:rPr>
              <w:t>÷</w:t>
            </w:r>
            <w:r>
              <w:rPr>
                <w:rFonts w:hint="eastAsia" w:cs="宋体"/>
                <w:strike w:val="0"/>
                <w:color w:val="auto"/>
                <w:sz w:val="18"/>
                <w:szCs w:val="18"/>
                <w:highlight w:val="none"/>
                <w:lang w:val="en-US" w:eastAsia="zh-CN" w:bidi="zh-CN"/>
              </w:rPr>
              <w:t>项目总</w:t>
            </w:r>
            <w:r>
              <w:rPr>
                <w:rFonts w:hint="eastAsia" w:ascii="宋体" w:hAnsi="宋体" w:eastAsia="宋体" w:cs="宋体"/>
                <w:strike w:val="0"/>
                <w:color w:val="auto"/>
                <w:sz w:val="18"/>
                <w:szCs w:val="18"/>
                <w:highlight w:val="none"/>
                <w:lang w:val="en-US" w:eastAsia="zh-CN" w:bidi="zh-CN"/>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928" w:type="dxa"/>
            <w:vAlign w:val="center"/>
          </w:tcPr>
          <w:p>
            <w:pPr>
              <w:pStyle w:val="35"/>
              <w:spacing w:before="41"/>
              <w:ind w:left="7"/>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3</w:t>
            </w:r>
          </w:p>
        </w:tc>
        <w:tc>
          <w:tcPr>
            <w:tcW w:w="2439" w:type="dxa"/>
            <w:vAlign w:val="center"/>
          </w:tcPr>
          <w:p>
            <w:pPr>
              <w:pStyle w:val="35"/>
              <w:spacing w:before="32"/>
              <w:ind w:left="107"/>
              <w:jc w:val="center"/>
              <w:rPr>
                <w:color w:val="auto"/>
                <w:sz w:val="18"/>
                <w:szCs w:val="18"/>
                <w:highlight w:val="none"/>
                <w:lang w:val="en-US"/>
              </w:rPr>
            </w:pPr>
            <w:r>
              <w:rPr>
                <w:rFonts w:hint="eastAsia"/>
                <w:color w:val="auto"/>
                <w:sz w:val="18"/>
                <w:szCs w:val="18"/>
                <w:highlight w:val="none"/>
                <w:lang w:val="en-US"/>
              </w:rPr>
              <w:t>地</w:t>
            </w:r>
            <w:r>
              <w:rPr>
                <w:rFonts w:hint="eastAsia"/>
                <w:color w:val="auto"/>
                <w:sz w:val="18"/>
                <w:szCs w:val="18"/>
                <w:highlight w:val="none"/>
                <w:lang w:val="en-US" w:eastAsia="zh-CN"/>
              </w:rPr>
              <w:t>下室</w:t>
            </w:r>
            <w:r>
              <w:rPr>
                <w:rFonts w:hint="eastAsia"/>
                <w:color w:val="auto"/>
                <w:sz w:val="18"/>
                <w:szCs w:val="18"/>
                <w:highlight w:val="none"/>
                <w:lang w:val="en-US"/>
              </w:rPr>
              <w:t>工程</w:t>
            </w:r>
          </w:p>
        </w:tc>
        <w:tc>
          <w:tcPr>
            <w:tcW w:w="1708" w:type="dxa"/>
            <w:vAlign w:val="center"/>
          </w:tcPr>
          <w:p>
            <w:pPr>
              <w:pStyle w:val="35"/>
              <w:jc w:val="center"/>
              <w:rPr>
                <w:rFonts w:ascii="Times New Roman"/>
                <w:color w:val="auto"/>
                <w:sz w:val="20"/>
                <w:highlight w:val="none"/>
              </w:rPr>
            </w:pPr>
          </w:p>
        </w:tc>
        <w:tc>
          <w:tcPr>
            <w:tcW w:w="1122" w:type="dxa"/>
            <w:vAlign w:val="center"/>
          </w:tcPr>
          <w:p>
            <w:pPr>
              <w:pStyle w:val="35"/>
              <w:jc w:val="center"/>
              <w:rPr>
                <w:rFonts w:ascii="Times New Roman" w:hAnsi="宋体" w:eastAsia="宋体" w:cs="宋体"/>
                <w:color w:val="auto"/>
                <w:sz w:val="20"/>
                <w:szCs w:val="22"/>
                <w:highlight w:val="none"/>
                <w:lang w:val="zh-CN" w:eastAsia="zh-CN" w:bidi="zh-CN"/>
              </w:rPr>
            </w:pPr>
          </w:p>
        </w:tc>
        <w:tc>
          <w:tcPr>
            <w:tcW w:w="2713" w:type="dxa"/>
            <w:vAlign w:val="center"/>
          </w:tcPr>
          <w:p>
            <w:pPr>
              <w:pStyle w:val="35"/>
              <w:jc w:val="center"/>
              <w:rPr>
                <w:rFonts w:ascii="Times New Roman" w:hAnsi="宋体" w:eastAsia="宋体" w:cs="宋体"/>
                <w:color w:val="auto"/>
                <w:sz w:val="18"/>
                <w:szCs w:val="18"/>
                <w:highlight w:val="none"/>
                <w:lang w:val="zh-CN" w:eastAsia="zh-CN" w:bidi="zh-CN"/>
              </w:rPr>
            </w:pPr>
            <w:r>
              <w:rPr>
                <w:color w:val="auto"/>
                <w:sz w:val="18"/>
                <w:szCs w:val="18"/>
                <w:highlight w:val="none"/>
              </w:rPr>
              <w:t>金额（元）÷</w:t>
            </w:r>
            <w:r>
              <w:rPr>
                <w:rFonts w:hint="eastAsia"/>
                <w:color w:val="auto"/>
                <w:sz w:val="18"/>
                <w:szCs w:val="18"/>
                <w:highlight w:val="none"/>
                <w:lang w:eastAsia="zh-CN"/>
              </w:rPr>
              <w:t>地下</w:t>
            </w:r>
            <w:r>
              <w:rPr>
                <w:color w:val="auto"/>
                <w:sz w:val="18"/>
                <w:szCs w:val="18"/>
                <w:highlight w:val="none"/>
              </w:rPr>
              <w:t>建筑面积（</w:t>
            </w:r>
            <w:r>
              <w:rPr>
                <w:rFonts w:hint="default" w:ascii="Times New Roman" w:hAnsi="Times New Roman" w:cs="Times New Roman"/>
                <w:color w:val="auto"/>
                <w:sz w:val="18"/>
                <w:szCs w:val="18"/>
                <w:highlight w:val="none"/>
              </w:rPr>
              <w:t>m</w:t>
            </w:r>
            <w:r>
              <w:rPr>
                <w:rFonts w:hint="default" w:ascii="Times New Roman" w:hAnsi="Times New Roman" w:cs="Times New Roman"/>
                <w:color w:val="auto"/>
                <w:sz w:val="18"/>
                <w:szCs w:val="18"/>
                <w:highlight w:val="none"/>
                <w:vertAlign w:val="superscript"/>
              </w:rPr>
              <w:t>2</w:t>
            </w:r>
            <w:r>
              <w:rPr>
                <w:color w:val="auto"/>
                <w:sz w:val="18"/>
                <w:szCs w:val="18"/>
                <w:highlight w:val="none"/>
              </w:rPr>
              <w:t>）</w:t>
            </w:r>
          </w:p>
        </w:tc>
        <w:tc>
          <w:tcPr>
            <w:tcW w:w="2087" w:type="dxa"/>
            <w:vAlign w:val="center"/>
          </w:tcPr>
          <w:p>
            <w:pPr>
              <w:pStyle w:val="35"/>
              <w:jc w:val="center"/>
              <w:rPr>
                <w:rFonts w:ascii="Times New Roman" w:hAnsi="宋体" w:eastAsia="宋体" w:cs="宋体"/>
                <w:strike/>
                <w:color w:val="auto"/>
                <w:sz w:val="18"/>
                <w:szCs w:val="18"/>
                <w:highlight w:val="none"/>
                <w:lang w:val="zh-CN" w:eastAsia="zh-CN" w:bidi="zh-CN"/>
              </w:rPr>
            </w:pPr>
          </w:p>
        </w:tc>
        <w:tc>
          <w:tcPr>
            <w:tcW w:w="2452" w:type="dxa"/>
            <w:vAlign w:val="center"/>
          </w:tcPr>
          <w:p>
            <w:pPr>
              <w:pStyle w:val="35"/>
              <w:jc w:val="center"/>
              <w:rPr>
                <w:rFonts w:ascii="Times New Roman"/>
                <w:color w:val="auto"/>
                <w:sz w:val="18"/>
                <w:szCs w:val="18"/>
                <w:highlight w:val="none"/>
              </w:rPr>
            </w:pPr>
            <w:r>
              <w:rPr>
                <w:rFonts w:hint="eastAsia" w:cs="宋体"/>
                <w:strike w:val="0"/>
                <w:color w:val="auto"/>
                <w:sz w:val="18"/>
                <w:szCs w:val="18"/>
                <w:highlight w:val="none"/>
                <w:lang w:val="en-US" w:eastAsia="zh-CN" w:bidi="zh-CN"/>
              </w:rPr>
              <w:t>单项工程金额</w:t>
            </w:r>
            <w:r>
              <w:rPr>
                <w:rFonts w:hint="eastAsia" w:ascii="宋体" w:hAnsi="宋体" w:eastAsia="宋体" w:cs="宋体"/>
                <w:strike w:val="0"/>
                <w:color w:val="auto"/>
                <w:sz w:val="18"/>
                <w:szCs w:val="18"/>
                <w:highlight w:val="none"/>
                <w:lang w:val="en-US" w:eastAsia="zh-CN" w:bidi="zh-CN"/>
              </w:rPr>
              <w:t>÷</w:t>
            </w:r>
            <w:r>
              <w:rPr>
                <w:rFonts w:hint="eastAsia" w:cs="宋体"/>
                <w:strike w:val="0"/>
                <w:color w:val="auto"/>
                <w:sz w:val="18"/>
                <w:szCs w:val="18"/>
                <w:highlight w:val="none"/>
                <w:lang w:val="en-US" w:eastAsia="zh-CN" w:bidi="zh-CN"/>
              </w:rPr>
              <w:t>项目总</w:t>
            </w:r>
            <w:r>
              <w:rPr>
                <w:rFonts w:hint="eastAsia" w:ascii="宋体" w:hAnsi="宋体" w:eastAsia="宋体" w:cs="宋体"/>
                <w:strike w:val="0"/>
                <w:color w:val="auto"/>
                <w:sz w:val="18"/>
                <w:szCs w:val="18"/>
                <w:highlight w:val="none"/>
                <w:lang w:val="en-US" w:eastAsia="zh-CN" w:bidi="zh-CN"/>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928" w:type="dxa"/>
            <w:vAlign w:val="center"/>
          </w:tcPr>
          <w:p>
            <w:pPr>
              <w:pStyle w:val="35"/>
              <w:spacing w:before="39"/>
              <w:ind w:left="7" w:leftChars="0"/>
              <w:jc w:val="center"/>
              <w:rPr>
                <w:rFonts w:hint="default" w:ascii="宋体" w:hAnsi="宋体" w:eastAsia="宋体" w:cs="宋体"/>
                <w:color w:val="auto"/>
                <w:sz w:val="18"/>
                <w:szCs w:val="18"/>
                <w:highlight w:val="none"/>
                <w:lang w:val="en-US" w:eastAsia="zh-CN" w:bidi="zh-CN"/>
              </w:rPr>
            </w:pPr>
          </w:p>
        </w:tc>
        <w:tc>
          <w:tcPr>
            <w:tcW w:w="2439" w:type="dxa"/>
            <w:vAlign w:val="center"/>
          </w:tcPr>
          <w:p>
            <w:pPr>
              <w:pStyle w:val="35"/>
              <w:spacing w:before="32"/>
              <w:ind w:left="107" w:leftChars="0"/>
              <w:jc w:val="center"/>
              <w:rPr>
                <w:rFonts w:hint="eastAsia"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en-US" w:eastAsia="zh-CN" w:bidi="zh-CN"/>
              </w:rPr>
              <w:t>……</w:t>
            </w:r>
          </w:p>
        </w:tc>
        <w:tc>
          <w:tcPr>
            <w:tcW w:w="1708" w:type="dxa"/>
            <w:vAlign w:val="center"/>
          </w:tcPr>
          <w:p>
            <w:pPr>
              <w:pStyle w:val="35"/>
              <w:jc w:val="center"/>
              <w:rPr>
                <w:rFonts w:ascii="Times New Roman"/>
                <w:color w:val="auto"/>
                <w:sz w:val="20"/>
                <w:highlight w:val="none"/>
              </w:rPr>
            </w:pPr>
          </w:p>
        </w:tc>
        <w:tc>
          <w:tcPr>
            <w:tcW w:w="1122" w:type="dxa"/>
            <w:vAlign w:val="center"/>
          </w:tcPr>
          <w:p>
            <w:pPr>
              <w:pStyle w:val="35"/>
              <w:jc w:val="center"/>
              <w:rPr>
                <w:rFonts w:ascii="Times New Roman"/>
                <w:color w:val="auto"/>
                <w:sz w:val="20"/>
                <w:highlight w:val="none"/>
              </w:rPr>
            </w:pPr>
          </w:p>
        </w:tc>
        <w:tc>
          <w:tcPr>
            <w:tcW w:w="2713" w:type="dxa"/>
            <w:vAlign w:val="center"/>
          </w:tcPr>
          <w:p>
            <w:pPr>
              <w:pStyle w:val="35"/>
              <w:jc w:val="center"/>
              <w:rPr>
                <w:color w:val="auto"/>
                <w:sz w:val="18"/>
                <w:szCs w:val="18"/>
                <w:highlight w:val="none"/>
              </w:rPr>
            </w:pPr>
          </w:p>
        </w:tc>
        <w:tc>
          <w:tcPr>
            <w:tcW w:w="2087" w:type="dxa"/>
            <w:vAlign w:val="center"/>
          </w:tcPr>
          <w:p>
            <w:pPr>
              <w:pStyle w:val="35"/>
              <w:jc w:val="center"/>
              <w:rPr>
                <w:rFonts w:ascii="Times New Roman"/>
                <w:strike/>
                <w:color w:val="auto"/>
                <w:sz w:val="18"/>
                <w:szCs w:val="18"/>
                <w:highlight w:val="none"/>
              </w:rPr>
            </w:pPr>
          </w:p>
        </w:tc>
        <w:tc>
          <w:tcPr>
            <w:tcW w:w="2452" w:type="dxa"/>
            <w:vAlign w:val="center"/>
          </w:tcPr>
          <w:p>
            <w:pPr>
              <w:pStyle w:val="35"/>
              <w:jc w:val="center"/>
              <w:rPr>
                <w:rFonts w:hint="eastAsia" w:cs="宋体"/>
                <w:strike w:val="0"/>
                <w:color w:val="auto"/>
                <w:sz w:val="18"/>
                <w:szCs w:val="18"/>
                <w:highlight w:val="none"/>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928" w:type="dxa"/>
            <w:vAlign w:val="center"/>
          </w:tcPr>
          <w:p>
            <w:pPr>
              <w:pStyle w:val="35"/>
              <w:spacing w:before="42"/>
              <w:ind w:left="7" w:leftChars="0"/>
              <w:jc w:val="center"/>
              <w:rPr>
                <w:rFonts w:hint="eastAsia" w:ascii="宋体" w:hAnsi="宋体" w:eastAsia="宋体" w:cs="宋体"/>
                <w:color w:val="auto"/>
                <w:sz w:val="18"/>
                <w:szCs w:val="18"/>
                <w:highlight w:val="none"/>
                <w:lang w:val="en-US" w:eastAsia="zh-CN" w:bidi="zh-CN"/>
              </w:rPr>
            </w:pPr>
            <w:r>
              <w:rPr>
                <w:rFonts w:hint="eastAsia"/>
                <w:color w:val="auto"/>
                <w:sz w:val="18"/>
                <w:szCs w:val="18"/>
                <w:highlight w:val="none"/>
                <w:lang w:val="en-US" w:eastAsia="zh-CN"/>
              </w:rPr>
              <w:t>4</w:t>
            </w:r>
          </w:p>
        </w:tc>
        <w:tc>
          <w:tcPr>
            <w:tcW w:w="2439" w:type="dxa"/>
            <w:vAlign w:val="center"/>
          </w:tcPr>
          <w:p>
            <w:pPr>
              <w:pStyle w:val="35"/>
              <w:tabs>
                <w:tab w:val="left" w:pos="633"/>
              </w:tabs>
              <w:spacing w:before="32"/>
              <w:ind w:left="107" w:leftChars="0"/>
              <w:jc w:val="center"/>
              <w:rPr>
                <w:rFonts w:hint="eastAsia" w:ascii="宋体" w:hAnsi="宋体" w:eastAsia="宋体" w:cs="宋体"/>
                <w:color w:val="auto"/>
                <w:sz w:val="18"/>
                <w:szCs w:val="18"/>
                <w:highlight w:val="none"/>
                <w:lang w:val="en-US" w:eastAsia="zh-CN" w:bidi="zh-CN"/>
              </w:rPr>
            </w:pPr>
            <w:r>
              <w:rPr>
                <w:rFonts w:hint="eastAsia"/>
                <w:color w:val="auto"/>
                <w:sz w:val="18"/>
                <w:szCs w:val="18"/>
                <w:highlight w:val="none"/>
                <w:lang w:val="en-US" w:eastAsia="zh-CN"/>
              </w:rPr>
              <w:t>附属配套工程</w:t>
            </w:r>
          </w:p>
        </w:tc>
        <w:tc>
          <w:tcPr>
            <w:tcW w:w="1708" w:type="dxa"/>
            <w:vAlign w:val="center"/>
          </w:tcPr>
          <w:p>
            <w:pPr>
              <w:pStyle w:val="35"/>
              <w:jc w:val="center"/>
              <w:rPr>
                <w:rFonts w:ascii="Times New Roman" w:hAnsi="宋体" w:eastAsia="宋体" w:cs="宋体"/>
                <w:color w:val="auto"/>
                <w:sz w:val="20"/>
                <w:szCs w:val="22"/>
                <w:highlight w:val="none"/>
                <w:lang w:val="zh-CN" w:eastAsia="zh-CN" w:bidi="zh-CN"/>
              </w:rPr>
            </w:pPr>
          </w:p>
        </w:tc>
        <w:tc>
          <w:tcPr>
            <w:tcW w:w="1122" w:type="dxa"/>
            <w:vAlign w:val="center"/>
          </w:tcPr>
          <w:p>
            <w:pPr>
              <w:pStyle w:val="35"/>
              <w:jc w:val="center"/>
              <w:rPr>
                <w:rFonts w:ascii="Times New Roman" w:hAnsi="宋体" w:eastAsia="宋体" w:cs="宋体"/>
                <w:color w:val="auto"/>
                <w:sz w:val="20"/>
                <w:szCs w:val="22"/>
                <w:highlight w:val="none"/>
                <w:lang w:val="zh-CN" w:eastAsia="zh-CN" w:bidi="zh-CN"/>
              </w:rPr>
            </w:pPr>
          </w:p>
        </w:tc>
        <w:tc>
          <w:tcPr>
            <w:tcW w:w="2713" w:type="dxa"/>
            <w:vAlign w:val="center"/>
          </w:tcPr>
          <w:p>
            <w:pPr>
              <w:pStyle w:val="35"/>
              <w:jc w:val="center"/>
              <w:rPr>
                <w:rFonts w:ascii="Times New Roman" w:hAnsi="宋体" w:eastAsia="宋体" w:cs="宋体"/>
                <w:color w:val="auto"/>
                <w:sz w:val="18"/>
                <w:szCs w:val="18"/>
                <w:highlight w:val="none"/>
                <w:lang w:val="zh-CN" w:eastAsia="zh-CN" w:bidi="zh-CN"/>
              </w:rPr>
            </w:pPr>
            <w:r>
              <w:rPr>
                <w:color w:val="auto"/>
                <w:sz w:val="18"/>
                <w:szCs w:val="18"/>
                <w:highlight w:val="none"/>
              </w:rPr>
              <w:t>金额（元）÷建筑面积（</w:t>
            </w:r>
            <w:r>
              <w:rPr>
                <w:rFonts w:hint="default" w:ascii="Times New Roman" w:hAnsi="Times New Roman" w:cs="Times New Roman"/>
                <w:color w:val="auto"/>
                <w:sz w:val="18"/>
                <w:szCs w:val="18"/>
                <w:highlight w:val="none"/>
              </w:rPr>
              <w:t>m</w:t>
            </w:r>
            <w:r>
              <w:rPr>
                <w:rFonts w:hint="default" w:ascii="Times New Roman" w:hAnsi="Times New Roman" w:cs="Times New Roman"/>
                <w:color w:val="auto"/>
                <w:sz w:val="18"/>
                <w:szCs w:val="18"/>
                <w:highlight w:val="none"/>
                <w:vertAlign w:val="superscript"/>
              </w:rPr>
              <w:t>2</w:t>
            </w:r>
            <w:r>
              <w:rPr>
                <w:color w:val="auto"/>
                <w:sz w:val="18"/>
                <w:szCs w:val="18"/>
                <w:highlight w:val="none"/>
              </w:rPr>
              <w:t>）</w:t>
            </w:r>
          </w:p>
        </w:tc>
        <w:tc>
          <w:tcPr>
            <w:tcW w:w="2087" w:type="dxa"/>
            <w:vAlign w:val="center"/>
          </w:tcPr>
          <w:p>
            <w:pPr>
              <w:jc w:val="center"/>
              <w:rPr>
                <w:rFonts w:ascii="宋体" w:hAnsi="宋体" w:eastAsia="宋体" w:cs="宋体"/>
                <w:strike/>
                <w:color w:val="auto"/>
                <w:sz w:val="18"/>
                <w:szCs w:val="18"/>
                <w:highlight w:val="none"/>
                <w:lang w:val="zh-CN" w:eastAsia="zh-CN" w:bidi="zh-CN"/>
              </w:rPr>
            </w:pPr>
          </w:p>
        </w:tc>
        <w:tc>
          <w:tcPr>
            <w:tcW w:w="2452" w:type="dxa"/>
            <w:vAlign w:val="center"/>
          </w:tcPr>
          <w:p>
            <w:pPr>
              <w:pStyle w:val="35"/>
              <w:jc w:val="center"/>
              <w:rPr>
                <w:rFonts w:hint="eastAsia" w:ascii="宋体" w:hAnsi="宋体" w:eastAsia="宋体" w:cs="宋体"/>
                <w:strike w:val="0"/>
                <w:color w:val="auto"/>
                <w:sz w:val="18"/>
                <w:szCs w:val="18"/>
                <w:highlight w:val="none"/>
                <w:lang w:val="en-US" w:eastAsia="zh-CN" w:bidi="zh-CN"/>
              </w:rPr>
            </w:pPr>
            <w:r>
              <w:rPr>
                <w:rFonts w:hint="eastAsia" w:cs="宋体"/>
                <w:strike w:val="0"/>
                <w:color w:val="auto"/>
                <w:sz w:val="18"/>
                <w:szCs w:val="18"/>
                <w:highlight w:val="none"/>
                <w:lang w:val="en-US" w:eastAsia="zh-CN" w:bidi="zh-CN"/>
              </w:rPr>
              <w:t>单项工程金额</w:t>
            </w:r>
            <w:r>
              <w:rPr>
                <w:rFonts w:hint="eastAsia" w:ascii="宋体" w:hAnsi="宋体" w:eastAsia="宋体" w:cs="宋体"/>
                <w:strike w:val="0"/>
                <w:color w:val="auto"/>
                <w:sz w:val="18"/>
                <w:szCs w:val="18"/>
                <w:highlight w:val="none"/>
                <w:lang w:val="en-US" w:eastAsia="zh-CN" w:bidi="zh-CN"/>
              </w:rPr>
              <w:t>÷</w:t>
            </w:r>
            <w:r>
              <w:rPr>
                <w:rFonts w:hint="eastAsia" w:cs="宋体"/>
                <w:strike w:val="0"/>
                <w:color w:val="auto"/>
                <w:sz w:val="18"/>
                <w:szCs w:val="18"/>
                <w:highlight w:val="none"/>
                <w:lang w:val="en-US" w:eastAsia="zh-CN" w:bidi="zh-CN"/>
              </w:rPr>
              <w:t>项目总</w:t>
            </w:r>
            <w:r>
              <w:rPr>
                <w:rFonts w:hint="eastAsia" w:ascii="宋体" w:hAnsi="宋体" w:eastAsia="宋体" w:cs="宋体"/>
                <w:strike w:val="0"/>
                <w:color w:val="auto"/>
                <w:sz w:val="18"/>
                <w:szCs w:val="18"/>
                <w:highlight w:val="none"/>
                <w:lang w:val="en-US" w:eastAsia="zh-CN" w:bidi="zh-CN"/>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928" w:type="dxa"/>
            <w:vAlign w:val="center"/>
          </w:tcPr>
          <w:p>
            <w:pPr>
              <w:pStyle w:val="35"/>
              <w:spacing w:before="39"/>
              <w:ind w:left="7" w:leftChars="0"/>
              <w:jc w:val="center"/>
              <w:rPr>
                <w:rFonts w:hint="eastAsia"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en-US" w:eastAsia="zh-CN" w:bidi="zh-CN"/>
              </w:rPr>
              <w:t>5</w:t>
            </w:r>
          </w:p>
        </w:tc>
        <w:tc>
          <w:tcPr>
            <w:tcW w:w="2439" w:type="dxa"/>
            <w:vAlign w:val="center"/>
          </w:tcPr>
          <w:p>
            <w:pPr>
              <w:pStyle w:val="35"/>
              <w:spacing w:before="32"/>
              <w:ind w:left="107" w:leftChars="0"/>
              <w:jc w:val="center"/>
              <w:rPr>
                <w:rFonts w:hint="eastAsia" w:ascii="宋体" w:hAnsi="宋体" w:eastAsia="宋体" w:cs="宋体"/>
                <w:color w:val="auto"/>
                <w:sz w:val="18"/>
                <w:szCs w:val="18"/>
                <w:highlight w:val="none"/>
                <w:lang w:val="en-US" w:eastAsia="zh-CN" w:bidi="zh-CN"/>
              </w:rPr>
            </w:pPr>
            <w:r>
              <w:rPr>
                <w:color w:val="auto"/>
                <w:sz w:val="18"/>
                <w:szCs w:val="18"/>
                <w:highlight w:val="none"/>
              </w:rPr>
              <w:t>室外</w:t>
            </w:r>
            <w:r>
              <w:rPr>
                <w:rFonts w:hint="eastAsia"/>
                <w:color w:val="auto"/>
                <w:sz w:val="18"/>
                <w:szCs w:val="18"/>
                <w:highlight w:val="none"/>
                <w:lang w:val="en-US" w:eastAsia="zh-CN"/>
              </w:rPr>
              <w:t>总体</w:t>
            </w:r>
            <w:r>
              <w:rPr>
                <w:rFonts w:hint="eastAsia"/>
                <w:color w:val="auto"/>
                <w:sz w:val="18"/>
                <w:szCs w:val="18"/>
                <w:highlight w:val="none"/>
              </w:rPr>
              <w:t>工程</w:t>
            </w:r>
          </w:p>
        </w:tc>
        <w:tc>
          <w:tcPr>
            <w:tcW w:w="1708" w:type="dxa"/>
            <w:vAlign w:val="center"/>
          </w:tcPr>
          <w:p>
            <w:pPr>
              <w:pStyle w:val="35"/>
              <w:jc w:val="center"/>
              <w:rPr>
                <w:rFonts w:ascii="Times New Roman" w:hAnsi="宋体" w:eastAsia="宋体" w:cs="宋体"/>
                <w:color w:val="auto"/>
                <w:sz w:val="20"/>
                <w:szCs w:val="22"/>
                <w:highlight w:val="none"/>
                <w:lang w:val="zh-CN" w:eastAsia="zh-CN" w:bidi="zh-CN"/>
              </w:rPr>
            </w:pPr>
          </w:p>
        </w:tc>
        <w:tc>
          <w:tcPr>
            <w:tcW w:w="1122" w:type="dxa"/>
            <w:vAlign w:val="center"/>
          </w:tcPr>
          <w:p>
            <w:pPr>
              <w:pStyle w:val="35"/>
              <w:jc w:val="center"/>
              <w:rPr>
                <w:rFonts w:ascii="Times New Roman" w:hAnsi="宋体" w:eastAsia="宋体" w:cs="宋体"/>
                <w:color w:val="auto"/>
                <w:sz w:val="20"/>
                <w:szCs w:val="22"/>
                <w:highlight w:val="none"/>
                <w:lang w:val="zh-CN" w:eastAsia="zh-CN" w:bidi="zh-CN"/>
              </w:rPr>
            </w:pPr>
          </w:p>
        </w:tc>
        <w:tc>
          <w:tcPr>
            <w:tcW w:w="2713" w:type="dxa"/>
            <w:vAlign w:val="center"/>
          </w:tcPr>
          <w:p>
            <w:pPr>
              <w:pStyle w:val="35"/>
              <w:jc w:val="center"/>
              <w:rPr>
                <w:rFonts w:ascii="宋体" w:hAnsi="宋体" w:eastAsia="宋体" w:cs="宋体"/>
                <w:color w:val="auto"/>
                <w:sz w:val="18"/>
                <w:szCs w:val="18"/>
                <w:highlight w:val="none"/>
                <w:lang w:val="zh-CN" w:eastAsia="zh-CN" w:bidi="zh-CN"/>
              </w:rPr>
            </w:pPr>
            <w:r>
              <w:rPr>
                <w:color w:val="auto"/>
                <w:sz w:val="18"/>
                <w:szCs w:val="18"/>
                <w:highlight w:val="none"/>
              </w:rPr>
              <w:t>金额（元）÷</w:t>
            </w:r>
            <w:r>
              <w:rPr>
                <w:rFonts w:hint="eastAsia"/>
                <w:color w:val="auto"/>
                <w:sz w:val="18"/>
                <w:szCs w:val="18"/>
                <w:highlight w:val="none"/>
                <w:lang w:val="en-US"/>
              </w:rPr>
              <w:t>总</w:t>
            </w:r>
            <w:r>
              <w:rPr>
                <w:color w:val="auto"/>
                <w:sz w:val="18"/>
                <w:szCs w:val="18"/>
                <w:highlight w:val="none"/>
              </w:rPr>
              <w:t>建筑面积（</w:t>
            </w:r>
            <w:r>
              <w:rPr>
                <w:rFonts w:hint="default" w:ascii="Times New Roman" w:hAnsi="Times New Roman" w:cs="Times New Roman"/>
                <w:color w:val="auto"/>
                <w:sz w:val="18"/>
                <w:szCs w:val="18"/>
                <w:highlight w:val="none"/>
              </w:rPr>
              <w:t>m</w:t>
            </w:r>
            <w:r>
              <w:rPr>
                <w:rFonts w:hint="default" w:ascii="Times New Roman" w:hAnsi="Times New Roman" w:cs="Times New Roman"/>
                <w:color w:val="auto"/>
                <w:sz w:val="18"/>
                <w:szCs w:val="18"/>
                <w:highlight w:val="none"/>
                <w:vertAlign w:val="superscript"/>
              </w:rPr>
              <w:t>2</w:t>
            </w:r>
            <w:r>
              <w:rPr>
                <w:color w:val="auto"/>
                <w:sz w:val="18"/>
                <w:szCs w:val="18"/>
                <w:highlight w:val="none"/>
              </w:rPr>
              <w:t>）</w:t>
            </w:r>
          </w:p>
        </w:tc>
        <w:tc>
          <w:tcPr>
            <w:tcW w:w="2087" w:type="dxa"/>
            <w:vAlign w:val="center"/>
          </w:tcPr>
          <w:p>
            <w:pPr>
              <w:pStyle w:val="35"/>
              <w:jc w:val="center"/>
              <w:rPr>
                <w:rFonts w:ascii="Times New Roman" w:hAnsi="宋体" w:eastAsia="宋体" w:cs="宋体"/>
                <w:strike/>
                <w:color w:val="auto"/>
                <w:sz w:val="18"/>
                <w:szCs w:val="18"/>
                <w:highlight w:val="none"/>
                <w:lang w:val="zh-CN" w:eastAsia="zh-CN" w:bidi="zh-CN"/>
              </w:rPr>
            </w:pPr>
            <w:r>
              <w:rPr>
                <w:color w:val="auto"/>
                <w:sz w:val="18"/>
                <w:szCs w:val="18"/>
                <w:highlight w:val="none"/>
                <w:lang w:eastAsia="zh-CN"/>
              </w:rPr>
              <w:t>金额（元）÷</w:t>
            </w:r>
            <w:r>
              <w:rPr>
                <w:rFonts w:hint="eastAsia"/>
                <w:color w:val="auto"/>
                <w:sz w:val="18"/>
                <w:szCs w:val="18"/>
                <w:highlight w:val="none"/>
                <w:lang w:val="en-US" w:eastAsia="zh-CN"/>
              </w:rPr>
              <w:t>室外面积</w:t>
            </w:r>
            <w:r>
              <w:rPr>
                <w:color w:val="auto"/>
                <w:sz w:val="18"/>
                <w:szCs w:val="18"/>
                <w:highlight w:val="none"/>
                <w:lang w:eastAsia="zh-CN"/>
              </w:rPr>
              <w:t>（</w:t>
            </w:r>
            <w:r>
              <w:rPr>
                <w:rFonts w:hint="default" w:ascii="Times New Roman" w:hAnsi="Times New Roman" w:cs="Times New Roman"/>
                <w:color w:val="auto"/>
                <w:sz w:val="18"/>
                <w:szCs w:val="18"/>
                <w:highlight w:val="none"/>
              </w:rPr>
              <w:t>m</w:t>
            </w:r>
            <w:r>
              <w:rPr>
                <w:rFonts w:hint="default" w:ascii="Times New Roman" w:hAnsi="Times New Roman" w:cs="Times New Roman"/>
                <w:color w:val="auto"/>
                <w:sz w:val="18"/>
                <w:szCs w:val="18"/>
                <w:highlight w:val="none"/>
                <w:vertAlign w:val="superscript"/>
              </w:rPr>
              <w:t>2</w:t>
            </w:r>
            <w:r>
              <w:rPr>
                <w:color w:val="auto"/>
                <w:sz w:val="18"/>
                <w:szCs w:val="18"/>
                <w:highlight w:val="none"/>
                <w:lang w:eastAsia="zh-CN"/>
              </w:rPr>
              <w:t>）</w:t>
            </w:r>
          </w:p>
        </w:tc>
        <w:tc>
          <w:tcPr>
            <w:tcW w:w="2452" w:type="dxa"/>
            <w:vAlign w:val="center"/>
          </w:tcPr>
          <w:p>
            <w:pPr>
              <w:pStyle w:val="35"/>
              <w:jc w:val="center"/>
              <w:rPr>
                <w:rFonts w:hint="eastAsia" w:ascii="宋体" w:hAnsi="宋体" w:eastAsia="宋体" w:cs="宋体"/>
                <w:strike w:val="0"/>
                <w:color w:val="auto"/>
                <w:sz w:val="18"/>
                <w:szCs w:val="18"/>
                <w:highlight w:val="none"/>
                <w:lang w:val="en-US" w:eastAsia="zh-CN" w:bidi="zh-CN"/>
              </w:rPr>
            </w:pPr>
            <w:r>
              <w:rPr>
                <w:rFonts w:hint="eastAsia" w:cs="宋体"/>
                <w:strike w:val="0"/>
                <w:color w:val="auto"/>
                <w:sz w:val="18"/>
                <w:szCs w:val="18"/>
                <w:highlight w:val="none"/>
                <w:lang w:val="en-US" w:eastAsia="zh-CN" w:bidi="zh-CN"/>
              </w:rPr>
              <w:t>单项工程金额÷项目总金额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3367" w:type="dxa"/>
            <w:gridSpan w:val="2"/>
            <w:vAlign w:val="center"/>
          </w:tcPr>
          <w:p>
            <w:pPr>
              <w:pStyle w:val="35"/>
              <w:spacing w:before="32"/>
              <w:ind w:left="107" w:leftChars="0"/>
              <w:jc w:val="center"/>
              <w:rPr>
                <w:rFonts w:hint="default" w:ascii="宋体" w:hAnsi="宋体" w:eastAsia="宋体" w:cs="宋体"/>
                <w:color w:val="auto"/>
                <w:sz w:val="18"/>
                <w:szCs w:val="18"/>
                <w:highlight w:val="none"/>
                <w:lang w:val="en-US" w:eastAsia="zh-CN" w:bidi="zh-CN"/>
              </w:rPr>
            </w:pPr>
            <w:r>
              <w:rPr>
                <w:rFonts w:hint="eastAsia" w:cs="宋体"/>
                <w:color w:val="auto"/>
                <w:sz w:val="18"/>
                <w:szCs w:val="18"/>
                <w:highlight w:val="none"/>
                <w:lang w:val="en-US" w:eastAsia="zh-CN" w:bidi="zh-CN"/>
              </w:rPr>
              <w:t>合计</w:t>
            </w:r>
          </w:p>
        </w:tc>
        <w:tc>
          <w:tcPr>
            <w:tcW w:w="1708" w:type="dxa"/>
            <w:vAlign w:val="center"/>
          </w:tcPr>
          <w:p>
            <w:pPr>
              <w:pStyle w:val="35"/>
              <w:jc w:val="center"/>
              <w:rPr>
                <w:rFonts w:ascii="Times New Roman"/>
                <w:color w:val="auto"/>
                <w:sz w:val="20"/>
                <w:highlight w:val="none"/>
              </w:rPr>
            </w:pPr>
          </w:p>
        </w:tc>
        <w:tc>
          <w:tcPr>
            <w:tcW w:w="1122" w:type="dxa"/>
            <w:vAlign w:val="center"/>
          </w:tcPr>
          <w:p>
            <w:pPr>
              <w:pStyle w:val="35"/>
              <w:jc w:val="center"/>
              <w:rPr>
                <w:rFonts w:ascii="Times New Roman"/>
                <w:color w:val="auto"/>
                <w:sz w:val="20"/>
                <w:highlight w:val="none"/>
              </w:rPr>
            </w:pPr>
          </w:p>
        </w:tc>
        <w:tc>
          <w:tcPr>
            <w:tcW w:w="2713" w:type="dxa"/>
            <w:vAlign w:val="center"/>
          </w:tcPr>
          <w:p>
            <w:pPr>
              <w:pStyle w:val="35"/>
              <w:jc w:val="center"/>
              <w:rPr>
                <w:color w:val="auto"/>
                <w:sz w:val="15"/>
                <w:highlight w:val="none"/>
              </w:rPr>
            </w:pPr>
          </w:p>
        </w:tc>
        <w:tc>
          <w:tcPr>
            <w:tcW w:w="2087" w:type="dxa"/>
            <w:vAlign w:val="center"/>
          </w:tcPr>
          <w:p>
            <w:pPr>
              <w:pStyle w:val="35"/>
              <w:jc w:val="center"/>
              <w:rPr>
                <w:rFonts w:ascii="Times New Roman"/>
                <w:strike/>
                <w:color w:val="auto"/>
                <w:sz w:val="20"/>
                <w:highlight w:val="none"/>
              </w:rPr>
            </w:pPr>
          </w:p>
        </w:tc>
        <w:tc>
          <w:tcPr>
            <w:tcW w:w="2452" w:type="dxa"/>
            <w:vAlign w:val="center"/>
          </w:tcPr>
          <w:p>
            <w:pPr>
              <w:pStyle w:val="35"/>
              <w:jc w:val="center"/>
              <w:rPr>
                <w:rFonts w:hint="eastAsia" w:cs="宋体"/>
                <w:strike w:val="0"/>
                <w:color w:val="auto"/>
                <w:sz w:val="15"/>
                <w:szCs w:val="22"/>
                <w:highlight w:val="none"/>
                <w:lang w:val="en-US" w:eastAsia="zh-CN" w:bidi="zh-CN"/>
              </w:rPr>
            </w:pPr>
          </w:p>
        </w:tc>
      </w:tr>
    </w:tbl>
    <w:p>
      <w:pPr>
        <w:rPr>
          <w:rFonts w:hint="eastAsia" w:cs="宋体"/>
          <w:color w:val="auto"/>
          <w:sz w:val="28"/>
          <w:szCs w:val="32"/>
          <w:highlight w:val="none"/>
          <w:lang w:val="en-US"/>
        </w:rPr>
      </w:pPr>
    </w:p>
    <w:p>
      <w:pPr>
        <w:rPr>
          <w:rFonts w:hint="eastAsia" w:cs="宋体"/>
          <w:color w:val="auto"/>
          <w:sz w:val="28"/>
          <w:szCs w:val="32"/>
          <w:highlight w:val="none"/>
          <w:lang w:val="en-US"/>
        </w:rPr>
      </w:pPr>
    </w:p>
    <w:p>
      <w:pPr>
        <w:rPr>
          <w:rFonts w:hint="eastAsia" w:cs="宋体"/>
          <w:color w:val="auto"/>
          <w:sz w:val="28"/>
          <w:szCs w:val="32"/>
          <w:highlight w:val="none"/>
          <w:lang w:val="en-US"/>
        </w:rPr>
      </w:pPr>
    </w:p>
    <w:p>
      <w:pPr>
        <w:rPr>
          <w:rFonts w:hint="eastAsia" w:cs="宋体"/>
          <w:color w:val="auto"/>
          <w:sz w:val="28"/>
          <w:szCs w:val="32"/>
          <w:highlight w:val="none"/>
          <w:lang w:val="en-US"/>
        </w:rPr>
      </w:pPr>
      <w:r>
        <w:rPr>
          <w:rFonts w:hint="eastAsia" w:cs="宋体"/>
          <w:color w:val="auto"/>
          <w:sz w:val="28"/>
          <w:szCs w:val="32"/>
          <w:highlight w:val="none"/>
          <w:lang w:val="en-US"/>
        </w:rPr>
        <w:br w:type="page"/>
      </w:r>
    </w:p>
    <w:p>
      <w:pPr>
        <w:pStyle w:val="7"/>
        <w:keepNext/>
        <w:keepLines/>
        <w:pageBreakBefore w:val="0"/>
        <w:widowControl w:val="0"/>
        <w:kinsoku/>
        <w:wordWrap/>
        <w:overflowPunct/>
        <w:topLinePunct w:val="0"/>
        <w:autoSpaceDE w:val="0"/>
        <w:autoSpaceDN w:val="0"/>
        <w:bidi w:val="0"/>
        <w:adjustRightInd/>
        <w:snapToGrid/>
        <w:spacing w:before="0" w:beforeLines="100" w:after="0" w:afterLines="100" w:line="360" w:lineRule="auto"/>
        <w:jc w:val="center"/>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rPr>
        <w:t>A-0</w:t>
      </w:r>
      <w:r>
        <w:rPr>
          <w:rFonts w:hint="eastAsia" w:ascii="宋体" w:hAnsi="宋体" w:eastAsia="宋体" w:cs="宋体"/>
          <w:color w:val="auto"/>
          <w:sz w:val="21"/>
          <w:highlight w:val="none"/>
          <w:lang w:val="en-US" w:eastAsia="zh-CN"/>
        </w:rPr>
        <w:t>6</w:t>
      </w:r>
      <w:r>
        <w:rPr>
          <w:rFonts w:hint="eastAsia" w:ascii="宋体" w:hAnsi="宋体" w:eastAsia="宋体" w:cs="宋体"/>
          <w:color w:val="auto"/>
          <w:sz w:val="21"/>
          <w:highlight w:val="none"/>
          <w:lang w:val="en-US"/>
        </w:rPr>
        <w:t xml:space="preserve">  单项工程造价指标表</w:t>
      </w:r>
    </w:p>
    <w:tbl>
      <w:tblPr>
        <w:tblStyle w:val="25"/>
        <w:tblW w:w="138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3"/>
        <w:gridCol w:w="1751"/>
        <w:gridCol w:w="750"/>
        <w:gridCol w:w="726"/>
        <w:gridCol w:w="726"/>
        <w:gridCol w:w="579"/>
        <w:gridCol w:w="583"/>
        <w:gridCol w:w="579"/>
        <w:gridCol w:w="584"/>
        <w:gridCol w:w="580"/>
        <w:gridCol w:w="584"/>
        <w:gridCol w:w="580"/>
        <w:gridCol w:w="584"/>
        <w:gridCol w:w="580"/>
        <w:gridCol w:w="584"/>
        <w:gridCol w:w="580"/>
        <w:gridCol w:w="584"/>
        <w:gridCol w:w="580"/>
        <w:gridCol w:w="584"/>
        <w:gridCol w:w="580"/>
        <w:gridCol w:w="5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单项工程名称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造价金额（万元）</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cs="宋体"/>
                <w:i w:val="0"/>
                <w:iCs w:val="0"/>
                <w:color w:val="auto"/>
                <w:kern w:val="0"/>
                <w:sz w:val="20"/>
                <w:szCs w:val="20"/>
                <w:highlight w:val="none"/>
                <w:u w:val="none"/>
                <w:lang w:val="en-US" w:eastAsia="zh-CN" w:bidi="ar"/>
              </w:rPr>
              <w:t>单位造价指标</w:t>
            </w:r>
          </w:p>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（元/</w:t>
            </w:r>
            <w:r>
              <w:rPr>
                <w:rFonts w:hint="default" w:ascii="Times New Roman" w:hAnsi="Times New Roman" w:cs="Times New Roman"/>
                <w:color w:val="auto"/>
                <w:sz w:val="18"/>
                <w:szCs w:val="18"/>
                <w:highlight w:val="none"/>
              </w:rPr>
              <w:t>m</w:t>
            </w:r>
            <w:r>
              <w:rPr>
                <w:rFonts w:hint="default" w:ascii="Times New Roman" w:hAnsi="Times New Roman" w:cs="Times New Roman"/>
                <w:color w:val="auto"/>
                <w:sz w:val="18"/>
                <w:szCs w:val="18"/>
                <w:highlight w:val="none"/>
                <w:vertAlign w:val="superscript"/>
              </w:rPr>
              <w:t>2</w:t>
            </w:r>
            <w:r>
              <w:rPr>
                <w:rFonts w:hint="eastAsia" w:ascii="宋体" w:hAnsi="宋体" w:eastAsia="宋体" w:cs="宋体"/>
                <w:i w:val="0"/>
                <w:iCs w:val="0"/>
                <w:color w:val="auto"/>
                <w:kern w:val="0"/>
                <w:sz w:val="20"/>
                <w:szCs w:val="20"/>
                <w:highlight w:val="none"/>
                <w:u w:val="none"/>
                <w:lang w:val="en-US" w:eastAsia="zh-CN" w:bidi="ar"/>
              </w:rPr>
              <w:t>）</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造价占比（%）</w:t>
            </w:r>
          </w:p>
        </w:tc>
        <w:tc>
          <w:tcPr>
            <w:tcW w:w="9322"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人工费</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材料费</w:t>
            </w:r>
          </w:p>
        </w:tc>
        <w:tc>
          <w:tcPr>
            <w:tcW w:w="1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机械费</w:t>
            </w:r>
          </w:p>
        </w:tc>
        <w:tc>
          <w:tcPr>
            <w:tcW w:w="1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管理费及利润</w:t>
            </w:r>
          </w:p>
        </w:tc>
        <w:tc>
          <w:tcPr>
            <w:tcW w:w="1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措施项目费</w:t>
            </w:r>
          </w:p>
        </w:tc>
        <w:tc>
          <w:tcPr>
            <w:tcW w:w="1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不可竞争费</w:t>
            </w:r>
          </w:p>
        </w:tc>
        <w:tc>
          <w:tcPr>
            <w:tcW w:w="1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其他项目费</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税金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cs="宋体"/>
                <w:i w:val="0"/>
                <w:iCs w:val="0"/>
                <w:color w:val="auto"/>
                <w:kern w:val="0"/>
                <w:sz w:val="18"/>
                <w:szCs w:val="18"/>
                <w:highlight w:val="none"/>
                <w:u w:val="none"/>
                <w:lang w:val="en-US" w:eastAsia="zh-CN" w:bidi="ar"/>
              </w:rPr>
              <w:t>单位造价指标</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18"/>
                <w:szCs w:val="18"/>
                <w:highlight w:val="none"/>
                <w:u w:val="none"/>
                <w:lang w:val="en-US" w:eastAsia="zh-CN" w:bidi="ar"/>
              </w:rPr>
              <w:t>费用</w:t>
            </w:r>
            <w:r>
              <w:rPr>
                <w:rFonts w:hint="eastAsia" w:ascii="宋体" w:hAnsi="宋体" w:eastAsia="宋体" w:cs="宋体"/>
                <w:i w:val="0"/>
                <w:iCs w:val="0"/>
                <w:color w:val="auto"/>
                <w:kern w:val="0"/>
                <w:sz w:val="18"/>
                <w:szCs w:val="18"/>
                <w:highlight w:val="none"/>
                <w:u w:val="none"/>
                <w:lang w:val="en-US" w:eastAsia="zh-CN" w:bidi="ar"/>
              </w:rPr>
              <w:t>占比</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18"/>
                <w:szCs w:val="18"/>
                <w:highlight w:val="none"/>
                <w:u w:val="none"/>
                <w:lang w:val="en-US" w:eastAsia="zh-CN" w:bidi="ar"/>
              </w:rPr>
              <w:t>单位造价指标</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18"/>
                <w:szCs w:val="18"/>
                <w:highlight w:val="none"/>
                <w:u w:val="none"/>
                <w:lang w:val="en-US" w:eastAsia="zh-CN" w:bidi="ar"/>
              </w:rPr>
              <w:t>费用</w:t>
            </w:r>
            <w:r>
              <w:rPr>
                <w:rFonts w:hint="eastAsia" w:ascii="宋体" w:hAnsi="宋体" w:eastAsia="宋体" w:cs="宋体"/>
                <w:i w:val="0"/>
                <w:iCs w:val="0"/>
                <w:color w:val="auto"/>
                <w:kern w:val="0"/>
                <w:sz w:val="18"/>
                <w:szCs w:val="18"/>
                <w:highlight w:val="none"/>
                <w:u w:val="none"/>
                <w:lang w:val="en-US" w:eastAsia="zh-CN" w:bidi="ar"/>
              </w:rPr>
              <w:t>占比</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18"/>
                <w:szCs w:val="18"/>
                <w:highlight w:val="none"/>
                <w:u w:val="none"/>
                <w:lang w:val="en-US" w:eastAsia="zh-CN" w:bidi="ar"/>
              </w:rPr>
              <w:t>单位造价指标</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18"/>
                <w:szCs w:val="18"/>
                <w:highlight w:val="none"/>
                <w:u w:val="none"/>
                <w:lang w:val="en-US" w:eastAsia="zh-CN" w:bidi="ar"/>
              </w:rPr>
              <w:t>费用</w:t>
            </w:r>
            <w:r>
              <w:rPr>
                <w:rFonts w:hint="eastAsia" w:ascii="宋体" w:hAnsi="宋体" w:eastAsia="宋体" w:cs="宋体"/>
                <w:i w:val="0"/>
                <w:iCs w:val="0"/>
                <w:color w:val="auto"/>
                <w:kern w:val="0"/>
                <w:sz w:val="18"/>
                <w:szCs w:val="18"/>
                <w:highlight w:val="none"/>
                <w:u w:val="none"/>
                <w:lang w:val="en-US" w:eastAsia="zh-CN" w:bidi="ar"/>
              </w:rPr>
              <w:t>占比</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18"/>
                <w:szCs w:val="18"/>
                <w:highlight w:val="none"/>
                <w:u w:val="none"/>
                <w:lang w:val="en-US" w:eastAsia="zh-CN" w:bidi="ar"/>
              </w:rPr>
              <w:t>单位造价指标</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18"/>
                <w:szCs w:val="18"/>
                <w:highlight w:val="none"/>
                <w:u w:val="none"/>
                <w:lang w:val="en-US" w:eastAsia="zh-CN" w:bidi="ar"/>
              </w:rPr>
              <w:t>费用</w:t>
            </w:r>
            <w:r>
              <w:rPr>
                <w:rFonts w:hint="eastAsia" w:ascii="宋体" w:hAnsi="宋体" w:eastAsia="宋体" w:cs="宋体"/>
                <w:i w:val="0"/>
                <w:iCs w:val="0"/>
                <w:color w:val="auto"/>
                <w:kern w:val="0"/>
                <w:sz w:val="18"/>
                <w:szCs w:val="18"/>
                <w:highlight w:val="none"/>
                <w:u w:val="none"/>
                <w:lang w:val="en-US" w:eastAsia="zh-CN" w:bidi="ar"/>
              </w:rPr>
              <w:t>占比</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18"/>
                <w:szCs w:val="18"/>
                <w:highlight w:val="none"/>
                <w:u w:val="none"/>
                <w:lang w:val="en-US" w:eastAsia="zh-CN" w:bidi="ar"/>
              </w:rPr>
              <w:t>单位造价指标</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18"/>
                <w:szCs w:val="18"/>
                <w:highlight w:val="none"/>
                <w:u w:val="none"/>
                <w:lang w:val="en-US" w:eastAsia="zh-CN" w:bidi="ar"/>
              </w:rPr>
              <w:t>费用</w:t>
            </w:r>
            <w:r>
              <w:rPr>
                <w:rFonts w:hint="eastAsia" w:ascii="宋体" w:hAnsi="宋体" w:eastAsia="宋体" w:cs="宋体"/>
                <w:i w:val="0"/>
                <w:iCs w:val="0"/>
                <w:color w:val="auto"/>
                <w:kern w:val="0"/>
                <w:sz w:val="18"/>
                <w:szCs w:val="18"/>
                <w:highlight w:val="none"/>
                <w:u w:val="none"/>
                <w:lang w:val="en-US" w:eastAsia="zh-CN" w:bidi="ar"/>
              </w:rPr>
              <w:t>占比</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18"/>
                <w:szCs w:val="18"/>
                <w:highlight w:val="none"/>
                <w:u w:val="none"/>
                <w:lang w:val="en-US" w:eastAsia="zh-CN" w:bidi="ar"/>
              </w:rPr>
              <w:t>单位造价指标</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18"/>
                <w:szCs w:val="18"/>
                <w:highlight w:val="none"/>
                <w:u w:val="none"/>
                <w:lang w:val="en-US" w:eastAsia="zh-CN" w:bidi="ar"/>
              </w:rPr>
              <w:t>费用</w:t>
            </w:r>
            <w:r>
              <w:rPr>
                <w:rFonts w:hint="eastAsia" w:ascii="宋体" w:hAnsi="宋体" w:eastAsia="宋体" w:cs="宋体"/>
                <w:i w:val="0"/>
                <w:iCs w:val="0"/>
                <w:color w:val="auto"/>
                <w:kern w:val="0"/>
                <w:sz w:val="18"/>
                <w:szCs w:val="18"/>
                <w:highlight w:val="none"/>
                <w:u w:val="none"/>
                <w:lang w:val="en-US" w:eastAsia="zh-CN" w:bidi="ar"/>
              </w:rPr>
              <w:t>占比</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18"/>
                <w:szCs w:val="18"/>
                <w:highlight w:val="none"/>
                <w:u w:val="none"/>
                <w:lang w:val="en-US" w:eastAsia="zh-CN" w:bidi="ar"/>
              </w:rPr>
              <w:t>单位造价指标</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18"/>
                <w:szCs w:val="18"/>
                <w:highlight w:val="none"/>
                <w:u w:val="none"/>
                <w:lang w:val="en-US" w:eastAsia="zh-CN" w:bidi="ar"/>
              </w:rPr>
              <w:t>费用</w:t>
            </w:r>
            <w:r>
              <w:rPr>
                <w:rFonts w:hint="eastAsia" w:ascii="宋体" w:hAnsi="宋体" w:eastAsia="宋体" w:cs="宋体"/>
                <w:i w:val="0"/>
                <w:iCs w:val="0"/>
                <w:color w:val="auto"/>
                <w:kern w:val="0"/>
                <w:sz w:val="18"/>
                <w:szCs w:val="18"/>
                <w:highlight w:val="none"/>
                <w:u w:val="none"/>
                <w:lang w:val="en-US" w:eastAsia="zh-CN" w:bidi="ar"/>
              </w:rPr>
              <w:t>占比</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18"/>
                <w:szCs w:val="18"/>
                <w:highlight w:val="none"/>
                <w:u w:val="none"/>
                <w:lang w:val="en-US" w:eastAsia="zh-CN" w:bidi="ar"/>
              </w:rPr>
              <w:t>单位造价指标</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18"/>
                <w:szCs w:val="18"/>
                <w:highlight w:val="none"/>
                <w:u w:val="none"/>
                <w:lang w:val="en-US" w:eastAsia="zh-CN" w:bidi="ar"/>
              </w:rPr>
              <w:t>费用</w:t>
            </w:r>
            <w:r>
              <w:rPr>
                <w:rFonts w:hint="eastAsia" w:ascii="宋体" w:hAnsi="宋体" w:eastAsia="宋体" w:cs="宋体"/>
                <w:i w:val="0"/>
                <w:iCs w:val="0"/>
                <w:color w:val="auto"/>
                <w:kern w:val="0"/>
                <w:sz w:val="18"/>
                <w:szCs w:val="18"/>
                <w:highlight w:val="none"/>
                <w:u w:val="none"/>
                <w:lang w:val="en-US" w:eastAsia="zh-CN" w:bidi="ar"/>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住宅单体1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auto"/>
                <w:sz w:val="15"/>
                <w:szCs w:val="15"/>
                <w:highlight w:val="none"/>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建筑及装饰工程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auto"/>
                <w:sz w:val="15"/>
                <w:szCs w:val="15"/>
                <w:highlight w:val="none"/>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安装工程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auto"/>
                <w:sz w:val="15"/>
                <w:szCs w:val="15"/>
                <w:highlight w:val="none"/>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住宅1#楼工程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建筑及装饰工程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安装工程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地下室工程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土方工程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基坑支护工程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桩基工程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建筑及装饰工程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安装工程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门卫/值班室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建筑及装饰工程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安装工程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r>
    </w:tbl>
    <w:p>
      <w:pPr>
        <w:rPr>
          <w:color w:val="auto"/>
          <w:highlight w:val="none"/>
        </w:rPr>
      </w:pPr>
      <w:r>
        <w:rPr>
          <w:color w:val="auto"/>
          <w:highlight w:val="none"/>
        </w:rPr>
        <w:br w:type="page"/>
      </w:r>
    </w:p>
    <w:p>
      <w:pPr>
        <w:pStyle w:val="24"/>
        <w:ind w:left="0" w:leftChars="0" w:firstLine="0" w:firstLineChars="0"/>
        <w:jc w:val="center"/>
        <w:rPr>
          <w:b/>
          <w:bCs/>
          <w:color w:val="auto"/>
          <w:sz w:val="21"/>
          <w:szCs w:val="21"/>
          <w:highlight w:val="none"/>
        </w:rPr>
      </w:pPr>
      <w:r>
        <w:rPr>
          <w:rFonts w:hint="eastAsia" w:cs="宋体"/>
          <w:b/>
          <w:bCs/>
          <w:color w:val="auto"/>
          <w:sz w:val="21"/>
          <w:szCs w:val="21"/>
          <w:highlight w:val="none"/>
          <w:lang w:val="en-US" w:eastAsia="zh-CN"/>
        </w:rPr>
        <w:t xml:space="preserve">续表  </w:t>
      </w:r>
      <w:r>
        <w:rPr>
          <w:rFonts w:hint="eastAsia" w:ascii="宋体" w:hAnsi="宋体" w:eastAsia="宋体" w:cs="宋体"/>
          <w:b/>
          <w:bCs/>
          <w:color w:val="auto"/>
          <w:sz w:val="21"/>
          <w:szCs w:val="21"/>
          <w:highlight w:val="none"/>
          <w:lang w:val="en-US"/>
        </w:rPr>
        <w:t>A-0</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rPr>
        <w:t>-01</w:t>
      </w:r>
    </w:p>
    <w:tbl>
      <w:tblPr>
        <w:tblStyle w:val="25"/>
        <w:tblW w:w="13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1"/>
        <w:gridCol w:w="1743"/>
        <w:gridCol w:w="747"/>
        <w:gridCol w:w="723"/>
        <w:gridCol w:w="723"/>
        <w:gridCol w:w="577"/>
        <w:gridCol w:w="580"/>
        <w:gridCol w:w="577"/>
        <w:gridCol w:w="581"/>
        <w:gridCol w:w="578"/>
        <w:gridCol w:w="581"/>
        <w:gridCol w:w="578"/>
        <w:gridCol w:w="581"/>
        <w:gridCol w:w="578"/>
        <w:gridCol w:w="581"/>
        <w:gridCol w:w="578"/>
        <w:gridCol w:w="581"/>
        <w:gridCol w:w="578"/>
        <w:gridCol w:w="581"/>
        <w:gridCol w:w="578"/>
        <w:gridCol w:w="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单项工程名称</w:t>
            </w: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造价金额（万元）</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cs="宋体"/>
                <w:i w:val="0"/>
                <w:iCs w:val="0"/>
                <w:color w:val="auto"/>
                <w:kern w:val="0"/>
                <w:sz w:val="20"/>
                <w:szCs w:val="20"/>
                <w:highlight w:val="none"/>
                <w:u w:val="none"/>
                <w:lang w:val="en-US" w:eastAsia="zh-CN" w:bidi="ar"/>
              </w:rPr>
              <w:t>单位造价指标</w:t>
            </w:r>
          </w:p>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（元/</w:t>
            </w:r>
            <w:r>
              <w:rPr>
                <w:rFonts w:hint="default" w:ascii="Times New Roman" w:hAnsi="Times New Roman" w:cs="Times New Roman"/>
                <w:color w:val="auto"/>
                <w:sz w:val="18"/>
                <w:szCs w:val="18"/>
                <w:highlight w:val="none"/>
              </w:rPr>
              <w:t>m</w:t>
            </w:r>
            <w:r>
              <w:rPr>
                <w:rFonts w:hint="default" w:ascii="Times New Roman" w:hAnsi="Times New Roman" w:cs="Times New Roman"/>
                <w:color w:val="auto"/>
                <w:sz w:val="18"/>
                <w:szCs w:val="18"/>
                <w:highlight w:val="none"/>
                <w:vertAlign w:val="superscript"/>
              </w:rPr>
              <w:t>2</w:t>
            </w:r>
            <w:r>
              <w:rPr>
                <w:rFonts w:hint="eastAsia" w:ascii="宋体" w:hAnsi="宋体" w:eastAsia="宋体" w:cs="宋体"/>
                <w:i w:val="0"/>
                <w:iCs w:val="0"/>
                <w:color w:val="auto"/>
                <w:kern w:val="0"/>
                <w:sz w:val="20"/>
                <w:szCs w:val="20"/>
                <w:highlight w:val="none"/>
                <w:u w:val="none"/>
                <w:lang w:val="en-US" w:eastAsia="zh-CN" w:bidi="ar"/>
              </w:rPr>
              <w:t>）</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造价占比（%）</w:t>
            </w:r>
          </w:p>
        </w:tc>
        <w:tc>
          <w:tcPr>
            <w:tcW w:w="9279"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人工费</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材料费</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机械费</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管理费及利润</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措施项目费</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不可竞争费</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其他项目费</w:t>
            </w: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税金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cs="宋体"/>
                <w:i w:val="0"/>
                <w:iCs w:val="0"/>
                <w:color w:val="auto"/>
                <w:kern w:val="0"/>
                <w:sz w:val="18"/>
                <w:szCs w:val="18"/>
                <w:highlight w:val="none"/>
                <w:u w:val="none"/>
                <w:lang w:val="en-US" w:eastAsia="zh-CN" w:bidi="ar"/>
              </w:rPr>
              <w:t>单位造价指标</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18"/>
                <w:szCs w:val="18"/>
                <w:highlight w:val="none"/>
                <w:u w:val="none"/>
                <w:lang w:val="en-US" w:eastAsia="zh-CN" w:bidi="ar"/>
              </w:rPr>
              <w:t>费用</w:t>
            </w:r>
            <w:r>
              <w:rPr>
                <w:rFonts w:hint="eastAsia" w:ascii="宋体" w:hAnsi="宋体" w:eastAsia="宋体" w:cs="宋体"/>
                <w:i w:val="0"/>
                <w:iCs w:val="0"/>
                <w:color w:val="auto"/>
                <w:kern w:val="0"/>
                <w:sz w:val="18"/>
                <w:szCs w:val="18"/>
                <w:highlight w:val="none"/>
                <w:u w:val="none"/>
                <w:lang w:val="en-US" w:eastAsia="zh-CN" w:bidi="ar"/>
              </w:rPr>
              <w:t>占比</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18"/>
                <w:szCs w:val="18"/>
                <w:highlight w:val="none"/>
                <w:u w:val="none"/>
                <w:lang w:val="en-US" w:eastAsia="zh-CN" w:bidi="ar"/>
              </w:rPr>
              <w:t>单位造价指标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18"/>
                <w:szCs w:val="18"/>
                <w:highlight w:val="none"/>
                <w:u w:val="none"/>
                <w:lang w:val="en-US" w:eastAsia="zh-CN" w:bidi="ar"/>
              </w:rPr>
              <w:t>费用</w:t>
            </w:r>
            <w:r>
              <w:rPr>
                <w:rFonts w:hint="eastAsia" w:ascii="宋体" w:hAnsi="宋体" w:eastAsia="宋体" w:cs="宋体"/>
                <w:i w:val="0"/>
                <w:iCs w:val="0"/>
                <w:color w:val="auto"/>
                <w:kern w:val="0"/>
                <w:sz w:val="18"/>
                <w:szCs w:val="18"/>
                <w:highlight w:val="none"/>
                <w:u w:val="none"/>
                <w:lang w:val="en-US" w:eastAsia="zh-CN" w:bidi="ar"/>
              </w:rPr>
              <w:t>占比</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18"/>
                <w:szCs w:val="18"/>
                <w:highlight w:val="none"/>
                <w:u w:val="none"/>
                <w:lang w:val="en-US" w:eastAsia="zh-CN" w:bidi="ar"/>
              </w:rPr>
              <w:t>单位造价指标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18"/>
                <w:szCs w:val="18"/>
                <w:highlight w:val="none"/>
                <w:u w:val="none"/>
                <w:lang w:val="en-US" w:eastAsia="zh-CN" w:bidi="ar"/>
              </w:rPr>
              <w:t>费用</w:t>
            </w:r>
            <w:r>
              <w:rPr>
                <w:rFonts w:hint="eastAsia" w:ascii="宋体" w:hAnsi="宋体" w:eastAsia="宋体" w:cs="宋体"/>
                <w:i w:val="0"/>
                <w:iCs w:val="0"/>
                <w:color w:val="auto"/>
                <w:kern w:val="0"/>
                <w:sz w:val="18"/>
                <w:szCs w:val="18"/>
                <w:highlight w:val="none"/>
                <w:u w:val="none"/>
                <w:lang w:val="en-US" w:eastAsia="zh-CN" w:bidi="ar"/>
              </w:rPr>
              <w:t>占比</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18"/>
                <w:szCs w:val="18"/>
                <w:highlight w:val="none"/>
                <w:u w:val="none"/>
                <w:lang w:val="en-US" w:eastAsia="zh-CN" w:bidi="ar"/>
              </w:rPr>
              <w:t>单位造价指标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18"/>
                <w:szCs w:val="18"/>
                <w:highlight w:val="none"/>
                <w:u w:val="none"/>
                <w:lang w:val="en-US" w:eastAsia="zh-CN" w:bidi="ar"/>
              </w:rPr>
              <w:t>费用</w:t>
            </w:r>
            <w:r>
              <w:rPr>
                <w:rFonts w:hint="eastAsia" w:ascii="宋体" w:hAnsi="宋体" w:eastAsia="宋体" w:cs="宋体"/>
                <w:i w:val="0"/>
                <w:iCs w:val="0"/>
                <w:color w:val="auto"/>
                <w:kern w:val="0"/>
                <w:sz w:val="18"/>
                <w:szCs w:val="18"/>
                <w:highlight w:val="none"/>
                <w:u w:val="none"/>
                <w:lang w:val="en-US" w:eastAsia="zh-CN" w:bidi="ar"/>
              </w:rPr>
              <w:t>占比</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18"/>
                <w:szCs w:val="18"/>
                <w:highlight w:val="none"/>
                <w:u w:val="none"/>
                <w:lang w:val="en-US" w:eastAsia="zh-CN" w:bidi="ar"/>
              </w:rPr>
              <w:t>单位造价指标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18"/>
                <w:szCs w:val="18"/>
                <w:highlight w:val="none"/>
                <w:u w:val="none"/>
                <w:lang w:val="en-US" w:eastAsia="zh-CN" w:bidi="ar"/>
              </w:rPr>
              <w:t>费用</w:t>
            </w:r>
            <w:r>
              <w:rPr>
                <w:rFonts w:hint="eastAsia" w:ascii="宋体" w:hAnsi="宋体" w:eastAsia="宋体" w:cs="宋体"/>
                <w:i w:val="0"/>
                <w:iCs w:val="0"/>
                <w:color w:val="auto"/>
                <w:kern w:val="0"/>
                <w:sz w:val="18"/>
                <w:szCs w:val="18"/>
                <w:highlight w:val="none"/>
                <w:u w:val="none"/>
                <w:lang w:val="en-US" w:eastAsia="zh-CN" w:bidi="ar"/>
              </w:rPr>
              <w:t>占比</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18"/>
                <w:szCs w:val="18"/>
                <w:highlight w:val="none"/>
                <w:u w:val="none"/>
                <w:lang w:val="en-US" w:eastAsia="zh-CN" w:bidi="ar"/>
              </w:rPr>
              <w:t>单位造价指标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18"/>
                <w:szCs w:val="18"/>
                <w:highlight w:val="none"/>
                <w:u w:val="none"/>
                <w:lang w:val="en-US" w:eastAsia="zh-CN" w:bidi="ar"/>
              </w:rPr>
              <w:t>费用</w:t>
            </w:r>
            <w:r>
              <w:rPr>
                <w:rFonts w:hint="eastAsia" w:ascii="宋体" w:hAnsi="宋体" w:eastAsia="宋体" w:cs="宋体"/>
                <w:i w:val="0"/>
                <w:iCs w:val="0"/>
                <w:color w:val="auto"/>
                <w:kern w:val="0"/>
                <w:sz w:val="18"/>
                <w:szCs w:val="18"/>
                <w:highlight w:val="none"/>
                <w:u w:val="none"/>
                <w:lang w:val="en-US" w:eastAsia="zh-CN" w:bidi="ar"/>
              </w:rPr>
              <w:t>占比</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18"/>
                <w:szCs w:val="18"/>
                <w:highlight w:val="none"/>
                <w:u w:val="none"/>
                <w:lang w:val="en-US" w:eastAsia="zh-CN" w:bidi="ar"/>
              </w:rPr>
              <w:t>单位造价指标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18"/>
                <w:szCs w:val="18"/>
                <w:highlight w:val="none"/>
                <w:u w:val="none"/>
                <w:lang w:val="en-US" w:eastAsia="zh-CN" w:bidi="ar"/>
              </w:rPr>
              <w:t>费用</w:t>
            </w:r>
            <w:r>
              <w:rPr>
                <w:rFonts w:hint="eastAsia" w:ascii="宋体" w:hAnsi="宋体" w:eastAsia="宋体" w:cs="宋体"/>
                <w:i w:val="0"/>
                <w:iCs w:val="0"/>
                <w:color w:val="auto"/>
                <w:kern w:val="0"/>
                <w:sz w:val="18"/>
                <w:szCs w:val="18"/>
                <w:highlight w:val="none"/>
                <w:u w:val="none"/>
                <w:lang w:val="en-US" w:eastAsia="zh-CN" w:bidi="ar"/>
              </w:rPr>
              <w:t>占比</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18"/>
                <w:szCs w:val="18"/>
                <w:highlight w:val="none"/>
                <w:u w:val="none"/>
                <w:lang w:val="en-US" w:eastAsia="zh-CN" w:bidi="ar"/>
              </w:rPr>
              <w:t>单位造价指标</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18"/>
                <w:szCs w:val="18"/>
                <w:highlight w:val="none"/>
                <w:u w:val="none"/>
                <w:lang w:val="en-US" w:eastAsia="zh-CN" w:bidi="ar"/>
              </w:rPr>
              <w:t>费用</w:t>
            </w:r>
            <w:r>
              <w:rPr>
                <w:rFonts w:hint="eastAsia" w:ascii="宋体" w:hAnsi="宋体" w:eastAsia="宋体" w:cs="宋体"/>
                <w:i w:val="0"/>
                <w:iCs w:val="0"/>
                <w:color w:val="auto"/>
                <w:kern w:val="0"/>
                <w:sz w:val="18"/>
                <w:szCs w:val="18"/>
                <w:highlight w:val="none"/>
                <w:u w:val="none"/>
                <w:lang w:val="en-US" w:eastAsia="zh-CN" w:bidi="ar"/>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5</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配电房</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5.1</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建筑及装饰工程</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5.2</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安装工程</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配套商业用房</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6.1</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建筑及装饰工程</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6.2</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安装工程</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lang w:val="zh-CN" w:eastAsia="zh-CN" w:bidi="zh-CN"/>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sz w:val="18"/>
                <w:szCs w:val="18"/>
                <w:highlight w:val="none"/>
                <w:u w:val="none"/>
                <w:lang w:eastAsia="zh-CN"/>
              </w:rPr>
              <w:t>……</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cs="宋体"/>
                <w:i w:val="0"/>
                <w:iCs w:val="0"/>
                <w:color w:val="auto"/>
                <w:kern w:val="0"/>
                <w:sz w:val="18"/>
                <w:szCs w:val="18"/>
                <w:highlight w:val="none"/>
                <w:u w:val="none"/>
                <w:lang w:val="en-US" w:eastAsia="zh-CN" w:bidi="ar"/>
              </w:rPr>
              <w:t>7</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室外工程</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cs="宋体"/>
                <w:i w:val="0"/>
                <w:iCs w:val="0"/>
                <w:color w:val="auto"/>
                <w:kern w:val="0"/>
                <w:sz w:val="18"/>
                <w:szCs w:val="18"/>
                <w:highlight w:val="none"/>
                <w:u w:val="none"/>
                <w:lang w:val="en-US" w:eastAsia="zh-CN" w:bidi="ar"/>
              </w:rPr>
              <w:t>7</w:t>
            </w:r>
            <w:r>
              <w:rPr>
                <w:rFonts w:hint="eastAsia" w:ascii="宋体" w:hAnsi="宋体" w:eastAsia="宋体" w:cs="宋体"/>
                <w:i w:val="0"/>
                <w:iCs w:val="0"/>
                <w:color w:val="auto"/>
                <w:kern w:val="0"/>
                <w:sz w:val="18"/>
                <w:szCs w:val="18"/>
                <w:highlight w:val="none"/>
                <w:u w:val="none"/>
                <w:lang w:val="en-US" w:eastAsia="zh-CN"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室外道路工程</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cs="宋体"/>
                <w:i w:val="0"/>
                <w:iCs w:val="0"/>
                <w:color w:val="auto"/>
                <w:kern w:val="0"/>
                <w:sz w:val="18"/>
                <w:szCs w:val="18"/>
                <w:highlight w:val="none"/>
                <w:u w:val="none"/>
                <w:lang w:val="en-US" w:eastAsia="zh-CN" w:bidi="ar"/>
              </w:rPr>
              <w:t>7</w:t>
            </w:r>
            <w:r>
              <w:rPr>
                <w:rFonts w:hint="eastAsia" w:ascii="宋体" w:hAnsi="宋体" w:eastAsia="宋体" w:cs="宋体"/>
                <w:i w:val="0"/>
                <w:iCs w:val="0"/>
                <w:color w:val="auto"/>
                <w:kern w:val="0"/>
                <w:sz w:val="18"/>
                <w:szCs w:val="18"/>
                <w:highlight w:val="none"/>
                <w:u w:val="none"/>
                <w:lang w:val="en-US" w:eastAsia="zh-CN" w:bidi="ar"/>
              </w:rPr>
              <w:t>.2</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室外排水工程</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cs="宋体"/>
                <w:i w:val="0"/>
                <w:iCs w:val="0"/>
                <w:color w:val="auto"/>
                <w:kern w:val="0"/>
                <w:sz w:val="18"/>
                <w:szCs w:val="18"/>
                <w:highlight w:val="none"/>
                <w:u w:val="none"/>
                <w:lang w:val="en-US" w:eastAsia="zh-CN" w:bidi="ar"/>
              </w:rPr>
              <w:t>7</w:t>
            </w:r>
            <w:r>
              <w:rPr>
                <w:rFonts w:hint="eastAsia" w:ascii="宋体" w:hAnsi="宋体" w:eastAsia="宋体" w:cs="宋体"/>
                <w:i w:val="0"/>
                <w:iCs w:val="0"/>
                <w:color w:val="auto"/>
                <w:kern w:val="0"/>
                <w:sz w:val="18"/>
                <w:szCs w:val="18"/>
                <w:highlight w:val="none"/>
                <w:u w:val="none"/>
                <w:lang w:val="en-US" w:eastAsia="zh-CN" w:bidi="ar"/>
              </w:rPr>
              <w:t>.3</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室外景观工程</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cs="宋体"/>
                <w:i w:val="0"/>
                <w:iCs w:val="0"/>
                <w:color w:val="auto"/>
                <w:kern w:val="0"/>
                <w:sz w:val="18"/>
                <w:szCs w:val="18"/>
                <w:highlight w:val="none"/>
                <w:u w:val="none"/>
                <w:lang w:val="en-US" w:eastAsia="zh-CN" w:bidi="ar"/>
              </w:rPr>
              <w:t>7</w:t>
            </w:r>
            <w:r>
              <w:rPr>
                <w:rFonts w:hint="eastAsia" w:ascii="宋体" w:hAnsi="宋体" w:eastAsia="宋体" w:cs="宋体"/>
                <w:i w:val="0"/>
                <w:iCs w:val="0"/>
                <w:color w:val="auto"/>
                <w:kern w:val="0"/>
                <w:sz w:val="18"/>
                <w:szCs w:val="18"/>
                <w:highlight w:val="none"/>
                <w:u w:val="none"/>
                <w:lang w:val="en-US" w:eastAsia="zh-CN" w:bidi="ar"/>
              </w:rPr>
              <w:t>.4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室外绿化工程</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lang w:val="en-US" w:eastAsia="zh-CN" w:bidi="zh-CN"/>
              </w:rPr>
            </w:pPr>
            <w:r>
              <w:rPr>
                <w:rFonts w:hint="eastAsia"/>
                <w:color w:val="auto"/>
                <w:sz w:val="18"/>
                <w:szCs w:val="18"/>
                <w:highlight w:val="none"/>
                <w:lang w:val="en-US" w:bidi="ar"/>
              </w:rPr>
              <w:t>7.</w:t>
            </w:r>
            <w:r>
              <w:rPr>
                <w:color w:val="auto"/>
                <w:sz w:val="18"/>
                <w:szCs w:val="18"/>
                <w:highlight w:val="none"/>
                <w:lang w:val="en-US" w:bidi="ar"/>
              </w:rPr>
              <w:t>5</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18"/>
                <w:szCs w:val="18"/>
                <w:highlight w:val="none"/>
                <w:lang w:val="en-US" w:eastAsia="zh-CN" w:bidi="zh-CN"/>
              </w:rPr>
            </w:pPr>
            <w:r>
              <w:rPr>
                <w:rFonts w:hint="eastAsia"/>
                <w:color w:val="auto"/>
                <w:sz w:val="18"/>
                <w:szCs w:val="18"/>
                <w:highlight w:val="none"/>
                <w:lang w:val="en-US" w:bidi="ar"/>
              </w:rPr>
              <w:t>室外安装工程</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lang w:val="en-US" w:eastAsia="zh-CN" w:bidi="zh-CN"/>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18"/>
                <w:szCs w:val="18"/>
                <w:highlight w:val="none"/>
                <w:lang w:val="en-US" w:eastAsia="zh-CN" w:bidi="zh-CN"/>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lang w:val="en-US" w:eastAsia="zh-CN" w:bidi="zh-CN"/>
              </w:rPr>
            </w:pPr>
            <w:r>
              <w:rPr>
                <w:rFonts w:hint="eastAsia" w:cs="宋体"/>
                <w:i w:val="0"/>
                <w:iCs w:val="0"/>
                <w:color w:val="auto"/>
                <w:sz w:val="18"/>
                <w:szCs w:val="18"/>
                <w:highlight w:val="none"/>
                <w:u w:val="none"/>
                <w:lang w:val="en-US" w:eastAsia="zh-CN"/>
              </w:rPr>
              <w:t>合计</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auto"/>
                <w:kern w:val="0"/>
                <w:sz w:val="18"/>
                <w:szCs w:val="18"/>
                <w:highlight w:val="none"/>
                <w:u w:val="none"/>
                <w:lang w:val="en-US" w:eastAsia="zh-CN" w:bidi="ar"/>
              </w:rPr>
            </w:pPr>
          </w:p>
        </w:tc>
      </w:tr>
    </w:tbl>
    <w:p>
      <w:pPr>
        <w:pStyle w:val="11"/>
        <w:spacing w:before="3"/>
        <w:rPr>
          <w:color w:val="auto"/>
          <w:sz w:val="20"/>
          <w:highlight w:val="none"/>
        </w:rPr>
      </w:pPr>
    </w:p>
    <w:p>
      <w:pPr>
        <w:pStyle w:val="11"/>
        <w:spacing w:before="3"/>
        <w:rPr>
          <w:rFonts w:hint="eastAsia" w:ascii="宋体" w:hAnsi="宋体" w:eastAsia="宋体" w:cs="宋体"/>
          <w:color w:val="auto"/>
          <w:sz w:val="20"/>
          <w:highlight w:val="none"/>
          <w:lang w:val="en-US" w:eastAsia="zh-CN"/>
        </w:rPr>
      </w:pPr>
      <w:r>
        <w:rPr>
          <w:rFonts w:hint="eastAsia"/>
          <w:color w:val="auto"/>
          <w:sz w:val="20"/>
          <w:highlight w:val="none"/>
          <w:lang w:val="en-US" w:eastAsia="zh-CN"/>
        </w:rPr>
        <w:t>注：1. 造价占</w:t>
      </w:r>
      <w:r>
        <w:rPr>
          <w:rFonts w:hint="eastAsia" w:ascii="宋体" w:hAnsi="宋体" w:eastAsia="宋体" w:cs="宋体"/>
          <w:color w:val="auto"/>
          <w:sz w:val="20"/>
          <w:highlight w:val="none"/>
          <w:lang w:val="en-US" w:eastAsia="zh-CN"/>
        </w:rPr>
        <w:t>比：单项工程造价占比=单项工程造价÷</w:t>
      </w:r>
      <w:r>
        <w:rPr>
          <w:rFonts w:hint="eastAsia" w:cs="宋体"/>
          <w:color w:val="auto"/>
          <w:sz w:val="20"/>
          <w:highlight w:val="none"/>
          <w:lang w:val="en-US" w:eastAsia="zh-CN"/>
        </w:rPr>
        <w:t>建设</w:t>
      </w:r>
      <w:r>
        <w:rPr>
          <w:rFonts w:hint="eastAsia" w:ascii="宋体" w:hAnsi="宋体" w:eastAsia="宋体" w:cs="宋体"/>
          <w:color w:val="auto"/>
          <w:sz w:val="20"/>
          <w:highlight w:val="none"/>
          <w:lang w:val="en-US" w:eastAsia="zh-CN"/>
        </w:rPr>
        <w:t>项目总造价；</w:t>
      </w:r>
    </w:p>
    <w:p>
      <w:pPr>
        <w:pStyle w:val="11"/>
        <w:spacing w:before="3"/>
        <w:ind w:firstLine="400" w:firstLineChars="200"/>
        <w:rPr>
          <w:rFonts w:hint="eastAsia" w:ascii="宋体" w:hAnsi="宋体" w:eastAsia="宋体" w:cs="宋体"/>
          <w:color w:val="auto"/>
          <w:sz w:val="20"/>
          <w:highlight w:val="none"/>
          <w:lang w:val="en-US" w:eastAsia="zh-CN"/>
        </w:rPr>
      </w:pPr>
      <w:r>
        <w:rPr>
          <w:rFonts w:hint="eastAsia" w:cs="宋体"/>
          <w:color w:val="auto"/>
          <w:sz w:val="20"/>
          <w:highlight w:val="none"/>
          <w:lang w:val="en-US" w:eastAsia="zh-CN"/>
        </w:rPr>
        <w:t xml:space="preserve">2. </w:t>
      </w:r>
      <w:r>
        <w:rPr>
          <w:rFonts w:hint="eastAsia" w:ascii="宋体" w:hAnsi="宋体" w:eastAsia="宋体" w:cs="宋体"/>
          <w:color w:val="auto"/>
          <w:sz w:val="20"/>
          <w:highlight w:val="none"/>
          <w:lang w:val="en-US" w:eastAsia="zh-CN"/>
        </w:rPr>
        <w:t>单项工程造价占比=单位工程造价÷单项工程造价；</w:t>
      </w:r>
    </w:p>
    <w:p>
      <w:pPr>
        <w:pStyle w:val="11"/>
        <w:spacing w:before="3"/>
        <w:ind w:firstLine="400" w:firstLineChars="200"/>
        <w:rPr>
          <w:rFonts w:hint="eastAsia" w:cs="宋体"/>
          <w:color w:val="auto"/>
          <w:sz w:val="20"/>
          <w:highlight w:val="none"/>
          <w:lang w:val="en-US" w:eastAsia="zh-CN"/>
        </w:rPr>
      </w:pPr>
      <w:r>
        <w:rPr>
          <w:rFonts w:hint="eastAsia" w:cs="宋体"/>
          <w:color w:val="auto"/>
          <w:sz w:val="20"/>
          <w:highlight w:val="none"/>
          <w:lang w:val="en-US" w:eastAsia="zh-CN"/>
        </w:rPr>
        <w:t xml:space="preserve">3. </w:t>
      </w:r>
      <w:r>
        <w:rPr>
          <w:rFonts w:hint="eastAsia" w:ascii="宋体" w:hAnsi="宋体" w:eastAsia="宋体" w:cs="宋体"/>
          <w:color w:val="auto"/>
          <w:sz w:val="20"/>
          <w:highlight w:val="none"/>
          <w:lang w:val="en-US" w:eastAsia="zh-CN"/>
        </w:rPr>
        <w:t>人工费、材料费等费用占比=人工费、材料费等费用金额÷单位工程造价</w:t>
      </w:r>
      <w:r>
        <w:rPr>
          <w:rFonts w:hint="eastAsia" w:cs="宋体"/>
          <w:color w:val="auto"/>
          <w:sz w:val="20"/>
          <w:highlight w:val="none"/>
          <w:lang w:val="en-US" w:eastAsia="zh-CN"/>
        </w:rPr>
        <w:t>。</w:t>
      </w:r>
    </w:p>
    <w:p>
      <w:pPr>
        <w:pStyle w:val="11"/>
        <w:spacing w:before="3"/>
        <w:ind w:firstLine="400" w:firstLineChars="200"/>
        <w:rPr>
          <w:rFonts w:hint="default" w:cs="宋体"/>
          <w:color w:val="auto"/>
          <w:sz w:val="20"/>
          <w:highlight w:val="none"/>
          <w:lang w:val="en-US" w:eastAsia="zh-CN"/>
        </w:rPr>
      </w:pPr>
    </w:p>
    <w:p>
      <w:pPr>
        <w:pStyle w:val="11"/>
        <w:spacing w:before="3"/>
        <w:rPr>
          <w:rFonts w:hint="eastAsia" w:ascii="宋体" w:hAnsi="宋体" w:eastAsia="宋体" w:cs="宋体"/>
          <w:color w:val="auto"/>
          <w:sz w:val="20"/>
          <w:highlight w:val="none"/>
          <w:lang w:val="en-US" w:eastAsia="zh-CN"/>
        </w:rPr>
        <w:sectPr>
          <w:pgSz w:w="16840" w:h="11910" w:orient="landscape"/>
          <w:pgMar w:top="1803" w:right="1440" w:bottom="1803" w:left="1440" w:header="998" w:footer="1020" w:gutter="0"/>
          <w:pgNumType w:fmt="decimal"/>
          <w:cols w:space="0" w:num="1"/>
        </w:sectPr>
      </w:pPr>
    </w:p>
    <w:p>
      <w:pPr>
        <w:pStyle w:val="7"/>
        <w:keepNext/>
        <w:keepLines/>
        <w:pageBreakBefore w:val="0"/>
        <w:widowControl w:val="0"/>
        <w:kinsoku/>
        <w:wordWrap/>
        <w:overflowPunct/>
        <w:topLinePunct w:val="0"/>
        <w:autoSpaceDE w:val="0"/>
        <w:autoSpaceDN w:val="0"/>
        <w:bidi w:val="0"/>
        <w:adjustRightInd/>
        <w:snapToGrid/>
        <w:spacing w:before="0" w:beforeLines="100" w:after="0" w:afterLines="100" w:line="360" w:lineRule="auto"/>
        <w:jc w:val="center"/>
        <w:textAlignment w:val="auto"/>
        <w:rPr>
          <w:rFonts w:hint="eastAsia" w:ascii="宋体" w:hAnsi="宋体" w:eastAsia="宋体" w:cs="宋体"/>
          <w:color w:val="auto"/>
          <w:sz w:val="21"/>
          <w:highlight w:val="none"/>
          <w:lang w:val="en-US"/>
        </w:rPr>
      </w:pPr>
      <w:r>
        <w:rPr>
          <w:rFonts w:hint="eastAsia" w:ascii="宋体" w:hAnsi="宋体" w:eastAsia="宋体" w:cs="宋体"/>
          <w:color w:val="auto"/>
          <w:sz w:val="21"/>
          <w:highlight w:val="none"/>
          <w:lang w:val="en-US"/>
        </w:rPr>
        <w:t>A-0</w:t>
      </w:r>
      <w:r>
        <w:rPr>
          <w:rFonts w:hint="eastAsia" w:ascii="宋体" w:hAnsi="宋体" w:eastAsia="宋体" w:cs="宋体"/>
          <w:color w:val="auto"/>
          <w:sz w:val="21"/>
          <w:highlight w:val="none"/>
          <w:lang w:val="en-US" w:eastAsia="zh-CN"/>
        </w:rPr>
        <w:t>7</w:t>
      </w:r>
      <w:r>
        <w:rPr>
          <w:rFonts w:hint="eastAsia" w:ascii="宋体" w:hAnsi="宋体" w:eastAsia="宋体" w:cs="宋体"/>
          <w:color w:val="auto"/>
          <w:sz w:val="21"/>
          <w:highlight w:val="none"/>
          <w:lang w:val="en-US"/>
        </w:rPr>
        <w:t>-01  房屋建筑与装饰工程经济指标表</w:t>
      </w:r>
    </w:p>
    <w:tbl>
      <w:tblPr>
        <w:tblStyle w:val="25"/>
        <w:tblW w:w="8832" w:type="dxa"/>
        <w:jc w:val="center"/>
        <w:tblLayout w:type="fixed"/>
        <w:tblCellMar>
          <w:top w:w="0" w:type="dxa"/>
          <w:left w:w="108" w:type="dxa"/>
          <w:bottom w:w="0" w:type="dxa"/>
          <w:right w:w="108" w:type="dxa"/>
        </w:tblCellMar>
      </w:tblPr>
      <w:tblGrid>
        <w:gridCol w:w="966"/>
        <w:gridCol w:w="2610"/>
        <w:gridCol w:w="1513"/>
        <w:gridCol w:w="1239"/>
        <w:gridCol w:w="1148"/>
        <w:gridCol w:w="1356"/>
      </w:tblGrid>
      <w:tr>
        <w:tblPrEx>
          <w:tblCellMar>
            <w:top w:w="0" w:type="dxa"/>
            <w:left w:w="108" w:type="dxa"/>
            <w:bottom w:w="0" w:type="dxa"/>
            <w:right w:w="108" w:type="dxa"/>
          </w:tblCellMar>
        </w:tblPrEx>
        <w:trPr>
          <w:trHeight w:val="699" w:hRule="atLeast"/>
          <w:jc w:val="center"/>
        </w:trPr>
        <w:tc>
          <w:tcPr>
            <w:tcW w:w="96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序号</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名称</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auto"/>
                <w:sz w:val="21"/>
                <w:szCs w:val="21"/>
                <w:highlight w:val="none"/>
              </w:rPr>
            </w:pPr>
            <w:r>
              <w:rPr>
                <w:rFonts w:hint="eastAsia"/>
                <w:color w:val="auto"/>
                <w:sz w:val="21"/>
                <w:szCs w:val="21"/>
                <w:highlight w:val="none"/>
                <w:lang w:val="en-US" w:bidi="ar"/>
              </w:rPr>
              <w:t>造价</w:t>
            </w:r>
            <w:r>
              <w:rPr>
                <w:rFonts w:hint="eastAsia"/>
                <w:color w:val="auto"/>
                <w:sz w:val="21"/>
                <w:szCs w:val="21"/>
                <w:highlight w:val="none"/>
                <w:lang w:val="en-US" w:eastAsia="zh-CN" w:bidi="ar"/>
              </w:rPr>
              <w:t>金额</w:t>
            </w:r>
            <w:r>
              <w:rPr>
                <w:rFonts w:hint="eastAsia"/>
                <w:color w:val="auto"/>
                <w:sz w:val="21"/>
                <w:szCs w:val="21"/>
                <w:highlight w:val="none"/>
                <w:lang w:val="en-US" w:bidi="ar"/>
              </w:rPr>
              <w:t>（元）</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eastAsia="宋体"/>
                <w:color w:val="auto"/>
                <w:sz w:val="21"/>
                <w:szCs w:val="21"/>
                <w:highlight w:val="none"/>
                <w:lang w:val="en-US" w:eastAsia="zh-CN" w:bidi="ar"/>
              </w:rPr>
            </w:pPr>
            <w:r>
              <w:rPr>
                <w:rFonts w:hint="eastAsia"/>
                <w:color w:val="auto"/>
                <w:sz w:val="21"/>
                <w:szCs w:val="21"/>
                <w:highlight w:val="none"/>
                <w:lang w:val="en-US" w:eastAsia="zh-CN" w:bidi="ar"/>
              </w:rPr>
              <w:t>单位造价指标</w:t>
            </w:r>
          </w:p>
          <w:p>
            <w:pPr>
              <w:widowControl/>
              <w:jc w:val="center"/>
              <w:textAlignment w:val="top"/>
              <w:rPr>
                <w:color w:val="auto"/>
                <w:sz w:val="21"/>
                <w:szCs w:val="21"/>
                <w:highlight w:val="none"/>
              </w:rPr>
            </w:pPr>
            <w:r>
              <w:rPr>
                <w:rFonts w:hint="eastAsia"/>
                <w:color w:val="auto"/>
                <w:sz w:val="21"/>
                <w:szCs w:val="21"/>
                <w:highlight w:val="none"/>
                <w:lang w:val="en-US" w:bidi="ar"/>
              </w:rPr>
              <w:t>（元/</w:t>
            </w:r>
            <w:r>
              <w:rPr>
                <w:rFonts w:hint="default" w:ascii="Times New Roman" w:hAnsi="Times New Roman" w:cs="Times New Roman"/>
                <w:color w:val="auto"/>
                <w:sz w:val="18"/>
                <w:szCs w:val="18"/>
                <w:highlight w:val="none"/>
              </w:rPr>
              <w:t>m</w:t>
            </w:r>
            <w:r>
              <w:rPr>
                <w:rFonts w:hint="default" w:ascii="Times New Roman" w:hAnsi="Times New Roman" w:cs="Times New Roman"/>
                <w:color w:val="auto"/>
                <w:sz w:val="18"/>
                <w:szCs w:val="18"/>
                <w:highlight w:val="none"/>
                <w:vertAlign w:val="superscript"/>
              </w:rPr>
              <w:t>2</w:t>
            </w:r>
            <w:r>
              <w:rPr>
                <w:rFonts w:hint="eastAsia"/>
                <w:color w:val="auto"/>
                <w:sz w:val="21"/>
                <w:szCs w:val="21"/>
                <w:highlight w:val="none"/>
                <w:lang w:val="en-US" w:bidi="ar"/>
              </w:rPr>
              <w:t>）</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auto"/>
                <w:sz w:val="21"/>
                <w:szCs w:val="21"/>
                <w:highlight w:val="none"/>
              </w:rPr>
            </w:pPr>
            <w:r>
              <w:rPr>
                <w:rFonts w:hint="eastAsia"/>
                <w:color w:val="auto"/>
                <w:sz w:val="21"/>
                <w:szCs w:val="21"/>
                <w:highlight w:val="none"/>
                <w:lang w:val="en-US" w:bidi="ar"/>
              </w:rPr>
              <w:t>占造价比例(%)</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备注</w:t>
            </w: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auto"/>
                <w:sz w:val="21"/>
                <w:szCs w:val="21"/>
                <w:highlight w:val="none"/>
                <w:lang w:val="en-US" w:eastAsia="zh-CN" w:bidi="ar"/>
              </w:rPr>
            </w:pPr>
            <w:r>
              <w:rPr>
                <w:rFonts w:hint="eastAsia"/>
                <w:b/>
                <w:bCs/>
                <w:color w:val="auto"/>
                <w:sz w:val="21"/>
                <w:szCs w:val="21"/>
                <w:highlight w:val="none"/>
                <w:lang w:val="en-US" w:bidi="ar"/>
              </w:rPr>
              <w:t>一</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both"/>
              <w:textAlignment w:val="top"/>
              <w:rPr>
                <w:rFonts w:hint="eastAsia" w:ascii="宋体" w:hAnsi="宋体" w:eastAsia="宋体" w:cs="宋体"/>
                <w:b/>
                <w:bCs/>
                <w:color w:val="auto"/>
                <w:sz w:val="21"/>
                <w:szCs w:val="21"/>
                <w:highlight w:val="none"/>
                <w:lang w:val="en-US" w:eastAsia="zh-CN" w:bidi="ar"/>
              </w:rPr>
            </w:pPr>
            <w:r>
              <w:rPr>
                <w:rFonts w:hint="eastAsia"/>
                <w:b/>
                <w:bCs/>
                <w:color w:val="auto"/>
                <w:sz w:val="21"/>
                <w:szCs w:val="21"/>
                <w:highlight w:val="none"/>
                <w:lang w:val="en-US" w:bidi="ar"/>
              </w:rPr>
              <w:t>独立土石方工程</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1</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both"/>
              <w:textAlignment w:val="top"/>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土石方工程</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1.1</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both"/>
              <w:textAlignment w:val="top"/>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土方</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81"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1.2</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both"/>
              <w:textAlignment w:val="top"/>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石方</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477"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1.3</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both"/>
              <w:textAlignment w:val="top"/>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回填方</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color w:val="auto"/>
                <w:sz w:val="21"/>
                <w:szCs w:val="21"/>
                <w:highlight w:val="none"/>
                <w:lang w:val="en-US" w:eastAsia="zh-CN" w:bidi="zh-CN"/>
              </w:rPr>
            </w:pPr>
            <w:r>
              <w:rPr>
                <w:rFonts w:ascii="Times New Roman" w:hAnsi="Times New Roman" w:cs="Times New Roman"/>
                <w:color w:val="auto"/>
                <w:sz w:val="21"/>
                <w:szCs w:val="21"/>
                <w:highlight w:val="none"/>
                <w:lang w:val="en-US" w:bidi="ar"/>
              </w:rPr>
              <w:t>2</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both"/>
              <w:textAlignment w:val="top"/>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其他工程</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color w:val="auto"/>
                <w:sz w:val="21"/>
                <w:szCs w:val="21"/>
                <w:highlight w:val="none"/>
                <w:lang w:val="en-US" w:eastAsia="zh-CN" w:bidi="zh-CN"/>
              </w:rPr>
            </w:pPr>
            <w:r>
              <w:rPr>
                <w:rFonts w:ascii="Times New Roman" w:hAnsi="Times New Roman" w:cs="Times New Roman"/>
                <w:color w:val="auto"/>
                <w:sz w:val="21"/>
                <w:szCs w:val="21"/>
                <w:highlight w:val="none"/>
                <w:lang w:val="en-US" w:bidi="ar"/>
              </w:rPr>
              <w:t>3</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both"/>
              <w:textAlignment w:val="top"/>
              <w:rPr>
                <w:rFonts w:hint="eastAsia" w:ascii="宋体" w:hAnsi="宋体" w:eastAsia="宋体" w:cs="宋体"/>
                <w:color w:val="auto"/>
                <w:sz w:val="21"/>
                <w:szCs w:val="21"/>
                <w:highlight w:val="none"/>
                <w:lang w:val="en-US" w:eastAsia="zh-CN" w:bidi="zh-CN"/>
              </w:rPr>
            </w:pPr>
            <w:r>
              <w:rPr>
                <w:rFonts w:hint="eastAsia"/>
                <w:b w:val="0"/>
                <w:bCs w:val="0"/>
                <w:color w:val="auto"/>
                <w:sz w:val="21"/>
                <w:szCs w:val="21"/>
                <w:highlight w:val="none"/>
                <w:lang w:val="en-US" w:eastAsia="zh-CN" w:bidi="ar"/>
              </w:rPr>
              <w:t>措施项目</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宋体" w:hAnsi="宋体" w:eastAsia="宋体" w:cs="宋体"/>
                <w:color w:val="auto"/>
                <w:sz w:val="21"/>
                <w:szCs w:val="21"/>
                <w:highlight w:val="none"/>
                <w:lang w:val="en-US" w:eastAsia="zh-CN" w:bidi="zh-CN"/>
              </w:rPr>
            </w:pPr>
            <w:r>
              <w:rPr>
                <w:rFonts w:hint="eastAsia" w:cs="宋体"/>
                <w:color w:val="auto"/>
                <w:sz w:val="21"/>
                <w:szCs w:val="21"/>
                <w:highlight w:val="none"/>
                <w:lang w:val="en-US" w:eastAsia="zh-CN" w:bidi="zh-CN"/>
              </w:rPr>
              <w:t>4</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both"/>
              <w:textAlignment w:val="top"/>
              <w:rPr>
                <w:rFonts w:hint="eastAsia" w:ascii="宋体" w:hAnsi="宋体" w:eastAsia="宋体" w:cs="宋体"/>
                <w:color w:val="auto"/>
                <w:sz w:val="21"/>
                <w:szCs w:val="21"/>
                <w:highlight w:val="none"/>
                <w:lang w:val="en-US" w:eastAsia="zh-CN" w:bidi="zh-CN"/>
              </w:rPr>
            </w:pPr>
            <w:r>
              <w:rPr>
                <w:rFonts w:hint="eastAsia"/>
                <w:b/>
                <w:bCs/>
                <w:color w:val="auto"/>
                <w:sz w:val="21"/>
                <w:szCs w:val="21"/>
                <w:highlight w:val="none"/>
                <w:lang w:val="en-US" w:bidi="ar"/>
              </w:rPr>
              <w:t>合</w:t>
            </w:r>
            <w:r>
              <w:rPr>
                <w:rStyle w:val="58"/>
                <w:b/>
                <w:bCs/>
                <w:color w:val="auto"/>
                <w:sz w:val="21"/>
                <w:szCs w:val="21"/>
                <w:highlight w:val="none"/>
                <w:lang w:val="en-US" w:bidi="ar"/>
              </w:rPr>
              <w:t xml:space="preserve"> </w:t>
            </w:r>
            <w:r>
              <w:rPr>
                <w:rFonts w:hint="eastAsia"/>
                <w:b/>
                <w:bCs/>
                <w:color w:val="auto"/>
                <w:sz w:val="21"/>
                <w:szCs w:val="21"/>
                <w:highlight w:val="none"/>
                <w:lang w:val="en-US" w:bidi="ar"/>
              </w:rPr>
              <w:t>计</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auto"/>
                <w:sz w:val="21"/>
                <w:szCs w:val="21"/>
                <w:highlight w:val="none"/>
                <w:lang w:val="en-US" w:eastAsia="zh-CN" w:bidi="ar"/>
              </w:rPr>
            </w:pPr>
            <w:r>
              <w:rPr>
                <w:rFonts w:hint="eastAsia"/>
                <w:b/>
                <w:bCs/>
                <w:color w:val="auto"/>
                <w:sz w:val="21"/>
                <w:szCs w:val="21"/>
                <w:highlight w:val="none"/>
                <w:lang w:val="en-US" w:bidi="ar"/>
              </w:rPr>
              <w:t>二</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both"/>
              <w:textAlignment w:val="top"/>
              <w:rPr>
                <w:rFonts w:hint="eastAsia" w:ascii="宋体" w:hAnsi="宋体" w:eastAsia="宋体" w:cs="宋体"/>
                <w:b/>
                <w:bCs/>
                <w:color w:val="auto"/>
                <w:sz w:val="21"/>
                <w:szCs w:val="21"/>
                <w:highlight w:val="none"/>
                <w:lang w:val="en-US" w:eastAsia="zh-CN" w:bidi="ar"/>
              </w:rPr>
            </w:pPr>
            <w:r>
              <w:rPr>
                <w:rFonts w:hint="eastAsia"/>
                <w:b/>
                <w:bCs/>
                <w:color w:val="auto"/>
                <w:sz w:val="21"/>
                <w:szCs w:val="21"/>
                <w:highlight w:val="none"/>
                <w:lang w:val="en-US" w:bidi="ar"/>
              </w:rPr>
              <w:t>地基</w:t>
            </w:r>
            <w:r>
              <w:rPr>
                <w:rFonts w:hint="eastAsia"/>
                <w:b/>
                <w:bCs/>
                <w:color w:val="auto"/>
                <w:sz w:val="21"/>
                <w:szCs w:val="21"/>
                <w:highlight w:val="none"/>
                <w:lang w:val="en-US" w:eastAsia="zh-CN" w:bidi="ar"/>
              </w:rPr>
              <w:t>处理</w:t>
            </w:r>
            <w:r>
              <w:rPr>
                <w:rFonts w:hint="eastAsia"/>
                <w:b/>
                <w:bCs/>
                <w:color w:val="auto"/>
                <w:sz w:val="21"/>
                <w:szCs w:val="21"/>
                <w:highlight w:val="none"/>
                <w:lang w:val="en-US" w:bidi="ar"/>
              </w:rPr>
              <w:t>及</w:t>
            </w:r>
            <w:r>
              <w:rPr>
                <w:rFonts w:hint="eastAsia"/>
                <w:b/>
                <w:bCs/>
                <w:color w:val="auto"/>
                <w:sz w:val="21"/>
                <w:szCs w:val="21"/>
                <w:highlight w:val="none"/>
                <w:lang w:val="en-US" w:eastAsia="zh-CN" w:bidi="ar"/>
              </w:rPr>
              <w:t>基坑</w:t>
            </w:r>
            <w:r>
              <w:rPr>
                <w:rFonts w:hint="eastAsia"/>
                <w:b/>
                <w:bCs/>
                <w:color w:val="auto"/>
                <w:sz w:val="21"/>
                <w:szCs w:val="21"/>
                <w:highlight w:val="none"/>
                <w:lang w:val="en-US" w:bidi="ar"/>
              </w:rPr>
              <w:t>支护工程</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1</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both"/>
              <w:textAlignment w:val="top"/>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地基处理</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2</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both"/>
              <w:textAlignment w:val="top"/>
              <w:rPr>
                <w:rFonts w:hint="eastAsia" w:ascii="宋体" w:hAnsi="宋体" w:eastAsia="宋体" w:cs="宋体"/>
                <w:color w:val="auto"/>
                <w:sz w:val="21"/>
                <w:szCs w:val="21"/>
                <w:highlight w:val="none"/>
                <w:lang w:val="en-US" w:eastAsia="zh-CN" w:bidi="ar"/>
              </w:rPr>
            </w:pPr>
            <w:r>
              <w:rPr>
                <w:rFonts w:hint="eastAsia"/>
                <w:color w:val="auto"/>
                <w:sz w:val="21"/>
                <w:szCs w:val="21"/>
                <w:highlight w:val="none"/>
                <w:lang w:val="en-US" w:bidi="ar"/>
              </w:rPr>
              <w:t>边坡支护工程</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eastAsia="zh-CN" w:bidi="ar"/>
              </w:rPr>
              <w:t>3</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both"/>
              <w:textAlignment w:val="top"/>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其他工程</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eastAsia="zh-CN"/>
              </w:rPr>
              <w:t>4</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both"/>
              <w:textAlignment w:val="top"/>
              <w:rPr>
                <w:rFonts w:hint="eastAsia" w:ascii="宋体" w:hAnsi="宋体" w:eastAsia="宋体" w:cs="宋体"/>
                <w:color w:val="auto"/>
                <w:sz w:val="21"/>
                <w:szCs w:val="21"/>
                <w:highlight w:val="none"/>
                <w:lang w:val="en-US" w:eastAsia="zh-CN" w:bidi="zh-CN"/>
              </w:rPr>
            </w:pPr>
            <w:r>
              <w:rPr>
                <w:rFonts w:hint="eastAsia"/>
                <w:b w:val="0"/>
                <w:bCs w:val="0"/>
                <w:color w:val="auto"/>
                <w:sz w:val="21"/>
                <w:szCs w:val="21"/>
                <w:highlight w:val="none"/>
                <w:lang w:val="en-US" w:eastAsia="zh-CN" w:bidi="ar"/>
              </w:rPr>
              <w:t>措施项目</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宋体" w:hAnsi="宋体" w:eastAsia="宋体" w:cs="宋体"/>
                <w:color w:val="auto"/>
                <w:sz w:val="21"/>
                <w:szCs w:val="21"/>
                <w:highlight w:val="none"/>
                <w:lang w:val="en-US" w:eastAsia="zh-CN" w:bidi="zh-CN"/>
              </w:rPr>
            </w:pPr>
            <w:r>
              <w:rPr>
                <w:rFonts w:hint="eastAsia" w:cs="宋体"/>
                <w:color w:val="auto"/>
                <w:sz w:val="21"/>
                <w:szCs w:val="21"/>
                <w:highlight w:val="none"/>
                <w:lang w:val="en-US" w:eastAsia="zh-CN" w:bidi="zh-CN"/>
              </w:rPr>
              <w:t>5</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both"/>
              <w:textAlignment w:val="top"/>
              <w:rPr>
                <w:rFonts w:hint="eastAsia" w:ascii="宋体" w:hAnsi="宋体" w:eastAsia="宋体" w:cs="宋体"/>
                <w:color w:val="auto"/>
                <w:sz w:val="21"/>
                <w:szCs w:val="21"/>
                <w:highlight w:val="none"/>
                <w:lang w:val="en-US" w:eastAsia="zh-CN" w:bidi="zh-CN"/>
              </w:rPr>
            </w:pPr>
            <w:r>
              <w:rPr>
                <w:rFonts w:hint="eastAsia"/>
                <w:b/>
                <w:bCs/>
                <w:color w:val="auto"/>
                <w:sz w:val="21"/>
                <w:szCs w:val="21"/>
                <w:highlight w:val="none"/>
                <w:lang w:val="en-US" w:bidi="ar"/>
              </w:rPr>
              <w:t>合</w:t>
            </w:r>
            <w:r>
              <w:rPr>
                <w:rStyle w:val="58"/>
                <w:b/>
                <w:bCs/>
                <w:color w:val="auto"/>
                <w:sz w:val="21"/>
                <w:szCs w:val="21"/>
                <w:highlight w:val="none"/>
                <w:lang w:val="en-US" w:bidi="ar"/>
              </w:rPr>
              <w:t xml:space="preserve"> </w:t>
            </w:r>
            <w:r>
              <w:rPr>
                <w:rFonts w:hint="eastAsia"/>
                <w:b/>
                <w:bCs/>
                <w:color w:val="auto"/>
                <w:sz w:val="21"/>
                <w:szCs w:val="21"/>
                <w:highlight w:val="none"/>
                <w:lang w:val="en-US" w:bidi="ar"/>
              </w:rPr>
              <w:t>计</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auto"/>
                <w:sz w:val="21"/>
                <w:szCs w:val="21"/>
                <w:highlight w:val="none"/>
                <w:lang w:val="en-US" w:eastAsia="zh-CN" w:bidi="ar"/>
              </w:rPr>
            </w:pPr>
            <w:r>
              <w:rPr>
                <w:rFonts w:hint="eastAsia"/>
                <w:b/>
                <w:bCs/>
                <w:color w:val="auto"/>
                <w:sz w:val="21"/>
                <w:szCs w:val="21"/>
                <w:highlight w:val="none"/>
                <w:lang w:val="en-US" w:bidi="ar"/>
              </w:rPr>
              <w:t>三</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both"/>
              <w:textAlignment w:val="top"/>
              <w:rPr>
                <w:rFonts w:hint="eastAsia" w:ascii="宋体" w:hAnsi="宋体" w:eastAsia="宋体" w:cs="宋体"/>
                <w:b/>
                <w:bCs/>
                <w:color w:val="auto"/>
                <w:sz w:val="21"/>
                <w:szCs w:val="21"/>
                <w:highlight w:val="none"/>
                <w:lang w:val="en-US" w:eastAsia="zh-CN" w:bidi="ar"/>
              </w:rPr>
            </w:pPr>
            <w:r>
              <w:rPr>
                <w:rFonts w:hint="eastAsia"/>
                <w:b/>
                <w:bCs/>
                <w:color w:val="auto"/>
                <w:sz w:val="21"/>
                <w:szCs w:val="21"/>
                <w:highlight w:val="none"/>
                <w:lang w:val="en-US" w:bidi="ar"/>
              </w:rPr>
              <w:t>地下室建筑及安装工程</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auto"/>
                <w:sz w:val="21"/>
                <w:szCs w:val="21"/>
                <w:highlight w:val="none"/>
                <w:lang w:val="en-US" w:eastAsia="zh-CN" w:bidi="zh-CN"/>
              </w:rPr>
            </w:pPr>
            <w:r>
              <w:rPr>
                <w:rFonts w:hint="eastAsia"/>
                <w:b/>
                <w:bCs/>
                <w:color w:val="auto"/>
                <w:sz w:val="21"/>
                <w:szCs w:val="21"/>
                <w:highlight w:val="none"/>
                <w:lang w:val="en-US" w:bidi="ar"/>
              </w:rPr>
              <w:t>1</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both"/>
              <w:textAlignment w:val="top"/>
              <w:rPr>
                <w:rFonts w:hint="eastAsia" w:ascii="宋体" w:hAnsi="宋体" w:eastAsia="宋体" w:cs="宋体"/>
                <w:b/>
                <w:bCs/>
                <w:color w:val="auto"/>
                <w:sz w:val="21"/>
                <w:szCs w:val="21"/>
                <w:highlight w:val="none"/>
                <w:lang w:val="en-US" w:eastAsia="zh-CN" w:bidi="zh-CN"/>
              </w:rPr>
            </w:pPr>
            <w:r>
              <w:rPr>
                <w:rFonts w:hint="eastAsia"/>
                <w:b/>
                <w:bCs/>
                <w:color w:val="auto"/>
                <w:sz w:val="21"/>
                <w:szCs w:val="21"/>
                <w:highlight w:val="none"/>
                <w:lang w:val="en-US" w:bidi="ar"/>
              </w:rPr>
              <w:t>建筑部分</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auto"/>
                <w:sz w:val="21"/>
                <w:szCs w:val="21"/>
                <w:highlight w:val="none"/>
                <w:lang w:val="en-US" w:eastAsia="zh-CN" w:bidi="zh-CN"/>
              </w:rPr>
            </w:pPr>
            <w:r>
              <w:rPr>
                <w:rFonts w:hint="eastAsia" w:cs="宋体"/>
                <w:color w:val="auto"/>
                <w:sz w:val="21"/>
                <w:szCs w:val="21"/>
                <w:highlight w:val="none"/>
                <w:lang w:val="en-US" w:eastAsia="zh-CN" w:bidi="zh-CN"/>
              </w:rPr>
              <w:t>1.1</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both"/>
              <w:textAlignment w:val="top"/>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桩基工程</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1.</w:t>
            </w:r>
            <w:r>
              <w:rPr>
                <w:rFonts w:hint="eastAsia"/>
                <w:color w:val="auto"/>
                <w:sz w:val="21"/>
                <w:szCs w:val="21"/>
                <w:highlight w:val="none"/>
                <w:lang w:val="en-US" w:eastAsia="zh-CN" w:bidi="ar"/>
              </w:rPr>
              <w:t>2</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both"/>
              <w:textAlignment w:val="top"/>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砌筑工程</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1.</w:t>
            </w:r>
            <w:r>
              <w:rPr>
                <w:rFonts w:hint="eastAsia"/>
                <w:color w:val="auto"/>
                <w:sz w:val="21"/>
                <w:szCs w:val="21"/>
                <w:highlight w:val="none"/>
                <w:lang w:val="en-US" w:eastAsia="zh-CN" w:bidi="ar"/>
              </w:rPr>
              <w:t>2</w:t>
            </w:r>
            <w:r>
              <w:rPr>
                <w:rFonts w:hint="eastAsia"/>
                <w:color w:val="auto"/>
                <w:sz w:val="21"/>
                <w:szCs w:val="21"/>
                <w:highlight w:val="none"/>
                <w:lang w:val="en-US" w:bidi="ar"/>
              </w:rPr>
              <w:t>.1</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both"/>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砖砌体</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1.</w:t>
            </w:r>
            <w:r>
              <w:rPr>
                <w:rFonts w:hint="eastAsia"/>
                <w:color w:val="auto"/>
                <w:sz w:val="21"/>
                <w:szCs w:val="21"/>
                <w:highlight w:val="none"/>
                <w:lang w:val="en-US" w:eastAsia="zh-CN" w:bidi="ar"/>
              </w:rPr>
              <w:t>2</w:t>
            </w:r>
            <w:r>
              <w:rPr>
                <w:rFonts w:hint="eastAsia"/>
                <w:color w:val="auto"/>
                <w:sz w:val="21"/>
                <w:szCs w:val="21"/>
                <w:highlight w:val="none"/>
                <w:lang w:val="en-US" w:bidi="ar"/>
              </w:rPr>
              <w:t>.2</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both"/>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砌块砌体</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1.</w:t>
            </w:r>
            <w:r>
              <w:rPr>
                <w:rFonts w:hint="eastAsia"/>
                <w:color w:val="auto"/>
                <w:sz w:val="21"/>
                <w:szCs w:val="21"/>
                <w:highlight w:val="none"/>
                <w:lang w:val="en-US" w:eastAsia="zh-CN" w:bidi="ar"/>
              </w:rPr>
              <w:t>2</w:t>
            </w:r>
            <w:r>
              <w:rPr>
                <w:rFonts w:hint="eastAsia"/>
                <w:color w:val="auto"/>
                <w:sz w:val="21"/>
                <w:szCs w:val="21"/>
                <w:highlight w:val="none"/>
                <w:lang w:val="en-US" w:bidi="ar"/>
              </w:rPr>
              <w:t>.3</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both"/>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石砌体</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1.</w:t>
            </w:r>
            <w:r>
              <w:rPr>
                <w:rFonts w:hint="eastAsia"/>
                <w:color w:val="auto"/>
                <w:sz w:val="21"/>
                <w:szCs w:val="21"/>
                <w:highlight w:val="none"/>
                <w:lang w:val="en-US" w:eastAsia="zh-CN" w:bidi="ar"/>
              </w:rPr>
              <w:t>2</w:t>
            </w:r>
            <w:r>
              <w:rPr>
                <w:rFonts w:hint="eastAsia"/>
                <w:color w:val="auto"/>
                <w:sz w:val="21"/>
                <w:szCs w:val="21"/>
                <w:highlight w:val="none"/>
                <w:lang w:val="en-US" w:bidi="ar"/>
              </w:rPr>
              <w:t>.4</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both"/>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垫层</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1.</w:t>
            </w:r>
            <w:r>
              <w:rPr>
                <w:rFonts w:hint="eastAsia"/>
                <w:color w:val="auto"/>
                <w:sz w:val="21"/>
                <w:szCs w:val="21"/>
                <w:highlight w:val="none"/>
                <w:lang w:val="en-US" w:eastAsia="zh-CN" w:bidi="ar"/>
              </w:rPr>
              <w:t>3</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both"/>
              <w:textAlignment w:val="top"/>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混凝土及钢筋混凝土工程</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90"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1.</w:t>
            </w:r>
            <w:r>
              <w:rPr>
                <w:rFonts w:hint="eastAsia"/>
                <w:color w:val="auto"/>
                <w:sz w:val="21"/>
                <w:szCs w:val="21"/>
                <w:highlight w:val="none"/>
                <w:lang w:val="en-US" w:eastAsia="zh-CN" w:bidi="ar"/>
              </w:rPr>
              <w:t>3</w:t>
            </w:r>
            <w:r>
              <w:rPr>
                <w:rFonts w:hint="eastAsia"/>
                <w:color w:val="auto"/>
                <w:sz w:val="21"/>
                <w:szCs w:val="21"/>
                <w:highlight w:val="none"/>
                <w:lang w:val="en-US" w:bidi="ar"/>
              </w:rPr>
              <w:t>.1</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现浇混凝土基础</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1.</w:t>
            </w:r>
            <w:r>
              <w:rPr>
                <w:rFonts w:hint="eastAsia"/>
                <w:color w:val="auto"/>
                <w:sz w:val="21"/>
                <w:szCs w:val="21"/>
                <w:highlight w:val="none"/>
                <w:lang w:val="en-US" w:eastAsia="zh-CN" w:bidi="ar"/>
              </w:rPr>
              <w:t>3</w:t>
            </w:r>
            <w:r>
              <w:rPr>
                <w:rFonts w:hint="eastAsia"/>
                <w:color w:val="auto"/>
                <w:sz w:val="21"/>
                <w:szCs w:val="21"/>
                <w:highlight w:val="none"/>
                <w:lang w:val="en-US" w:bidi="ar"/>
              </w:rPr>
              <w:t>.2</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现浇混凝土柱</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1.</w:t>
            </w:r>
            <w:r>
              <w:rPr>
                <w:rFonts w:hint="eastAsia"/>
                <w:color w:val="auto"/>
                <w:sz w:val="21"/>
                <w:szCs w:val="21"/>
                <w:highlight w:val="none"/>
                <w:lang w:val="en-US" w:eastAsia="zh-CN" w:bidi="ar"/>
              </w:rPr>
              <w:t>3</w:t>
            </w:r>
            <w:r>
              <w:rPr>
                <w:rFonts w:hint="eastAsia"/>
                <w:color w:val="auto"/>
                <w:sz w:val="21"/>
                <w:szCs w:val="21"/>
                <w:highlight w:val="none"/>
                <w:lang w:val="en-US" w:bidi="ar"/>
              </w:rPr>
              <w:t>.3</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现浇混凝土梁</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1.</w:t>
            </w:r>
            <w:r>
              <w:rPr>
                <w:rFonts w:hint="eastAsia"/>
                <w:color w:val="auto"/>
                <w:sz w:val="21"/>
                <w:szCs w:val="21"/>
                <w:highlight w:val="none"/>
                <w:lang w:val="en-US" w:eastAsia="zh-CN" w:bidi="ar"/>
              </w:rPr>
              <w:t>3</w:t>
            </w:r>
            <w:r>
              <w:rPr>
                <w:rFonts w:hint="eastAsia"/>
                <w:color w:val="auto"/>
                <w:sz w:val="21"/>
                <w:szCs w:val="21"/>
                <w:highlight w:val="none"/>
                <w:lang w:val="en-US" w:bidi="ar"/>
              </w:rPr>
              <w:t>.4</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现浇混凝土墙</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1.</w:t>
            </w:r>
            <w:r>
              <w:rPr>
                <w:rFonts w:hint="eastAsia"/>
                <w:color w:val="auto"/>
                <w:sz w:val="21"/>
                <w:szCs w:val="21"/>
                <w:highlight w:val="none"/>
                <w:lang w:val="en-US" w:eastAsia="zh-CN" w:bidi="ar"/>
              </w:rPr>
              <w:t>3</w:t>
            </w:r>
            <w:r>
              <w:rPr>
                <w:rFonts w:hint="eastAsia"/>
                <w:color w:val="auto"/>
                <w:sz w:val="21"/>
                <w:szCs w:val="21"/>
                <w:highlight w:val="none"/>
                <w:lang w:val="en-US" w:bidi="ar"/>
              </w:rPr>
              <w:t>.5</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现浇混凝土板</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1.</w:t>
            </w:r>
            <w:r>
              <w:rPr>
                <w:rFonts w:hint="eastAsia"/>
                <w:color w:val="auto"/>
                <w:sz w:val="21"/>
                <w:szCs w:val="21"/>
                <w:highlight w:val="none"/>
                <w:lang w:val="en-US" w:eastAsia="zh-CN" w:bidi="ar"/>
              </w:rPr>
              <w:t>3</w:t>
            </w:r>
            <w:r>
              <w:rPr>
                <w:rFonts w:hint="eastAsia"/>
                <w:color w:val="auto"/>
                <w:sz w:val="21"/>
                <w:szCs w:val="21"/>
                <w:highlight w:val="none"/>
                <w:lang w:val="en-US" w:bidi="ar"/>
              </w:rPr>
              <w:t>.6</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现浇混凝土楼梯</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1.</w:t>
            </w:r>
            <w:r>
              <w:rPr>
                <w:rFonts w:hint="eastAsia"/>
                <w:color w:val="auto"/>
                <w:sz w:val="21"/>
                <w:szCs w:val="21"/>
                <w:highlight w:val="none"/>
                <w:lang w:val="en-US" w:eastAsia="zh-CN" w:bidi="ar"/>
              </w:rPr>
              <w:t>3</w:t>
            </w:r>
            <w:r>
              <w:rPr>
                <w:rFonts w:hint="eastAsia"/>
                <w:color w:val="auto"/>
                <w:sz w:val="21"/>
                <w:szCs w:val="21"/>
                <w:highlight w:val="none"/>
                <w:lang w:val="en-US" w:bidi="ar"/>
              </w:rPr>
              <w:t>.7</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现浇混凝土其他构件</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1.</w:t>
            </w:r>
            <w:r>
              <w:rPr>
                <w:rFonts w:hint="eastAsia"/>
                <w:color w:val="auto"/>
                <w:sz w:val="21"/>
                <w:szCs w:val="21"/>
                <w:highlight w:val="none"/>
                <w:lang w:val="en-US" w:eastAsia="zh-CN" w:bidi="ar"/>
              </w:rPr>
              <w:t>3</w:t>
            </w:r>
            <w:r>
              <w:rPr>
                <w:rFonts w:hint="eastAsia"/>
                <w:color w:val="auto"/>
                <w:sz w:val="21"/>
                <w:szCs w:val="21"/>
                <w:highlight w:val="none"/>
                <w:lang w:val="en-US" w:bidi="ar"/>
              </w:rPr>
              <w:t>.8</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后浇带</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1.</w:t>
            </w:r>
            <w:r>
              <w:rPr>
                <w:rFonts w:hint="eastAsia"/>
                <w:color w:val="auto"/>
                <w:sz w:val="21"/>
                <w:szCs w:val="21"/>
                <w:highlight w:val="none"/>
                <w:lang w:val="en-US" w:eastAsia="zh-CN" w:bidi="ar"/>
              </w:rPr>
              <w:t>3</w:t>
            </w:r>
            <w:r>
              <w:rPr>
                <w:rFonts w:hint="eastAsia"/>
                <w:color w:val="auto"/>
                <w:sz w:val="21"/>
                <w:szCs w:val="21"/>
                <w:highlight w:val="none"/>
                <w:lang w:val="en-US" w:bidi="ar"/>
              </w:rPr>
              <w:t>.9</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预制构件</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bl>
    <w:p>
      <w:pPr>
        <w:rPr>
          <w:rFonts w:hint="eastAsia" w:cs="宋体"/>
          <w:b/>
          <w:bCs/>
          <w:color w:val="auto"/>
          <w:sz w:val="21"/>
          <w:szCs w:val="21"/>
          <w:highlight w:val="none"/>
          <w:lang w:val="en-US" w:eastAsia="zh-CN"/>
        </w:rPr>
      </w:pPr>
      <w:r>
        <w:rPr>
          <w:rFonts w:hint="eastAsia" w:cs="宋体"/>
          <w:b/>
          <w:bCs/>
          <w:color w:val="auto"/>
          <w:sz w:val="21"/>
          <w:szCs w:val="21"/>
          <w:highlight w:val="none"/>
          <w:lang w:val="en-US" w:eastAsia="zh-CN"/>
        </w:rPr>
        <w:br w:type="page"/>
      </w:r>
    </w:p>
    <w:p>
      <w:pPr>
        <w:pStyle w:val="24"/>
        <w:ind w:left="0" w:leftChars="0" w:firstLine="0" w:firstLineChars="0"/>
        <w:jc w:val="center"/>
        <w:rPr>
          <w:b/>
          <w:bCs/>
          <w:color w:val="auto"/>
          <w:sz w:val="21"/>
          <w:szCs w:val="21"/>
          <w:highlight w:val="none"/>
        </w:rPr>
      </w:pPr>
      <w:r>
        <w:rPr>
          <w:rFonts w:hint="eastAsia" w:cs="宋体"/>
          <w:b/>
          <w:bCs/>
          <w:color w:val="auto"/>
          <w:sz w:val="21"/>
          <w:szCs w:val="21"/>
          <w:highlight w:val="none"/>
          <w:lang w:val="en-US" w:eastAsia="zh-CN"/>
        </w:rPr>
        <w:t xml:space="preserve">续表  </w:t>
      </w:r>
      <w:r>
        <w:rPr>
          <w:rFonts w:hint="eastAsia" w:ascii="宋体" w:hAnsi="宋体" w:eastAsia="宋体" w:cs="宋体"/>
          <w:b/>
          <w:bCs/>
          <w:color w:val="auto"/>
          <w:sz w:val="21"/>
          <w:szCs w:val="21"/>
          <w:highlight w:val="none"/>
          <w:lang w:val="en-US"/>
        </w:rPr>
        <w:t>A-0</w:t>
      </w:r>
      <w:r>
        <w:rPr>
          <w:rFonts w:hint="eastAsia"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en-US"/>
        </w:rPr>
        <w:t>-01</w:t>
      </w:r>
    </w:p>
    <w:tbl>
      <w:tblPr>
        <w:tblStyle w:val="25"/>
        <w:tblW w:w="8832" w:type="dxa"/>
        <w:jc w:val="center"/>
        <w:tblLayout w:type="fixed"/>
        <w:tblCellMar>
          <w:top w:w="0" w:type="dxa"/>
          <w:left w:w="108" w:type="dxa"/>
          <w:bottom w:w="0" w:type="dxa"/>
          <w:right w:w="108" w:type="dxa"/>
        </w:tblCellMar>
      </w:tblPr>
      <w:tblGrid>
        <w:gridCol w:w="966"/>
        <w:gridCol w:w="2610"/>
        <w:gridCol w:w="1513"/>
        <w:gridCol w:w="1239"/>
        <w:gridCol w:w="1148"/>
        <w:gridCol w:w="1356"/>
      </w:tblGrid>
      <w:tr>
        <w:tblPrEx>
          <w:tblCellMar>
            <w:top w:w="0" w:type="dxa"/>
            <w:left w:w="108" w:type="dxa"/>
            <w:bottom w:w="0" w:type="dxa"/>
            <w:right w:w="108" w:type="dxa"/>
          </w:tblCellMar>
        </w:tblPrEx>
        <w:trPr>
          <w:trHeight w:val="699" w:hRule="atLeast"/>
          <w:jc w:val="center"/>
        </w:trPr>
        <w:tc>
          <w:tcPr>
            <w:tcW w:w="96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序号</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名称</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auto"/>
                <w:sz w:val="21"/>
                <w:szCs w:val="21"/>
                <w:highlight w:val="none"/>
              </w:rPr>
            </w:pPr>
            <w:r>
              <w:rPr>
                <w:rFonts w:hint="eastAsia"/>
                <w:color w:val="auto"/>
                <w:sz w:val="21"/>
                <w:szCs w:val="21"/>
                <w:highlight w:val="none"/>
                <w:lang w:val="en-US" w:bidi="ar"/>
              </w:rPr>
              <w:t>造价</w:t>
            </w:r>
            <w:r>
              <w:rPr>
                <w:rFonts w:hint="eastAsia"/>
                <w:color w:val="auto"/>
                <w:sz w:val="21"/>
                <w:szCs w:val="21"/>
                <w:highlight w:val="none"/>
                <w:lang w:val="en-US" w:eastAsia="zh-CN" w:bidi="ar"/>
              </w:rPr>
              <w:t>金额</w:t>
            </w:r>
            <w:r>
              <w:rPr>
                <w:rFonts w:hint="eastAsia"/>
                <w:color w:val="auto"/>
                <w:sz w:val="21"/>
                <w:szCs w:val="21"/>
                <w:highlight w:val="none"/>
                <w:lang w:val="en-US" w:bidi="ar"/>
              </w:rPr>
              <w:t>（元）</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eastAsia="宋体"/>
                <w:color w:val="auto"/>
                <w:sz w:val="21"/>
                <w:szCs w:val="21"/>
                <w:highlight w:val="none"/>
                <w:lang w:val="en-US" w:eastAsia="zh-CN" w:bidi="ar"/>
              </w:rPr>
            </w:pPr>
            <w:r>
              <w:rPr>
                <w:rFonts w:hint="eastAsia"/>
                <w:color w:val="auto"/>
                <w:sz w:val="21"/>
                <w:szCs w:val="21"/>
                <w:highlight w:val="none"/>
                <w:lang w:val="en-US" w:eastAsia="zh-CN" w:bidi="ar"/>
              </w:rPr>
              <w:t>单位造价指标</w:t>
            </w:r>
          </w:p>
          <w:p>
            <w:pPr>
              <w:widowControl/>
              <w:jc w:val="center"/>
              <w:textAlignment w:val="top"/>
              <w:rPr>
                <w:color w:val="auto"/>
                <w:sz w:val="21"/>
                <w:szCs w:val="21"/>
                <w:highlight w:val="none"/>
              </w:rPr>
            </w:pPr>
            <w:r>
              <w:rPr>
                <w:rFonts w:hint="eastAsia"/>
                <w:color w:val="auto"/>
                <w:sz w:val="21"/>
                <w:szCs w:val="21"/>
                <w:highlight w:val="none"/>
                <w:lang w:val="en-US" w:bidi="ar"/>
              </w:rPr>
              <w:t>（元/</w:t>
            </w:r>
            <w:r>
              <w:rPr>
                <w:rFonts w:hint="default" w:ascii="Times New Roman" w:hAnsi="Times New Roman" w:cs="Times New Roman"/>
                <w:color w:val="auto"/>
                <w:sz w:val="18"/>
                <w:szCs w:val="18"/>
                <w:highlight w:val="none"/>
              </w:rPr>
              <w:t>m</w:t>
            </w:r>
            <w:r>
              <w:rPr>
                <w:rFonts w:hint="default" w:ascii="Times New Roman" w:hAnsi="Times New Roman" w:cs="Times New Roman"/>
                <w:color w:val="auto"/>
                <w:sz w:val="18"/>
                <w:szCs w:val="18"/>
                <w:highlight w:val="none"/>
                <w:vertAlign w:val="superscript"/>
              </w:rPr>
              <w:t>2</w:t>
            </w:r>
            <w:r>
              <w:rPr>
                <w:rFonts w:hint="eastAsia"/>
                <w:color w:val="auto"/>
                <w:sz w:val="21"/>
                <w:szCs w:val="21"/>
                <w:highlight w:val="none"/>
                <w:lang w:val="en-US" w:bidi="ar"/>
              </w:rPr>
              <w:t>）</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auto"/>
                <w:sz w:val="21"/>
                <w:szCs w:val="21"/>
                <w:highlight w:val="none"/>
              </w:rPr>
            </w:pPr>
            <w:r>
              <w:rPr>
                <w:rFonts w:hint="eastAsia"/>
                <w:color w:val="auto"/>
                <w:sz w:val="21"/>
                <w:szCs w:val="21"/>
                <w:highlight w:val="none"/>
                <w:lang w:val="en-US" w:bidi="ar"/>
              </w:rPr>
              <w:t>占造价比例(%)</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备注</w:t>
            </w: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1.</w:t>
            </w:r>
            <w:r>
              <w:rPr>
                <w:rFonts w:hint="eastAsia"/>
                <w:color w:val="auto"/>
                <w:sz w:val="21"/>
                <w:szCs w:val="21"/>
                <w:highlight w:val="none"/>
                <w:lang w:val="en-US" w:eastAsia="zh-CN" w:bidi="ar"/>
              </w:rPr>
              <w:t>3</w:t>
            </w:r>
            <w:r>
              <w:rPr>
                <w:rFonts w:hint="eastAsia"/>
                <w:color w:val="auto"/>
                <w:sz w:val="21"/>
                <w:szCs w:val="21"/>
                <w:highlight w:val="none"/>
                <w:lang w:val="en-US" w:bidi="ar"/>
              </w:rPr>
              <w:t>.10</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钢筋工程</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eastAsia="zh-CN" w:bidi="ar"/>
              </w:rPr>
              <w:t>1.4</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金属结构工程</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eastAsia="zh-CN" w:bidi="ar"/>
              </w:rPr>
              <w:t>1.4</w:t>
            </w:r>
            <w:r>
              <w:rPr>
                <w:rFonts w:hint="eastAsia"/>
                <w:color w:val="auto"/>
                <w:sz w:val="21"/>
                <w:szCs w:val="21"/>
                <w:highlight w:val="none"/>
                <w:lang w:val="en-US" w:bidi="ar"/>
              </w:rPr>
              <w:t>.1</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钢柱</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eastAsia="zh-CN" w:bidi="ar"/>
              </w:rPr>
              <w:t>1.4</w:t>
            </w:r>
            <w:r>
              <w:rPr>
                <w:rFonts w:hint="eastAsia"/>
                <w:color w:val="auto"/>
                <w:sz w:val="21"/>
                <w:szCs w:val="21"/>
                <w:highlight w:val="none"/>
                <w:lang w:val="en-US" w:bidi="ar"/>
              </w:rPr>
              <w:t>.2</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钢梁</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eastAsia="zh-CN" w:bidi="ar"/>
              </w:rPr>
              <w:t>1.4</w:t>
            </w:r>
            <w:r>
              <w:rPr>
                <w:rFonts w:hint="eastAsia"/>
                <w:color w:val="auto"/>
                <w:sz w:val="21"/>
                <w:szCs w:val="21"/>
                <w:highlight w:val="none"/>
                <w:lang w:val="en-US" w:bidi="ar"/>
              </w:rPr>
              <w:t>.3</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钢板楼板、墙板</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装配式适用</w:t>
            </w: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eastAsia="zh-CN" w:bidi="ar"/>
              </w:rPr>
              <w:t>1.4</w:t>
            </w:r>
            <w:r>
              <w:rPr>
                <w:rFonts w:hint="eastAsia"/>
                <w:color w:val="auto"/>
                <w:sz w:val="21"/>
                <w:szCs w:val="21"/>
                <w:highlight w:val="none"/>
                <w:lang w:val="en-US" w:bidi="ar"/>
              </w:rPr>
              <w:t>.4</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钢构件</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1.</w:t>
            </w:r>
            <w:r>
              <w:rPr>
                <w:rFonts w:hint="eastAsia"/>
                <w:color w:val="auto"/>
                <w:sz w:val="21"/>
                <w:szCs w:val="21"/>
                <w:highlight w:val="none"/>
                <w:lang w:val="en-US" w:eastAsia="zh-CN" w:bidi="ar"/>
              </w:rPr>
              <w:t>5</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门窗工程</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1.</w:t>
            </w:r>
            <w:r>
              <w:rPr>
                <w:rFonts w:hint="eastAsia"/>
                <w:color w:val="auto"/>
                <w:sz w:val="21"/>
                <w:szCs w:val="21"/>
                <w:highlight w:val="none"/>
                <w:lang w:val="en-US" w:eastAsia="zh-CN" w:bidi="ar"/>
              </w:rPr>
              <w:t>5</w:t>
            </w:r>
            <w:r>
              <w:rPr>
                <w:rFonts w:hint="eastAsia"/>
                <w:color w:val="auto"/>
                <w:sz w:val="21"/>
                <w:szCs w:val="21"/>
                <w:highlight w:val="none"/>
                <w:lang w:val="en-US" w:bidi="ar"/>
              </w:rPr>
              <w:t>.1</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人防门</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1.</w:t>
            </w:r>
            <w:r>
              <w:rPr>
                <w:rFonts w:hint="eastAsia"/>
                <w:color w:val="auto"/>
                <w:sz w:val="21"/>
                <w:szCs w:val="21"/>
                <w:highlight w:val="none"/>
                <w:lang w:val="en-US" w:eastAsia="zh-CN" w:bidi="ar"/>
              </w:rPr>
              <w:t>5</w:t>
            </w:r>
            <w:r>
              <w:rPr>
                <w:rFonts w:hint="eastAsia"/>
                <w:color w:val="auto"/>
                <w:sz w:val="21"/>
                <w:szCs w:val="21"/>
                <w:highlight w:val="none"/>
                <w:lang w:val="en-US" w:bidi="ar"/>
              </w:rPr>
              <w:t>.2</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防火门</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1.</w:t>
            </w:r>
            <w:r>
              <w:rPr>
                <w:rFonts w:hint="eastAsia"/>
                <w:color w:val="auto"/>
                <w:sz w:val="21"/>
                <w:szCs w:val="21"/>
                <w:highlight w:val="none"/>
                <w:lang w:val="en-US" w:eastAsia="zh-CN" w:bidi="ar"/>
              </w:rPr>
              <w:t>5</w:t>
            </w:r>
            <w:r>
              <w:rPr>
                <w:rFonts w:hint="eastAsia"/>
                <w:color w:val="auto"/>
                <w:sz w:val="21"/>
                <w:szCs w:val="21"/>
                <w:highlight w:val="none"/>
                <w:lang w:val="en-US" w:bidi="ar"/>
              </w:rPr>
              <w:t>.3</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门</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1.</w:t>
            </w:r>
            <w:r>
              <w:rPr>
                <w:rFonts w:hint="eastAsia"/>
                <w:color w:val="auto"/>
                <w:sz w:val="21"/>
                <w:szCs w:val="21"/>
                <w:highlight w:val="none"/>
                <w:lang w:val="en-US" w:eastAsia="zh-CN" w:bidi="ar"/>
              </w:rPr>
              <w:t>5</w:t>
            </w:r>
            <w:r>
              <w:rPr>
                <w:rFonts w:hint="eastAsia"/>
                <w:color w:val="auto"/>
                <w:sz w:val="21"/>
                <w:szCs w:val="21"/>
                <w:highlight w:val="none"/>
                <w:lang w:val="en-US" w:bidi="ar"/>
              </w:rPr>
              <w:t>.4</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窗</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1.</w:t>
            </w:r>
            <w:r>
              <w:rPr>
                <w:rFonts w:hint="eastAsia"/>
                <w:color w:val="auto"/>
                <w:sz w:val="21"/>
                <w:szCs w:val="21"/>
                <w:highlight w:val="none"/>
                <w:lang w:val="en-US" w:eastAsia="zh-CN" w:bidi="ar"/>
              </w:rPr>
              <w:t>6</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防水工程</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1.</w:t>
            </w:r>
            <w:r>
              <w:rPr>
                <w:rFonts w:hint="eastAsia"/>
                <w:color w:val="auto"/>
                <w:sz w:val="21"/>
                <w:szCs w:val="21"/>
                <w:highlight w:val="none"/>
                <w:lang w:val="en-US" w:eastAsia="zh-CN" w:bidi="ar"/>
              </w:rPr>
              <w:t>7</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保温、隔热工程</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auto"/>
                <w:sz w:val="21"/>
                <w:szCs w:val="21"/>
                <w:highlight w:val="none"/>
                <w:lang w:val="en-US" w:eastAsia="zh-CN" w:bidi="zh-CN"/>
              </w:rPr>
            </w:pPr>
            <w:r>
              <w:rPr>
                <w:rFonts w:hint="eastAsia"/>
                <w:b/>
                <w:bCs/>
                <w:color w:val="auto"/>
                <w:sz w:val="21"/>
                <w:szCs w:val="21"/>
                <w:highlight w:val="none"/>
                <w:lang w:val="en-US" w:bidi="ar"/>
              </w:rPr>
              <w:t>2</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textAlignment w:val="center"/>
              <w:rPr>
                <w:rFonts w:hint="eastAsia" w:ascii="宋体" w:hAnsi="宋体" w:eastAsia="宋体" w:cs="宋体"/>
                <w:b/>
                <w:bCs/>
                <w:color w:val="auto"/>
                <w:sz w:val="21"/>
                <w:szCs w:val="21"/>
                <w:highlight w:val="none"/>
                <w:lang w:val="en-US" w:eastAsia="zh-CN" w:bidi="zh-CN"/>
              </w:rPr>
            </w:pPr>
            <w:r>
              <w:rPr>
                <w:rFonts w:hint="eastAsia"/>
                <w:b/>
                <w:bCs/>
                <w:color w:val="auto"/>
                <w:sz w:val="21"/>
                <w:szCs w:val="21"/>
                <w:highlight w:val="none"/>
                <w:lang w:val="en-US" w:bidi="ar"/>
              </w:rPr>
              <w:t>装饰部分</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2.1</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楼地面装饰工程</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2.1.1</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整体面层及找平层</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2.1.2</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块料面层</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2.1.3</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橡塑面层</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2.2</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墙、柱面装饰</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2.3</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widowControl/>
              <w:textAlignment w:val="top"/>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天棚工程</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2.4</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widowControl/>
              <w:textAlignment w:val="top"/>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油漆、涂料、裱糊工程</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2.5</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widowControl/>
              <w:textAlignment w:val="top"/>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其他装饰工程</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auto"/>
                <w:sz w:val="21"/>
                <w:szCs w:val="21"/>
                <w:highlight w:val="none"/>
                <w:lang w:val="en-US" w:eastAsia="zh-CN" w:bidi="zh-CN"/>
              </w:rPr>
            </w:pPr>
            <w:r>
              <w:rPr>
                <w:rFonts w:hint="eastAsia"/>
                <w:b w:val="0"/>
                <w:bCs w:val="0"/>
                <w:color w:val="auto"/>
                <w:sz w:val="21"/>
                <w:szCs w:val="21"/>
                <w:highlight w:val="none"/>
                <w:lang w:val="en-US" w:bidi="ar"/>
              </w:rPr>
              <w:t>3</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widowControl/>
              <w:textAlignment w:val="top"/>
              <w:rPr>
                <w:rFonts w:hint="eastAsia" w:ascii="宋体" w:hAnsi="宋体" w:eastAsia="宋体" w:cs="宋体"/>
                <w:b/>
                <w:bCs/>
                <w:color w:val="auto"/>
                <w:sz w:val="21"/>
                <w:szCs w:val="21"/>
                <w:highlight w:val="none"/>
                <w:lang w:val="en-US" w:eastAsia="zh-CN" w:bidi="zh-CN"/>
              </w:rPr>
            </w:pPr>
            <w:r>
              <w:rPr>
                <w:rFonts w:hint="eastAsia"/>
                <w:b w:val="0"/>
                <w:bCs w:val="0"/>
                <w:color w:val="auto"/>
                <w:sz w:val="21"/>
                <w:szCs w:val="21"/>
                <w:highlight w:val="none"/>
                <w:lang w:val="en-US" w:eastAsia="zh-CN" w:bidi="ar"/>
              </w:rPr>
              <w:t>措施项目</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宋体" w:hAnsi="宋体" w:eastAsia="宋体" w:cs="宋体"/>
                <w:b w:val="0"/>
                <w:bCs w:val="0"/>
                <w:color w:val="auto"/>
                <w:sz w:val="21"/>
                <w:szCs w:val="21"/>
                <w:highlight w:val="none"/>
                <w:lang w:val="en-US" w:eastAsia="zh-CN" w:bidi="zh-CN"/>
              </w:rPr>
            </w:pPr>
            <w:r>
              <w:rPr>
                <w:rFonts w:hint="eastAsia" w:cs="宋体"/>
                <w:b w:val="0"/>
                <w:bCs w:val="0"/>
                <w:color w:val="auto"/>
                <w:sz w:val="21"/>
                <w:szCs w:val="21"/>
                <w:highlight w:val="none"/>
                <w:lang w:val="en-US" w:eastAsia="zh-CN" w:bidi="zh-CN"/>
              </w:rPr>
              <w:t>4</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widowControl/>
              <w:jc w:val="both"/>
              <w:textAlignment w:val="top"/>
              <w:rPr>
                <w:rFonts w:hint="eastAsia" w:ascii="宋体" w:hAnsi="宋体" w:eastAsia="宋体" w:cs="宋体"/>
                <w:b w:val="0"/>
                <w:bCs w:val="0"/>
                <w:color w:val="auto"/>
                <w:sz w:val="21"/>
                <w:szCs w:val="21"/>
                <w:highlight w:val="none"/>
                <w:lang w:val="en-US" w:eastAsia="zh-CN" w:bidi="zh-CN"/>
              </w:rPr>
            </w:pPr>
            <w:r>
              <w:rPr>
                <w:rFonts w:hint="eastAsia"/>
                <w:b w:val="0"/>
                <w:bCs w:val="0"/>
                <w:color w:val="auto"/>
                <w:sz w:val="21"/>
                <w:szCs w:val="21"/>
                <w:highlight w:val="none"/>
                <w:lang w:val="en-US" w:bidi="ar"/>
              </w:rPr>
              <w:t>合</w:t>
            </w:r>
            <w:r>
              <w:rPr>
                <w:rStyle w:val="58"/>
                <w:b w:val="0"/>
                <w:bCs w:val="0"/>
                <w:color w:val="auto"/>
                <w:sz w:val="21"/>
                <w:szCs w:val="21"/>
                <w:highlight w:val="none"/>
                <w:lang w:val="en-US" w:bidi="ar"/>
              </w:rPr>
              <w:t xml:space="preserve"> </w:t>
            </w:r>
            <w:r>
              <w:rPr>
                <w:rFonts w:hint="eastAsia"/>
                <w:b w:val="0"/>
                <w:bCs w:val="0"/>
                <w:color w:val="auto"/>
                <w:sz w:val="21"/>
                <w:szCs w:val="21"/>
                <w:highlight w:val="none"/>
                <w:lang w:val="en-US" w:bidi="ar"/>
              </w:rPr>
              <w:t>计</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四</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both"/>
              <w:textAlignment w:val="top"/>
              <w:rPr>
                <w:rFonts w:hint="eastAsia" w:ascii="宋体" w:hAnsi="宋体" w:eastAsia="宋体" w:cs="宋体"/>
                <w:b/>
                <w:bCs/>
                <w:color w:val="auto"/>
                <w:sz w:val="21"/>
                <w:szCs w:val="21"/>
                <w:highlight w:val="none"/>
                <w:lang w:val="en-US" w:eastAsia="zh-CN" w:bidi="ar"/>
              </w:rPr>
            </w:pPr>
            <w:r>
              <w:rPr>
                <w:rFonts w:hint="eastAsia"/>
                <w:b/>
                <w:bCs/>
                <w:color w:val="auto"/>
                <w:sz w:val="21"/>
                <w:szCs w:val="21"/>
                <w:highlight w:val="none"/>
                <w:lang w:val="en-US" w:bidi="ar"/>
              </w:rPr>
              <w:t>地</w:t>
            </w:r>
            <w:r>
              <w:rPr>
                <w:rFonts w:hint="eastAsia"/>
                <w:b/>
                <w:bCs/>
                <w:color w:val="auto"/>
                <w:sz w:val="21"/>
                <w:szCs w:val="21"/>
                <w:highlight w:val="none"/>
                <w:lang w:val="en-US" w:eastAsia="zh-CN" w:bidi="ar"/>
              </w:rPr>
              <w:t>上</w:t>
            </w:r>
            <w:r>
              <w:rPr>
                <w:rFonts w:hint="eastAsia"/>
                <w:b/>
                <w:bCs/>
                <w:color w:val="auto"/>
                <w:sz w:val="21"/>
                <w:szCs w:val="21"/>
                <w:highlight w:val="none"/>
                <w:lang w:val="en-US" w:bidi="ar"/>
              </w:rPr>
              <w:t>建筑及</w:t>
            </w:r>
            <w:r>
              <w:rPr>
                <w:rFonts w:hint="eastAsia"/>
                <w:b/>
                <w:bCs/>
                <w:color w:val="auto"/>
                <w:sz w:val="21"/>
                <w:szCs w:val="21"/>
                <w:highlight w:val="none"/>
                <w:lang w:val="en-US" w:eastAsia="zh-CN" w:bidi="ar"/>
              </w:rPr>
              <w:t>装饰</w:t>
            </w:r>
            <w:r>
              <w:rPr>
                <w:rFonts w:hint="eastAsia"/>
                <w:b/>
                <w:bCs/>
                <w:color w:val="auto"/>
                <w:sz w:val="21"/>
                <w:szCs w:val="21"/>
                <w:highlight w:val="none"/>
                <w:lang w:val="en-US" w:bidi="ar"/>
              </w:rPr>
              <w:t>工程</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b/>
                <w:bCs/>
                <w:color w:val="auto"/>
                <w:sz w:val="21"/>
                <w:szCs w:val="21"/>
                <w:highlight w:val="none"/>
              </w:rPr>
            </w:pPr>
            <w:r>
              <w:rPr>
                <w:rFonts w:hint="eastAsia"/>
                <w:b/>
                <w:bCs/>
                <w:color w:val="auto"/>
                <w:sz w:val="21"/>
                <w:szCs w:val="21"/>
                <w:highlight w:val="none"/>
                <w:lang w:val="en-US" w:bidi="ar"/>
              </w:rPr>
              <w:t>1</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both"/>
              <w:textAlignment w:val="top"/>
              <w:rPr>
                <w:b/>
                <w:bCs/>
                <w:color w:val="auto"/>
                <w:sz w:val="21"/>
                <w:szCs w:val="21"/>
                <w:highlight w:val="none"/>
              </w:rPr>
            </w:pPr>
            <w:r>
              <w:rPr>
                <w:rFonts w:hint="eastAsia"/>
                <w:b/>
                <w:bCs/>
                <w:color w:val="auto"/>
                <w:sz w:val="21"/>
                <w:szCs w:val="21"/>
                <w:highlight w:val="none"/>
                <w:lang w:val="en-US" w:bidi="ar"/>
              </w:rPr>
              <w:t>建筑部分</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1.1</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textAlignment w:val="top"/>
              <w:rPr>
                <w:color w:val="auto"/>
                <w:sz w:val="21"/>
                <w:szCs w:val="21"/>
                <w:highlight w:val="none"/>
              </w:rPr>
            </w:pPr>
            <w:r>
              <w:rPr>
                <w:rFonts w:hint="eastAsia"/>
                <w:color w:val="auto"/>
                <w:sz w:val="21"/>
                <w:szCs w:val="21"/>
                <w:highlight w:val="none"/>
                <w:lang w:val="en-US" w:bidi="ar"/>
              </w:rPr>
              <w:t>砌筑工程</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1.1.1</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砖砌体</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1.1.2</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砌块砌体</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1.1.3</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石砌体</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1.1.4</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垫层</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1.2</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textAlignment w:val="top"/>
              <w:rPr>
                <w:color w:val="auto"/>
                <w:sz w:val="21"/>
                <w:szCs w:val="21"/>
                <w:highlight w:val="none"/>
              </w:rPr>
            </w:pPr>
            <w:r>
              <w:rPr>
                <w:rFonts w:hint="eastAsia"/>
                <w:color w:val="auto"/>
                <w:sz w:val="21"/>
                <w:szCs w:val="21"/>
                <w:highlight w:val="none"/>
                <w:lang w:val="en-US" w:bidi="ar"/>
              </w:rPr>
              <w:t>混凝土及钢筋混凝土工程</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1.2.1</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现浇混凝土基础</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1.2.2</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现浇混凝土柱</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r>
    </w:tbl>
    <w:p>
      <w:pPr>
        <w:rPr>
          <w:color w:val="auto"/>
          <w:highlight w:val="none"/>
        </w:rPr>
      </w:pPr>
      <w:r>
        <w:rPr>
          <w:color w:val="auto"/>
          <w:highlight w:val="none"/>
        </w:rPr>
        <w:br w:type="page"/>
      </w:r>
    </w:p>
    <w:p>
      <w:pPr>
        <w:pStyle w:val="24"/>
        <w:ind w:left="0" w:leftChars="0" w:firstLine="0" w:firstLineChars="0"/>
        <w:jc w:val="center"/>
        <w:rPr>
          <w:b/>
          <w:bCs/>
          <w:color w:val="auto"/>
          <w:sz w:val="21"/>
          <w:szCs w:val="21"/>
          <w:highlight w:val="none"/>
        </w:rPr>
      </w:pPr>
      <w:r>
        <w:rPr>
          <w:rFonts w:hint="eastAsia" w:cs="宋体"/>
          <w:b/>
          <w:bCs/>
          <w:color w:val="auto"/>
          <w:sz w:val="21"/>
          <w:szCs w:val="21"/>
          <w:highlight w:val="none"/>
          <w:lang w:val="en-US" w:eastAsia="zh-CN"/>
        </w:rPr>
        <w:t xml:space="preserve">续表  </w:t>
      </w:r>
      <w:r>
        <w:rPr>
          <w:rFonts w:hint="eastAsia" w:ascii="宋体" w:hAnsi="宋体" w:eastAsia="宋体" w:cs="宋体"/>
          <w:b/>
          <w:bCs/>
          <w:color w:val="auto"/>
          <w:sz w:val="21"/>
          <w:szCs w:val="21"/>
          <w:highlight w:val="none"/>
          <w:lang w:val="en-US"/>
        </w:rPr>
        <w:t>A-0</w:t>
      </w:r>
      <w:r>
        <w:rPr>
          <w:rFonts w:hint="eastAsia"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en-US"/>
        </w:rPr>
        <w:t>-01</w:t>
      </w:r>
    </w:p>
    <w:tbl>
      <w:tblPr>
        <w:tblStyle w:val="25"/>
        <w:tblW w:w="8832" w:type="dxa"/>
        <w:jc w:val="center"/>
        <w:tblLayout w:type="fixed"/>
        <w:tblCellMar>
          <w:top w:w="0" w:type="dxa"/>
          <w:left w:w="108" w:type="dxa"/>
          <w:bottom w:w="0" w:type="dxa"/>
          <w:right w:w="108" w:type="dxa"/>
        </w:tblCellMar>
      </w:tblPr>
      <w:tblGrid>
        <w:gridCol w:w="966"/>
        <w:gridCol w:w="2610"/>
        <w:gridCol w:w="1513"/>
        <w:gridCol w:w="1239"/>
        <w:gridCol w:w="1148"/>
        <w:gridCol w:w="1356"/>
      </w:tblGrid>
      <w:tr>
        <w:tblPrEx>
          <w:tblCellMar>
            <w:top w:w="0" w:type="dxa"/>
            <w:left w:w="108" w:type="dxa"/>
            <w:bottom w:w="0" w:type="dxa"/>
            <w:right w:w="108" w:type="dxa"/>
          </w:tblCellMar>
        </w:tblPrEx>
        <w:trPr>
          <w:trHeight w:val="699" w:hRule="atLeast"/>
          <w:jc w:val="center"/>
        </w:trPr>
        <w:tc>
          <w:tcPr>
            <w:tcW w:w="96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序号</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名称</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auto"/>
                <w:sz w:val="21"/>
                <w:szCs w:val="21"/>
                <w:highlight w:val="none"/>
              </w:rPr>
            </w:pPr>
            <w:r>
              <w:rPr>
                <w:rFonts w:hint="eastAsia"/>
                <w:color w:val="auto"/>
                <w:sz w:val="21"/>
                <w:szCs w:val="21"/>
                <w:highlight w:val="none"/>
                <w:lang w:val="en-US" w:bidi="ar"/>
              </w:rPr>
              <w:t>造价</w:t>
            </w:r>
            <w:r>
              <w:rPr>
                <w:rFonts w:hint="eastAsia"/>
                <w:color w:val="auto"/>
                <w:sz w:val="21"/>
                <w:szCs w:val="21"/>
                <w:highlight w:val="none"/>
                <w:lang w:val="en-US" w:eastAsia="zh-CN" w:bidi="ar"/>
              </w:rPr>
              <w:t>金额</w:t>
            </w:r>
            <w:r>
              <w:rPr>
                <w:rFonts w:hint="eastAsia"/>
                <w:color w:val="auto"/>
                <w:sz w:val="21"/>
                <w:szCs w:val="21"/>
                <w:highlight w:val="none"/>
                <w:lang w:val="en-US" w:bidi="ar"/>
              </w:rPr>
              <w:t>（元）</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eastAsia="宋体"/>
                <w:color w:val="auto"/>
                <w:sz w:val="21"/>
                <w:szCs w:val="21"/>
                <w:highlight w:val="none"/>
                <w:lang w:val="en-US" w:eastAsia="zh-CN" w:bidi="ar"/>
              </w:rPr>
            </w:pPr>
            <w:r>
              <w:rPr>
                <w:rFonts w:hint="eastAsia"/>
                <w:color w:val="auto"/>
                <w:sz w:val="21"/>
                <w:szCs w:val="21"/>
                <w:highlight w:val="none"/>
                <w:lang w:val="en-US" w:eastAsia="zh-CN" w:bidi="ar"/>
              </w:rPr>
              <w:t>单位造价指标</w:t>
            </w:r>
          </w:p>
          <w:p>
            <w:pPr>
              <w:widowControl/>
              <w:jc w:val="center"/>
              <w:textAlignment w:val="top"/>
              <w:rPr>
                <w:color w:val="auto"/>
                <w:sz w:val="21"/>
                <w:szCs w:val="21"/>
                <w:highlight w:val="none"/>
              </w:rPr>
            </w:pPr>
            <w:r>
              <w:rPr>
                <w:rFonts w:hint="eastAsia"/>
                <w:color w:val="auto"/>
                <w:sz w:val="21"/>
                <w:szCs w:val="21"/>
                <w:highlight w:val="none"/>
                <w:lang w:val="en-US" w:bidi="ar"/>
              </w:rPr>
              <w:t>（元/</w:t>
            </w:r>
            <w:r>
              <w:rPr>
                <w:rFonts w:hint="default" w:ascii="Times New Roman" w:hAnsi="Times New Roman" w:cs="Times New Roman"/>
                <w:color w:val="auto"/>
                <w:sz w:val="18"/>
                <w:szCs w:val="18"/>
                <w:highlight w:val="none"/>
              </w:rPr>
              <w:t>m</w:t>
            </w:r>
            <w:r>
              <w:rPr>
                <w:rFonts w:hint="default" w:ascii="Times New Roman" w:hAnsi="Times New Roman" w:cs="Times New Roman"/>
                <w:color w:val="auto"/>
                <w:sz w:val="18"/>
                <w:szCs w:val="18"/>
                <w:highlight w:val="none"/>
                <w:vertAlign w:val="superscript"/>
              </w:rPr>
              <w:t>2</w:t>
            </w:r>
            <w:r>
              <w:rPr>
                <w:rFonts w:hint="eastAsia"/>
                <w:color w:val="auto"/>
                <w:sz w:val="21"/>
                <w:szCs w:val="21"/>
                <w:highlight w:val="none"/>
                <w:lang w:val="en-US" w:bidi="ar"/>
              </w:rPr>
              <w:t>）</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auto"/>
                <w:sz w:val="21"/>
                <w:szCs w:val="21"/>
                <w:highlight w:val="none"/>
              </w:rPr>
            </w:pPr>
            <w:r>
              <w:rPr>
                <w:rFonts w:hint="eastAsia"/>
                <w:color w:val="auto"/>
                <w:sz w:val="21"/>
                <w:szCs w:val="21"/>
                <w:highlight w:val="none"/>
                <w:lang w:val="en-US" w:bidi="ar"/>
              </w:rPr>
              <w:t>占造价比例(%)</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备注</w:t>
            </w: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1.2.3</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现浇混凝土梁</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1.2.4</w:t>
            </w:r>
          </w:p>
        </w:tc>
        <w:tc>
          <w:tcPr>
            <w:tcW w:w="2610"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现浇混凝土墙</w:t>
            </w:r>
          </w:p>
        </w:tc>
        <w:tc>
          <w:tcPr>
            <w:tcW w:w="1513" w:type="dxa"/>
            <w:tcBorders>
              <w:top w:val="single" w:color="auto" w:sz="4" w:space="0"/>
              <w:left w:val="nil"/>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23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148"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56"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1.2.5</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现浇混凝土板</w:t>
            </w:r>
          </w:p>
        </w:tc>
        <w:tc>
          <w:tcPr>
            <w:tcW w:w="1513" w:type="dxa"/>
            <w:tcBorders>
              <w:top w:val="single" w:color="000000" w:sz="4" w:space="0"/>
              <w:left w:val="nil"/>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1.2.6</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现浇混凝土楼梯</w:t>
            </w:r>
          </w:p>
        </w:tc>
        <w:tc>
          <w:tcPr>
            <w:tcW w:w="1513" w:type="dxa"/>
            <w:tcBorders>
              <w:top w:val="single" w:color="000000" w:sz="4" w:space="0"/>
              <w:left w:val="nil"/>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1.2.7</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现浇混凝土其他构件</w:t>
            </w:r>
          </w:p>
        </w:tc>
        <w:tc>
          <w:tcPr>
            <w:tcW w:w="1513" w:type="dxa"/>
            <w:tcBorders>
              <w:top w:val="single" w:color="000000" w:sz="4" w:space="0"/>
              <w:left w:val="nil"/>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1.2.8</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后浇带</w:t>
            </w:r>
          </w:p>
        </w:tc>
        <w:tc>
          <w:tcPr>
            <w:tcW w:w="1513" w:type="dxa"/>
            <w:tcBorders>
              <w:top w:val="single" w:color="000000" w:sz="4" w:space="0"/>
              <w:left w:val="nil"/>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1"/>
                <w:szCs w:val="21"/>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1.2.9</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预制构件</w:t>
            </w:r>
          </w:p>
        </w:tc>
        <w:tc>
          <w:tcPr>
            <w:tcW w:w="1513" w:type="dxa"/>
            <w:tcBorders>
              <w:top w:val="single" w:color="000000" w:sz="4" w:space="0"/>
              <w:left w:val="nil"/>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1"/>
                <w:szCs w:val="21"/>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1.2.10</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钢筋工程</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1"/>
                <w:szCs w:val="21"/>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lang w:val="en-US"/>
              </w:rPr>
            </w:pPr>
            <w:r>
              <w:rPr>
                <w:rFonts w:hint="eastAsia"/>
                <w:color w:val="auto"/>
                <w:sz w:val="21"/>
                <w:szCs w:val="21"/>
                <w:highlight w:val="none"/>
                <w:lang w:val="en-US"/>
              </w:rPr>
              <w:t>1.3</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top"/>
              <w:rPr>
                <w:color w:val="auto"/>
                <w:sz w:val="21"/>
                <w:szCs w:val="21"/>
                <w:highlight w:val="none"/>
                <w:lang w:val="en-US"/>
              </w:rPr>
            </w:pPr>
            <w:r>
              <w:rPr>
                <w:rFonts w:hint="eastAsia"/>
                <w:color w:val="auto"/>
                <w:sz w:val="21"/>
                <w:szCs w:val="21"/>
                <w:highlight w:val="none"/>
                <w:lang w:val="en-US" w:bidi="ar"/>
              </w:rPr>
              <w:t>装配式混凝土工程</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1"/>
                <w:szCs w:val="21"/>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lang w:val="en-US"/>
              </w:rPr>
            </w:pPr>
            <w:r>
              <w:rPr>
                <w:rFonts w:hint="eastAsia"/>
                <w:color w:val="auto"/>
                <w:sz w:val="21"/>
                <w:szCs w:val="21"/>
                <w:highlight w:val="none"/>
                <w:lang w:val="en-US"/>
              </w:rPr>
              <w:t>装配式适用</w:t>
            </w: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lang w:val="en-US"/>
              </w:rPr>
            </w:pPr>
            <w:r>
              <w:rPr>
                <w:rFonts w:hint="eastAsia"/>
                <w:color w:val="auto"/>
                <w:sz w:val="21"/>
                <w:szCs w:val="21"/>
                <w:highlight w:val="none"/>
                <w:lang w:val="en-US"/>
              </w:rPr>
              <w:t>1.3.1</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b/>
                <w:bCs/>
                <w:color w:val="auto"/>
                <w:sz w:val="21"/>
                <w:szCs w:val="21"/>
                <w:highlight w:val="none"/>
                <w:lang w:val="en-US"/>
              </w:rPr>
            </w:pPr>
            <w:r>
              <w:rPr>
                <w:rFonts w:hint="eastAsia"/>
                <w:color w:val="auto"/>
                <w:sz w:val="21"/>
                <w:szCs w:val="21"/>
                <w:highlight w:val="none"/>
                <w:lang w:val="en-US" w:bidi="ar"/>
              </w:rPr>
              <w:t>装配式混凝土工程</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1"/>
                <w:szCs w:val="21"/>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r>
              <w:rPr>
                <w:rFonts w:hint="eastAsia"/>
                <w:color w:val="auto"/>
                <w:sz w:val="21"/>
                <w:szCs w:val="21"/>
                <w:highlight w:val="none"/>
                <w:lang w:val="en-US"/>
              </w:rPr>
              <w:t>装配式适用</w:t>
            </w: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lang w:val="en-US"/>
              </w:rPr>
            </w:pPr>
            <w:r>
              <w:rPr>
                <w:rFonts w:hint="eastAsia"/>
                <w:color w:val="auto"/>
                <w:sz w:val="21"/>
                <w:szCs w:val="21"/>
                <w:highlight w:val="none"/>
                <w:lang w:val="en-US"/>
              </w:rPr>
              <w:t>1.3.2</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tabs>
                <w:tab w:val="center" w:pos="1932"/>
              </w:tabs>
              <w:jc w:val="left"/>
              <w:textAlignment w:val="center"/>
              <w:rPr>
                <w:b/>
                <w:bCs/>
                <w:color w:val="auto"/>
                <w:sz w:val="21"/>
                <w:szCs w:val="21"/>
                <w:highlight w:val="none"/>
                <w:lang w:val="en-US"/>
              </w:rPr>
            </w:pPr>
            <w:r>
              <w:rPr>
                <w:rFonts w:hint="eastAsia"/>
                <w:color w:val="auto"/>
                <w:sz w:val="21"/>
                <w:szCs w:val="21"/>
                <w:highlight w:val="none"/>
                <w:lang w:val="en-US" w:bidi="ar"/>
              </w:rPr>
              <w:t>后浇混凝土工程</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1"/>
                <w:szCs w:val="21"/>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r>
              <w:rPr>
                <w:rFonts w:hint="eastAsia"/>
                <w:color w:val="auto"/>
                <w:sz w:val="21"/>
                <w:szCs w:val="21"/>
                <w:highlight w:val="none"/>
                <w:lang w:val="en-US"/>
              </w:rPr>
              <w:t>装配式适用</w:t>
            </w: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lang w:val="en-US"/>
              </w:rPr>
            </w:pPr>
            <w:r>
              <w:rPr>
                <w:rFonts w:hint="eastAsia"/>
                <w:color w:val="auto"/>
                <w:sz w:val="21"/>
                <w:szCs w:val="21"/>
                <w:highlight w:val="none"/>
                <w:lang w:val="en-US" w:bidi="ar"/>
              </w:rPr>
              <w:t>1.4</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金属结构工程</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1"/>
                <w:szCs w:val="21"/>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1.4.1</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b/>
                <w:bCs/>
                <w:color w:val="auto"/>
                <w:sz w:val="21"/>
                <w:szCs w:val="21"/>
                <w:highlight w:val="none"/>
              </w:rPr>
            </w:pPr>
            <w:r>
              <w:rPr>
                <w:rFonts w:hint="eastAsia"/>
                <w:color w:val="auto"/>
                <w:sz w:val="21"/>
                <w:szCs w:val="21"/>
                <w:highlight w:val="none"/>
                <w:lang w:val="en-US" w:bidi="ar"/>
              </w:rPr>
              <w:t>钢柱</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1"/>
                <w:szCs w:val="21"/>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1.4.2</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b/>
                <w:bCs/>
                <w:color w:val="auto"/>
                <w:sz w:val="21"/>
                <w:szCs w:val="21"/>
                <w:highlight w:val="none"/>
              </w:rPr>
            </w:pPr>
            <w:r>
              <w:rPr>
                <w:rFonts w:hint="eastAsia"/>
                <w:color w:val="auto"/>
                <w:sz w:val="21"/>
                <w:szCs w:val="21"/>
                <w:highlight w:val="none"/>
                <w:lang w:val="en-US" w:bidi="ar"/>
              </w:rPr>
              <w:t>钢梁</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1"/>
                <w:szCs w:val="21"/>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1.4.3</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b/>
                <w:bCs/>
                <w:color w:val="auto"/>
                <w:sz w:val="21"/>
                <w:szCs w:val="21"/>
                <w:highlight w:val="none"/>
              </w:rPr>
            </w:pPr>
            <w:r>
              <w:rPr>
                <w:rFonts w:hint="eastAsia"/>
                <w:color w:val="auto"/>
                <w:highlight w:val="none"/>
              </w:rPr>
              <w:t>钢板楼板、预制墙板</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1"/>
                <w:szCs w:val="21"/>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r>
              <w:rPr>
                <w:rFonts w:hint="eastAsia"/>
                <w:color w:val="auto"/>
                <w:sz w:val="21"/>
                <w:szCs w:val="21"/>
                <w:highlight w:val="none"/>
                <w:lang w:val="en-US"/>
              </w:rPr>
              <w:t>装配式适用</w:t>
            </w: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1.4.4</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b/>
                <w:bCs/>
                <w:color w:val="auto"/>
                <w:sz w:val="21"/>
                <w:szCs w:val="21"/>
                <w:highlight w:val="none"/>
              </w:rPr>
            </w:pPr>
            <w:r>
              <w:rPr>
                <w:rFonts w:hint="eastAsia"/>
                <w:color w:val="auto"/>
                <w:sz w:val="21"/>
                <w:szCs w:val="21"/>
                <w:highlight w:val="none"/>
                <w:lang w:val="en-US" w:bidi="ar"/>
              </w:rPr>
              <w:t>钢构件</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1.4</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top"/>
              <w:rPr>
                <w:color w:val="auto"/>
                <w:sz w:val="21"/>
                <w:szCs w:val="21"/>
                <w:highlight w:val="none"/>
              </w:rPr>
            </w:pPr>
            <w:r>
              <w:rPr>
                <w:rFonts w:hint="eastAsia"/>
                <w:color w:val="auto"/>
                <w:sz w:val="21"/>
                <w:szCs w:val="21"/>
                <w:highlight w:val="none"/>
                <w:lang w:val="en-US" w:bidi="ar"/>
              </w:rPr>
              <w:t>木结构工程</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auto"/>
                <w:sz w:val="21"/>
                <w:szCs w:val="21"/>
                <w:highlight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auto"/>
                <w:sz w:val="21"/>
                <w:szCs w:val="21"/>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1.5</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top"/>
              <w:rPr>
                <w:color w:val="auto"/>
                <w:sz w:val="21"/>
                <w:szCs w:val="21"/>
                <w:highlight w:val="none"/>
              </w:rPr>
            </w:pPr>
            <w:r>
              <w:rPr>
                <w:rFonts w:hint="eastAsia"/>
                <w:color w:val="auto"/>
                <w:sz w:val="21"/>
                <w:szCs w:val="21"/>
                <w:highlight w:val="none"/>
                <w:lang w:val="en-US" w:bidi="ar"/>
              </w:rPr>
              <w:t>门窗工程</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auto"/>
                <w:sz w:val="21"/>
                <w:szCs w:val="21"/>
                <w:highlight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auto"/>
                <w:sz w:val="21"/>
                <w:szCs w:val="21"/>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1.5.1</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木门</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1.5.2</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金属门</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1"/>
                <w:szCs w:val="21"/>
                <w:highlight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1.5.3</w:t>
            </w:r>
          </w:p>
        </w:tc>
        <w:tc>
          <w:tcPr>
            <w:tcW w:w="2610"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木窗</w:t>
            </w:r>
          </w:p>
        </w:tc>
        <w:tc>
          <w:tcPr>
            <w:tcW w:w="151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b/>
                <w:bCs/>
                <w:color w:val="auto"/>
                <w:sz w:val="21"/>
                <w:szCs w:val="21"/>
                <w:highlight w:val="none"/>
              </w:rPr>
            </w:pPr>
          </w:p>
        </w:tc>
        <w:tc>
          <w:tcPr>
            <w:tcW w:w="1239"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b/>
                <w:bCs/>
                <w:color w:val="auto"/>
                <w:sz w:val="21"/>
                <w:szCs w:val="21"/>
                <w:highlight w:val="none"/>
              </w:rPr>
            </w:pPr>
          </w:p>
        </w:tc>
        <w:tc>
          <w:tcPr>
            <w:tcW w:w="1148"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b/>
                <w:bCs/>
                <w:color w:val="auto"/>
                <w:sz w:val="21"/>
                <w:szCs w:val="21"/>
                <w:highlight w:val="none"/>
              </w:rPr>
            </w:pPr>
          </w:p>
        </w:tc>
        <w:tc>
          <w:tcPr>
            <w:tcW w:w="1356"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1.5.4</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金属窗</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1.6</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textAlignment w:val="top"/>
              <w:rPr>
                <w:color w:val="auto"/>
                <w:sz w:val="21"/>
                <w:szCs w:val="21"/>
                <w:highlight w:val="none"/>
              </w:rPr>
            </w:pPr>
            <w:r>
              <w:rPr>
                <w:rFonts w:hint="eastAsia"/>
                <w:color w:val="auto"/>
                <w:sz w:val="21"/>
                <w:szCs w:val="21"/>
                <w:highlight w:val="none"/>
                <w:lang w:val="en-US" w:bidi="ar"/>
              </w:rPr>
              <w:t>屋面及防水工程</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1.6.1</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瓦、型材及其他屋面</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1.6.2</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屋面防水及其他</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1.6.3</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墙面防水、防潮</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1.6.4</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楼（地）面防水、防潮</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1.7</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textAlignment w:val="top"/>
              <w:rPr>
                <w:color w:val="auto"/>
                <w:sz w:val="21"/>
                <w:szCs w:val="21"/>
                <w:highlight w:val="none"/>
              </w:rPr>
            </w:pPr>
            <w:r>
              <w:rPr>
                <w:rFonts w:hint="eastAsia"/>
                <w:color w:val="auto"/>
                <w:sz w:val="21"/>
                <w:szCs w:val="21"/>
                <w:highlight w:val="none"/>
                <w:lang w:val="en-US" w:bidi="ar"/>
              </w:rPr>
              <w:t>保温、隔热、防腐工程</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b/>
                <w:bCs/>
                <w:color w:val="auto"/>
                <w:sz w:val="21"/>
                <w:szCs w:val="21"/>
                <w:highlight w:val="none"/>
              </w:rPr>
            </w:pPr>
            <w:r>
              <w:rPr>
                <w:rFonts w:hint="eastAsia"/>
                <w:b/>
                <w:bCs/>
                <w:color w:val="auto"/>
                <w:sz w:val="21"/>
                <w:szCs w:val="21"/>
                <w:highlight w:val="none"/>
                <w:lang w:val="en-US" w:bidi="ar"/>
              </w:rPr>
              <w:t>2</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textAlignment w:val="top"/>
              <w:rPr>
                <w:b/>
                <w:bCs/>
                <w:color w:val="auto"/>
                <w:sz w:val="21"/>
                <w:szCs w:val="21"/>
                <w:highlight w:val="none"/>
              </w:rPr>
            </w:pPr>
            <w:r>
              <w:rPr>
                <w:rFonts w:hint="eastAsia"/>
                <w:b/>
                <w:bCs/>
                <w:color w:val="auto"/>
                <w:sz w:val="21"/>
                <w:szCs w:val="21"/>
                <w:highlight w:val="none"/>
                <w:lang w:val="en-US" w:bidi="ar"/>
              </w:rPr>
              <w:t>装饰部分</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2.1</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textAlignment w:val="top"/>
              <w:rPr>
                <w:color w:val="auto"/>
                <w:sz w:val="21"/>
                <w:szCs w:val="21"/>
                <w:highlight w:val="none"/>
              </w:rPr>
            </w:pPr>
            <w:r>
              <w:rPr>
                <w:rFonts w:hint="eastAsia"/>
                <w:color w:val="auto"/>
                <w:sz w:val="21"/>
                <w:szCs w:val="21"/>
                <w:highlight w:val="none"/>
                <w:lang w:val="en-US" w:bidi="ar"/>
              </w:rPr>
              <w:t>楼地面装饰工程</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2.1.1</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整体面层及找平层</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2.1.2</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块料面层</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2.1.3</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橡塑面层</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2.1.4</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踢脚线</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148"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356"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auto"/>
                <w:sz w:val="21"/>
                <w:szCs w:val="21"/>
                <w:highlight w:val="none"/>
              </w:rPr>
            </w:pPr>
          </w:p>
        </w:tc>
      </w:tr>
    </w:tbl>
    <w:p>
      <w:pPr>
        <w:rPr>
          <w:color w:val="auto"/>
          <w:highlight w:val="none"/>
        </w:rPr>
      </w:pPr>
      <w:r>
        <w:rPr>
          <w:color w:val="auto"/>
          <w:highlight w:val="none"/>
        </w:rPr>
        <w:br w:type="page"/>
      </w:r>
    </w:p>
    <w:p>
      <w:pPr>
        <w:pStyle w:val="24"/>
        <w:ind w:left="0" w:leftChars="0" w:firstLine="0" w:firstLineChars="0"/>
        <w:jc w:val="center"/>
        <w:rPr>
          <w:b/>
          <w:bCs/>
          <w:color w:val="auto"/>
          <w:sz w:val="21"/>
          <w:szCs w:val="21"/>
          <w:highlight w:val="none"/>
        </w:rPr>
      </w:pPr>
      <w:r>
        <w:rPr>
          <w:rFonts w:hint="eastAsia" w:cs="宋体"/>
          <w:b/>
          <w:bCs/>
          <w:color w:val="auto"/>
          <w:sz w:val="21"/>
          <w:szCs w:val="21"/>
          <w:highlight w:val="none"/>
          <w:lang w:val="en-US" w:eastAsia="zh-CN"/>
        </w:rPr>
        <w:t xml:space="preserve">续表  </w:t>
      </w:r>
      <w:r>
        <w:rPr>
          <w:rFonts w:hint="eastAsia" w:ascii="宋体" w:hAnsi="宋体" w:eastAsia="宋体" w:cs="宋体"/>
          <w:b/>
          <w:bCs/>
          <w:color w:val="auto"/>
          <w:sz w:val="21"/>
          <w:szCs w:val="21"/>
          <w:highlight w:val="none"/>
          <w:lang w:val="en-US"/>
        </w:rPr>
        <w:t>A-0</w:t>
      </w:r>
      <w:r>
        <w:rPr>
          <w:rFonts w:hint="eastAsia"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en-US"/>
        </w:rPr>
        <w:t>-01</w:t>
      </w:r>
    </w:p>
    <w:tbl>
      <w:tblPr>
        <w:tblStyle w:val="25"/>
        <w:tblW w:w="8832" w:type="dxa"/>
        <w:jc w:val="center"/>
        <w:tblLayout w:type="fixed"/>
        <w:tblCellMar>
          <w:top w:w="0" w:type="dxa"/>
          <w:left w:w="108" w:type="dxa"/>
          <w:bottom w:w="0" w:type="dxa"/>
          <w:right w:w="108" w:type="dxa"/>
        </w:tblCellMar>
      </w:tblPr>
      <w:tblGrid>
        <w:gridCol w:w="966"/>
        <w:gridCol w:w="2610"/>
        <w:gridCol w:w="1513"/>
        <w:gridCol w:w="1239"/>
        <w:gridCol w:w="1148"/>
        <w:gridCol w:w="1356"/>
      </w:tblGrid>
      <w:tr>
        <w:tblPrEx>
          <w:tblCellMar>
            <w:top w:w="0" w:type="dxa"/>
            <w:left w:w="108" w:type="dxa"/>
            <w:bottom w:w="0" w:type="dxa"/>
            <w:right w:w="108" w:type="dxa"/>
          </w:tblCellMar>
        </w:tblPrEx>
        <w:trPr>
          <w:trHeight w:val="699" w:hRule="atLeast"/>
          <w:jc w:val="center"/>
        </w:trPr>
        <w:tc>
          <w:tcPr>
            <w:tcW w:w="96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序号</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名称</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auto"/>
                <w:sz w:val="21"/>
                <w:szCs w:val="21"/>
                <w:highlight w:val="none"/>
              </w:rPr>
            </w:pPr>
            <w:r>
              <w:rPr>
                <w:rFonts w:hint="eastAsia"/>
                <w:color w:val="auto"/>
                <w:sz w:val="21"/>
                <w:szCs w:val="21"/>
                <w:highlight w:val="none"/>
                <w:lang w:val="en-US" w:bidi="ar"/>
              </w:rPr>
              <w:t>造价</w:t>
            </w:r>
            <w:r>
              <w:rPr>
                <w:rFonts w:hint="eastAsia"/>
                <w:color w:val="auto"/>
                <w:sz w:val="21"/>
                <w:szCs w:val="21"/>
                <w:highlight w:val="none"/>
                <w:lang w:val="en-US" w:eastAsia="zh-CN" w:bidi="ar"/>
              </w:rPr>
              <w:t>金额</w:t>
            </w:r>
            <w:r>
              <w:rPr>
                <w:rFonts w:hint="eastAsia"/>
                <w:color w:val="auto"/>
                <w:sz w:val="21"/>
                <w:szCs w:val="21"/>
                <w:highlight w:val="none"/>
                <w:lang w:val="en-US" w:bidi="ar"/>
              </w:rPr>
              <w:t>（元）</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eastAsia="宋体"/>
                <w:color w:val="auto"/>
                <w:sz w:val="21"/>
                <w:szCs w:val="21"/>
                <w:highlight w:val="none"/>
                <w:lang w:val="en-US" w:eastAsia="zh-CN" w:bidi="ar"/>
              </w:rPr>
            </w:pPr>
            <w:r>
              <w:rPr>
                <w:rFonts w:hint="eastAsia"/>
                <w:color w:val="auto"/>
                <w:sz w:val="21"/>
                <w:szCs w:val="21"/>
                <w:highlight w:val="none"/>
                <w:lang w:val="en-US" w:eastAsia="zh-CN" w:bidi="ar"/>
              </w:rPr>
              <w:t>单位造价指标</w:t>
            </w:r>
          </w:p>
          <w:p>
            <w:pPr>
              <w:widowControl/>
              <w:jc w:val="center"/>
              <w:textAlignment w:val="top"/>
              <w:rPr>
                <w:color w:val="auto"/>
                <w:sz w:val="21"/>
                <w:szCs w:val="21"/>
                <w:highlight w:val="none"/>
              </w:rPr>
            </w:pPr>
            <w:r>
              <w:rPr>
                <w:rFonts w:hint="eastAsia"/>
                <w:color w:val="auto"/>
                <w:sz w:val="21"/>
                <w:szCs w:val="21"/>
                <w:highlight w:val="none"/>
                <w:lang w:val="en-US" w:bidi="ar"/>
              </w:rPr>
              <w:t>（元/</w:t>
            </w:r>
            <w:r>
              <w:rPr>
                <w:rFonts w:hint="default" w:ascii="Times New Roman" w:hAnsi="Times New Roman" w:cs="Times New Roman"/>
                <w:color w:val="auto"/>
                <w:sz w:val="18"/>
                <w:szCs w:val="18"/>
                <w:highlight w:val="none"/>
              </w:rPr>
              <w:t>m</w:t>
            </w:r>
            <w:r>
              <w:rPr>
                <w:rFonts w:hint="default" w:ascii="Times New Roman" w:hAnsi="Times New Roman" w:cs="Times New Roman"/>
                <w:color w:val="auto"/>
                <w:sz w:val="18"/>
                <w:szCs w:val="18"/>
                <w:highlight w:val="none"/>
                <w:vertAlign w:val="superscript"/>
              </w:rPr>
              <w:t>2</w:t>
            </w:r>
            <w:r>
              <w:rPr>
                <w:rFonts w:hint="eastAsia"/>
                <w:color w:val="auto"/>
                <w:sz w:val="21"/>
                <w:szCs w:val="21"/>
                <w:highlight w:val="none"/>
                <w:lang w:val="en-US" w:bidi="ar"/>
              </w:rPr>
              <w:t>）</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auto"/>
                <w:sz w:val="21"/>
                <w:szCs w:val="21"/>
                <w:highlight w:val="none"/>
              </w:rPr>
            </w:pPr>
            <w:r>
              <w:rPr>
                <w:rFonts w:hint="eastAsia"/>
                <w:color w:val="auto"/>
                <w:sz w:val="21"/>
                <w:szCs w:val="21"/>
                <w:highlight w:val="none"/>
                <w:lang w:val="en-US" w:bidi="ar"/>
              </w:rPr>
              <w:t>占造价比例(%)</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备注</w:t>
            </w: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2.1.5</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楼梯面层</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14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2.1.6</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台阶装饰</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14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2.1.7</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零星装饰项目</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14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510"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2.2</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墙、柱面装饰与隔断、幕墙工程</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14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2.2.1</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外墙抹灰</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14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2.2.2</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内墙抹灰</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14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2.2.3</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块料面层</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14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2.2.4</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幕墙工程</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14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2.3</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textAlignment w:val="top"/>
              <w:rPr>
                <w:color w:val="auto"/>
                <w:sz w:val="21"/>
                <w:szCs w:val="21"/>
                <w:highlight w:val="none"/>
              </w:rPr>
            </w:pPr>
            <w:r>
              <w:rPr>
                <w:rFonts w:hint="eastAsia"/>
                <w:color w:val="auto"/>
                <w:sz w:val="21"/>
                <w:szCs w:val="21"/>
                <w:highlight w:val="none"/>
                <w:lang w:val="en-US" w:bidi="ar"/>
              </w:rPr>
              <w:t>天棚工程</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14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2.3.1</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天棚抹灰</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14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2.3.2</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天棚吊顶</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14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2.3.3</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采光天棚</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14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2.4</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textAlignment w:val="top"/>
              <w:rPr>
                <w:color w:val="auto"/>
                <w:sz w:val="21"/>
                <w:szCs w:val="21"/>
                <w:highlight w:val="none"/>
              </w:rPr>
            </w:pPr>
            <w:r>
              <w:rPr>
                <w:rFonts w:hint="eastAsia"/>
                <w:color w:val="auto"/>
                <w:sz w:val="21"/>
                <w:szCs w:val="21"/>
                <w:highlight w:val="none"/>
                <w:lang w:val="en-US" w:bidi="ar"/>
              </w:rPr>
              <w:t>油漆、涂料、裱糊工程</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14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2.4.1</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抹灰面油漆</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14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2.4.2</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喷刷涂料</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14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2.5</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textAlignment w:val="top"/>
              <w:rPr>
                <w:color w:val="auto"/>
                <w:sz w:val="21"/>
                <w:szCs w:val="21"/>
                <w:highlight w:val="none"/>
              </w:rPr>
            </w:pPr>
            <w:r>
              <w:rPr>
                <w:rFonts w:hint="eastAsia"/>
                <w:color w:val="auto"/>
                <w:sz w:val="21"/>
                <w:szCs w:val="21"/>
                <w:highlight w:val="none"/>
                <w:lang w:val="en-US" w:bidi="ar"/>
              </w:rPr>
              <w:t>其他装饰工程</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14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b/>
                <w:bCs/>
                <w:color w:val="auto"/>
                <w:sz w:val="21"/>
                <w:szCs w:val="21"/>
                <w:highlight w:val="none"/>
              </w:rPr>
            </w:pPr>
            <w:r>
              <w:rPr>
                <w:rFonts w:hint="eastAsia"/>
                <w:b/>
                <w:bCs/>
                <w:color w:val="auto"/>
                <w:sz w:val="21"/>
                <w:szCs w:val="21"/>
                <w:highlight w:val="none"/>
                <w:lang w:val="en-US" w:bidi="ar"/>
              </w:rPr>
              <w:t>3</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textAlignment w:val="top"/>
              <w:rPr>
                <w:rFonts w:hint="eastAsia" w:eastAsia="宋体"/>
                <w:b/>
                <w:bCs/>
                <w:color w:val="auto"/>
                <w:sz w:val="21"/>
                <w:szCs w:val="21"/>
                <w:highlight w:val="none"/>
                <w:lang w:eastAsia="zh-CN"/>
              </w:rPr>
            </w:pPr>
            <w:r>
              <w:rPr>
                <w:rFonts w:hint="eastAsia"/>
                <w:b/>
                <w:bCs/>
                <w:color w:val="auto"/>
                <w:sz w:val="21"/>
                <w:szCs w:val="21"/>
                <w:highlight w:val="none"/>
                <w:lang w:val="en-US" w:eastAsia="zh-CN" w:bidi="ar"/>
              </w:rPr>
              <w:t>措施项目</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sz w:val="21"/>
                <w:szCs w:val="21"/>
                <w:highlight w:val="none"/>
              </w:rPr>
            </w:pPr>
          </w:p>
        </w:tc>
        <w:tc>
          <w:tcPr>
            <w:tcW w:w="114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3.1</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脚手架工程</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3.2</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混凝土模板及支架（撑）</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3.3</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垂直运输</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3.4</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超高施工增加</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3.5</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大型机械设备进出场及安拆</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3.6</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color w:val="auto"/>
                <w:sz w:val="21"/>
                <w:szCs w:val="21"/>
                <w:highlight w:val="none"/>
              </w:rPr>
            </w:pPr>
            <w:r>
              <w:rPr>
                <w:rFonts w:hint="eastAsia"/>
                <w:color w:val="auto"/>
                <w:sz w:val="21"/>
                <w:szCs w:val="21"/>
                <w:highlight w:val="none"/>
                <w:lang w:val="en-US" w:bidi="ar"/>
              </w:rPr>
              <w:t>施工排水、降水</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bCs/>
                <w:color w:val="auto"/>
                <w:sz w:val="21"/>
                <w:szCs w:val="21"/>
                <w:highlight w:val="none"/>
                <w:lang w:val="en-US" w:eastAsia="zh-CN"/>
              </w:rPr>
            </w:pPr>
            <w:r>
              <w:rPr>
                <w:rFonts w:hint="eastAsia"/>
                <w:b/>
                <w:bCs/>
                <w:color w:val="auto"/>
                <w:sz w:val="21"/>
                <w:szCs w:val="21"/>
                <w:highlight w:val="none"/>
                <w:lang w:val="en-US" w:eastAsia="zh-CN"/>
              </w:rPr>
              <w:t>4</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default"/>
                <w:b/>
                <w:bCs/>
                <w:color w:val="auto"/>
                <w:sz w:val="21"/>
                <w:szCs w:val="21"/>
                <w:highlight w:val="none"/>
                <w:lang w:val="en-US" w:eastAsia="zh-CN"/>
              </w:rPr>
            </w:pPr>
            <w:r>
              <w:rPr>
                <w:rFonts w:hint="eastAsia"/>
                <w:b/>
                <w:bCs/>
                <w:color w:val="auto"/>
                <w:sz w:val="21"/>
                <w:szCs w:val="21"/>
                <w:highlight w:val="none"/>
                <w:lang w:val="en-US" w:eastAsia="zh-CN"/>
              </w:rPr>
              <w:t>其他项目</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64"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auto"/>
                <w:sz w:val="21"/>
                <w:szCs w:val="21"/>
                <w:highlight w:val="none"/>
                <w:lang w:val="en-US" w:eastAsia="zh-CN"/>
              </w:rPr>
            </w:pPr>
            <w:r>
              <w:rPr>
                <w:rFonts w:hint="eastAsia"/>
                <w:b/>
                <w:bCs/>
                <w:color w:val="auto"/>
                <w:sz w:val="21"/>
                <w:szCs w:val="21"/>
                <w:highlight w:val="none"/>
                <w:lang w:val="en-US" w:eastAsia="zh-CN"/>
              </w:rPr>
              <w:t>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top"/>
              <w:rPr>
                <w:color w:val="auto"/>
                <w:sz w:val="21"/>
                <w:szCs w:val="21"/>
                <w:highlight w:val="none"/>
              </w:rPr>
            </w:pPr>
            <w:r>
              <w:rPr>
                <w:rFonts w:hint="eastAsia"/>
                <w:b/>
                <w:bCs/>
                <w:color w:val="auto"/>
                <w:sz w:val="21"/>
                <w:szCs w:val="21"/>
                <w:highlight w:val="none"/>
                <w:lang w:val="en-US" w:bidi="ar"/>
              </w:rPr>
              <w:t>合</w:t>
            </w:r>
            <w:r>
              <w:rPr>
                <w:rStyle w:val="58"/>
                <w:b/>
                <w:bCs/>
                <w:color w:val="auto"/>
                <w:sz w:val="21"/>
                <w:szCs w:val="21"/>
                <w:highlight w:val="none"/>
                <w:lang w:val="en-US" w:bidi="ar"/>
              </w:rPr>
              <w:t xml:space="preserve"> </w:t>
            </w:r>
            <w:r>
              <w:rPr>
                <w:rStyle w:val="58"/>
                <w:rFonts w:hint="eastAsia"/>
                <w:b/>
                <w:bCs/>
                <w:color w:val="auto"/>
                <w:sz w:val="21"/>
                <w:szCs w:val="21"/>
                <w:highlight w:val="none"/>
                <w:lang w:val="en-US" w:eastAsia="zh-CN" w:bidi="ar"/>
              </w:rPr>
              <w:t xml:space="preserve"> </w:t>
            </w:r>
            <w:r>
              <w:rPr>
                <w:rFonts w:hint="eastAsia"/>
                <w:b/>
                <w:bCs/>
                <w:color w:val="auto"/>
                <w:sz w:val="21"/>
                <w:szCs w:val="21"/>
                <w:highlight w:val="none"/>
                <w:lang w:val="en-US" w:bidi="ar"/>
              </w:rPr>
              <w:t>计</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auto"/>
                <w:sz w:val="21"/>
                <w:szCs w:val="21"/>
                <w:highlight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auto"/>
                <w:sz w:val="21"/>
                <w:szCs w:val="21"/>
                <w:highlight w:val="none"/>
              </w:rPr>
            </w:pPr>
          </w:p>
        </w:tc>
      </w:tr>
    </w:tbl>
    <w:p>
      <w:pPr>
        <w:rPr>
          <w:rFonts w:hint="eastAsia" w:ascii="Times New Roman"/>
          <w:color w:val="auto"/>
          <w:sz w:val="20"/>
          <w:highlight w:val="none"/>
          <w:lang w:val="en-US"/>
        </w:rPr>
      </w:pPr>
    </w:p>
    <w:p>
      <w:pPr>
        <w:rPr>
          <w:rFonts w:hint="eastAsia" w:ascii="Times New Roman"/>
          <w:color w:val="auto"/>
          <w:sz w:val="20"/>
          <w:highlight w:val="none"/>
          <w:lang w:val="en-US"/>
        </w:rPr>
      </w:pPr>
      <w:r>
        <w:rPr>
          <w:rFonts w:hint="eastAsia" w:ascii="Times New Roman"/>
          <w:color w:val="auto"/>
          <w:sz w:val="20"/>
          <w:highlight w:val="none"/>
          <w:lang w:val="en-US"/>
        </w:rPr>
        <w:t>注：</w:t>
      </w:r>
      <w:r>
        <w:rPr>
          <w:rFonts w:hint="eastAsia" w:ascii="Times New Roman"/>
          <w:color w:val="auto"/>
          <w:sz w:val="20"/>
          <w:highlight w:val="none"/>
          <w:lang w:val="en-US" w:eastAsia="zh-CN"/>
        </w:rPr>
        <w:t xml:space="preserve">1. </w:t>
      </w:r>
      <w:r>
        <w:rPr>
          <w:rFonts w:hint="eastAsia" w:ascii="Times New Roman"/>
          <w:color w:val="auto"/>
          <w:sz w:val="20"/>
          <w:highlight w:val="none"/>
          <w:lang w:val="en-US"/>
        </w:rPr>
        <w:t>附属配套工程套用本表</w:t>
      </w:r>
      <w:r>
        <w:rPr>
          <w:rFonts w:hint="eastAsia" w:ascii="Times New Roman"/>
          <w:color w:val="auto"/>
          <w:sz w:val="20"/>
          <w:highlight w:val="none"/>
          <w:lang w:val="en-US" w:eastAsia="zh-CN"/>
        </w:rPr>
        <w:t>时</w:t>
      </w:r>
      <w:r>
        <w:rPr>
          <w:rFonts w:hint="eastAsia" w:ascii="Times New Roman"/>
          <w:color w:val="auto"/>
          <w:sz w:val="20"/>
          <w:highlight w:val="none"/>
          <w:lang w:val="en-US"/>
        </w:rPr>
        <w:t>，未发生项不列。</w:t>
      </w:r>
    </w:p>
    <w:p>
      <w:pPr>
        <w:ind w:firstLine="400" w:firstLineChars="200"/>
        <w:rPr>
          <w:rFonts w:hint="eastAsia" w:ascii="Times New Roman"/>
          <w:color w:val="auto"/>
          <w:sz w:val="20"/>
          <w:highlight w:val="none"/>
          <w:lang w:val="en-US" w:eastAsia="zh-CN"/>
        </w:rPr>
      </w:pPr>
      <w:r>
        <w:rPr>
          <w:rFonts w:hint="eastAsia" w:ascii="Times New Roman"/>
          <w:color w:val="auto"/>
          <w:sz w:val="20"/>
          <w:highlight w:val="none"/>
          <w:lang w:val="en-US" w:eastAsia="zh-CN"/>
        </w:rPr>
        <w:t>2.本表中的造价金额为全费用工程造价，包含分部分项工程费、措施项目费、不可竞争费和税金等费用。</w:t>
      </w:r>
    </w:p>
    <w:p>
      <w:pPr>
        <w:rPr>
          <w:color w:val="auto"/>
          <w:highlight w:val="none"/>
          <w:lang w:val="en-US"/>
        </w:rPr>
      </w:pPr>
      <w:r>
        <w:rPr>
          <w:rFonts w:hint="eastAsia"/>
          <w:color w:val="auto"/>
          <w:highlight w:val="none"/>
          <w:lang w:val="en-US"/>
        </w:rPr>
        <w:br w:type="page"/>
      </w:r>
    </w:p>
    <w:p>
      <w:pPr>
        <w:pStyle w:val="7"/>
        <w:keepNext/>
        <w:keepLines/>
        <w:pageBreakBefore w:val="0"/>
        <w:widowControl w:val="0"/>
        <w:kinsoku/>
        <w:wordWrap/>
        <w:overflowPunct/>
        <w:topLinePunct w:val="0"/>
        <w:autoSpaceDE w:val="0"/>
        <w:autoSpaceDN w:val="0"/>
        <w:bidi w:val="0"/>
        <w:adjustRightInd/>
        <w:snapToGrid/>
        <w:spacing w:before="0" w:beforeLines="100" w:after="0" w:afterLines="100" w:line="360" w:lineRule="auto"/>
        <w:jc w:val="center"/>
        <w:textAlignment w:val="auto"/>
        <w:rPr>
          <w:rFonts w:hint="eastAsia" w:ascii="宋体" w:hAnsi="宋体" w:eastAsia="宋体" w:cs="宋体"/>
          <w:color w:val="auto"/>
          <w:sz w:val="21"/>
          <w:highlight w:val="none"/>
          <w:lang w:val="en-US"/>
        </w:rPr>
      </w:pPr>
      <w:r>
        <w:rPr>
          <w:rFonts w:hint="eastAsia" w:ascii="宋体" w:hAnsi="宋体" w:eastAsia="宋体" w:cs="宋体"/>
          <w:color w:val="auto"/>
          <w:sz w:val="21"/>
          <w:highlight w:val="none"/>
          <w:lang w:val="en-US"/>
        </w:rPr>
        <w:t>A-0</w:t>
      </w:r>
      <w:r>
        <w:rPr>
          <w:rFonts w:hint="eastAsia" w:ascii="宋体" w:hAnsi="宋体" w:eastAsia="宋体" w:cs="宋体"/>
          <w:color w:val="auto"/>
          <w:sz w:val="21"/>
          <w:highlight w:val="none"/>
          <w:lang w:val="en-US" w:eastAsia="zh-CN"/>
        </w:rPr>
        <w:t>7</w:t>
      </w:r>
      <w:r>
        <w:rPr>
          <w:rFonts w:hint="eastAsia" w:ascii="宋体" w:hAnsi="宋体" w:eastAsia="宋体" w:cs="宋体"/>
          <w:color w:val="auto"/>
          <w:sz w:val="21"/>
          <w:highlight w:val="none"/>
          <w:lang w:val="en-US"/>
        </w:rPr>
        <w:t>-0</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lang w:val="en-US"/>
        </w:rPr>
        <w:t xml:space="preserve">  安装工程经济指标表</w:t>
      </w:r>
    </w:p>
    <w:tbl>
      <w:tblPr>
        <w:tblStyle w:val="25"/>
        <w:tblW w:w="86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8"/>
        <w:gridCol w:w="2787"/>
        <w:gridCol w:w="1355"/>
        <w:gridCol w:w="1321"/>
        <w:gridCol w:w="1130"/>
        <w:gridCol w:w="13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788" w:type="dxa"/>
            <w:vAlign w:val="center"/>
          </w:tcPr>
          <w:p>
            <w:pPr>
              <w:widowControl/>
              <w:jc w:val="center"/>
              <w:textAlignment w:val="center"/>
              <w:rPr>
                <w:rFonts w:hint="eastAsia"/>
                <w:color w:val="auto"/>
                <w:sz w:val="21"/>
                <w:szCs w:val="21"/>
                <w:highlight w:val="none"/>
                <w:lang w:val="en-US" w:bidi="ar"/>
              </w:rPr>
            </w:pPr>
            <w:r>
              <w:rPr>
                <w:rFonts w:hint="eastAsia"/>
                <w:color w:val="auto"/>
                <w:sz w:val="21"/>
                <w:szCs w:val="21"/>
                <w:highlight w:val="none"/>
                <w:lang w:val="en-US" w:bidi="ar"/>
              </w:rPr>
              <w:t>序号</w:t>
            </w:r>
          </w:p>
        </w:tc>
        <w:tc>
          <w:tcPr>
            <w:tcW w:w="2787" w:type="dxa"/>
            <w:vAlign w:val="center"/>
          </w:tcPr>
          <w:p>
            <w:pPr>
              <w:widowControl/>
              <w:jc w:val="center"/>
              <w:textAlignment w:val="center"/>
              <w:rPr>
                <w:rFonts w:hint="eastAsia"/>
                <w:color w:val="auto"/>
                <w:sz w:val="21"/>
                <w:szCs w:val="21"/>
                <w:highlight w:val="none"/>
                <w:lang w:val="en-US" w:bidi="ar"/>
              </w:rPr>
            </w:pPr>
            <w:r>
              <w:rPr>
                <w:rFonts w:hint="eastAsia"/>
                <w:color w:val="auto"/>
                <w:sz w:val="21"/>
                <w:szCs w:val="21"/>
                <w:highlight w:val="none"/>
                <w:lang w:val="en-US" w:bidi="ar"/>
              </w:rPr>
              <w:t>名称</w:t>
            </w:r>
          </w:p>
        </w:tc>
        <w:tc>
          <w:tcPr>
            <w:tcW w:w="1355" w:type="dxa"/>
            <w:vAlign w:val="center"/>
          </w:tcPr>
          <w:p>
            <w:pPr>
              <w:widowControl/>
              <w:jc w:val="center"/>
              <w:textAlignment w:val="center"/>
              <w:rPr>
                <w:rFonts w:hint="eastAsia"/>
                <w:color w:val="auto"/>
                <w:sz w:val="21"/>
                <w:szCs w:val="21"/>
                <w:highlight w:val="none"/>
                <w:lang w:val="en-US" w:bidi="ar"/>
              </w:rPr>
            </w:pPr>
            <w:r>
              <w:rPr>
                <w:rFonts w:hint="eastAsia"/>
                <w:color w:val="auto"/>
                <w:sz w:val="21"/>
                <w:szCs w:val="21"/>
                <w:highlight w:val="none"/>
                <w:lang w:val="en-US" w:bidi="ar"/>
              </w:rPr>
              <w:t>造价</w:t>
            </w:r>
          </w:p>
          <w:p>
            <w:pPr>
              <w:widowControl/>
              <w:jc w:val="center"/>
              <w:textAlignment w:val="center"/>
              <w:rPr>
                <w:rFonts w:hint="eastAsia"/>
                <w:color w:val="auto"/>
                <w:sz w:val="21"/>
                <w:szCs w:val="21"/>
                <w:highlight w:val="none"/>
                <w:lang w:val="en-US" w:bidi="ar"/>
              </w:rPr>
            </w:pPr>
            <w:r>
              <w:rPr>
                <w:rFonts w:hint="eastAsia"/>
                <w:color w:val="auto"/>
                <w:sz w:val="21"/>
                <w:szCs w:val="21"/>
                <w:highlight w:val="none"/>
                <w:lang w:val="en-US" w:bidi="ar"/>
              </w:rPr>
              <w:t>（元）</w:t>
            </w:r>
          </w:p>
        </w:tc>
        <w:tc>
          <w:tcPr>
            <w:tcW w:w="1321" w:type="dxa"/>
            <w:vAlign w:val="center"/>
          </w:tcPr>
          <w:p>
            <w:pPr>
              <w:widowControl/>
              <w:jc w:val="center"/>
              <w:textAlignment w:val="center"/>
              <w:rPr>
                <w:rFonts w:hint="eastAsia"/>
                <w:color w:val="auto"/>
                <w:sz w:val="21"/>
                <w:szCs w:val="21"/>
                <w:highlight w:val="none"/>
                <w:lang w:val="en-US" w:eastAsia="zh-CN" w:bidi="ar"/>
              </w:rPr>
            </w:pPr>
            <w:r>
              <w:rPr>
                <w:rFonts w:hint="eastAsia"/>
                <w:color w:val="auto"/>
                <w:sz w:val="21"/>
                <w:szCs w:val="21"/>
                <w:highlight w:val="none"/>
                <w:lang w:val="en-US" w:eastAsia="zh-CN" w:bidi="ar"/>
              </w:rPr>
              <w:t>单位造价指标（</w:t>
            </w:r>
            <w:r>
              <w:rPr>
                <w:rFonts w:hint="eastAsia"/>
                <w:color w:val="auto"/>
                <w:sz w:val="21"/>
                <w:szCs w:val="21"/>
                <w:highlight w:val="none"/>
                <w:lang w:val="en-US" w:bidi="ar"/>
              </w:rPr>
              <w:t>元/</w:t>
            </w:r>
            <w:r>
              <w:rPr>
                <w:rFonts w:hint="default" w:ascii="Times New Roman" w:hAnsi="Times New Roman" w:cs="Times New Roman"/>
                <w:color w:val="auto"/>
                <w:sz w:val="18"/>
                <w:szCs w:val="18"/>
                <w:highlight w:val="none"/>
              </w:rPr>
              <w:t>m</w:t>
            </w:r>
            <w:r>
              <w:rPr>
                <w:rFonts w:hint="default" w:ascii="Times New Roman" w:hAnsi="Times New Roman" w:cs="Times New Roman"/>
                <w:color w:val="auto"/>
                <w:sz w:val="18"/>
                <w:szCs w:val="18"/>
                <w:highlight w:val="none"/>
                <w:vertAlign w:val="superscript"/>
              </w:rPr>
              <w:t>2</w:t>
            </w:r>
            <w:r>
              <w:rPr>
                <w:rFonts w:hint="eastAsia"/>
                <w:color w:val="auto"/>
                <w:sz w:val="21"/>
                <w:szCs w:val="21"/>
                <w:highlight w:val="none"/>
                <w:lang w:val="en-US" w:eastAsia="zh-CN" w:bidi="ar"/>
              </w:rPr>
              <w:t>）</w:t>
            </w:r>
          </w:p>
        </w:tc>
        <w:tc>
          <w:tcPr>
            <w:tcW w:w="1130" w:type="dxa"/>
            <w:vAlign w:val="center"/>
          </w:tcPr>
          <w:p>
            <w:pPr>
              <w:widowControl/>
              <w:jc w:val="center"/>
              <w:textAlignment w:val="center"/>
              <w:rPr>
                <w:rFonts w:hint="eastAsia"/>
                <w:color w:val="auto"/>
                <w:sz w:val="21"/>
                <w:szCs w:val="21"/>
                <w:highlight w:val="none"/>
                <w:lang w:val="en-US" w:bidi="ar"/>
              </w:rPr>
            </w:pPr>
            <w:r>
              <w:rPr>
                <w:rFonts w:hint="eastAsia"/>
                <w:color w:val="auto"/>
                <w:sz w:val="21"/>
                <w:szCs w:val="21"/>
                <w:highlight w:val="none"/>
                <w:lang w:val="en-US" w:bidi="ar"/>
              </w:rPr>
              <w:t>造价占比</w:t>
            </w:r>
          </w:p>
          <w:p>
            <w:pPr>
              <w:widowControl/>
              <w:jc w:val="center"/>
              <w:textAlignment w:val="center"/>
              <w:rPr>
                <w:rFonts w:hint="eastAsia"/>
                <w:color w:val="auto"/>
                <w:sz w:val="21"/>
                <w:szCs w:val="21"/>
                <w:highlight w:val="none"/>
                <w:lang w:val="en-US" w:bidi="ar"/>
              </w:rPr>
            </w:pPr>
            <w:r>
              <w:rPr>
                <w:rFonts w:hint="eastAsia"/>
                <w:color w:val="auto"/>
                <w:sz w:val="21"/>
                <w:szCs w:val="21"/>
                <w:highlight w:val="none"/>
                <w:lang w:val="en-US" w:bidi="ar"/>
              </w:rPr>
              <w:t>(</w:t>
            </w:r>
            <w:r>
              <w:rPr>
                <w:rFonts w:hint="default" w:ascii="Times New Roman" w:hAnsi="Times New Roman" w:cs="Times New Roman"/>
                <w:color w:val="auto"/>
                <w:sz w:val="21"/>
                <w:szCs w:val="21"/>
                <w:highlight w:val="none"/>
                <w:lang w:val="en-US" w:bidi="ar"/>
              </w:rPr>
              <w:t>%</w:t>
            </w:r>
            <w:r>
              <w:rPr>
                <w:rFonts w:hint="eastAsia"/>
                <w:color w:val="auto"/>
                <w:sz w:val="21"/>
                <w:szCs w:val="21"/>
                <w:highlight w:val="none"/>
                <w:lang w:val="en-US" w:bidi="ar"/>
              </w:rPr>
              <w:t>)</w:t>
            </w:r>
          </w:p>
        </w:tc>
        <w:tc>
          <w:tcPr>
            <w:tcW w:w="1316" w:type="dxa"/>
            <w:vAlign w:val="center"/>
          </w:tcPr>
          <w:p>
            <w:pPr>
              <w:widowControl/>
              <w:jc w:val="center"/>
              <w:textAlignment w:val="center"/>
              <w:rPr>
                <w:rFonts w:hint="eastAsia"/>
                <w:color w:val="auto"/>
                <w:sz w:val="21"/>
                <w:szCs w:val="21"/>
                <w:highlight w:val="none"/>
                <w:lang w:val="en-US" w:bidi="ar"/>
              </w:rPr>
            </w:pPr>
            <w:r>
              <w:rPr>
                <w:rFonts w:hint="eastAsia"/>
                <w:color w:val="auto"/>
                <w:sz w:val="21"/>
                <w:szCs w:val="21"/>
                <w:highlight w:val="none"/>
                <w:lang w:val="en-US"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788" w:type="dxa"/>
            <w:vAlign w:val="center"/>
          </w:tcPr>
          <w:p>
            <w:pPr>
              <w:widowControl/>
              <w:jc w:val="center"/>
              <w:textAlignment w:val="center"/>
              <w:rPr>
                <w:color w:val="auto"/>
                <w:sz w:val="21"/>
                <w:highlight w:val="none"/>
                <w:lang w:val="en-US"/>
              </w:rPr>
            </w:pPr>
            <w:r>
              <w:rPr>
                <w:rFonts w:hint="eastAsia"/>
                <w:color w:val="auto"/>
                <w:sz w:val="21"/>
                <w:szCs w:val="21"/>
                <w:highlight w:val="none"/>
                <w:lang w:val="en-US" w:bidi="ar"/>
              </w:rPr>
              <w:t>1</w:t>
            </w:r>
          </w:p>
        </w:tc>
        <w:tc>
          <w:tcPr>
            <w:tcW w:w="2787"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电气工程</w:t>
            </w:r>
          </w:p>
        </w:tc>
        <w:tc>
          <w:tcPr>
            <w:tcW w:w="1355" w:type="dxa"/>
            <w:vAlign w:val="center"/>
          </w:tcPr>
          <w:p>
            <w:pPr>
              <w:jc w:val="center"/>
              <w:rPr>
                <w:rFonts w:ascii="Times New Roman"/>
                <w:color w:val="auto"/>
                <w:sz w:val="20"/>
                <w:highlight w:val="none"/>
              </w:rPr>
            </w:pPr>
          </w:p>
        </w:tc>
        <w:tc>
          <w:tcPr>
            <w:tcW w:w="1321" w:type="dxa"/>
            <w:vAlign w:val="center"/>
          </w:tcPr>
          <w:p>
            <w:pPr>
              <w:jc w:val="center"/>
              <w:rPr>
                <w:rFonts w:ascii="Times New Roman"/>
                <w:color w:val="auto"/>
                <w:sz w:val="20"/>
                <w:highlight w:val="none"/>
              </w:rPr>
            </w:pPr>
          </w:p>
        </w:tc>
        <w:tc>
          <w:tcPr>
            <w:tcW w:w="1130" w:type="dxa"/>
            <w:vAlign w:val="center"/>
          </w:tcPr>
          <w:p>
            <w:pPr>
              <w:widowControl/>
              <w:jc w:val="center"/>
              <w:textAlignment w:val="center"/>
              <w:rPr>
                <w:rFonts w:ascii="Times New Roman"/>
                <w:color w:val="auto"/>
                <w:sz w:val="20"/>
                <w:highlight w:val="none"/>
              </w:rPr>
            </w:pPr>
          </w:p>
        </w:tc>
        <w:tc>
          <w:tcPr>
            <w:tcW w:w="1316" w:type="dxa"/>
            <w:vAlign w:val="center"/>
          </w:tcPr>
          <w:p>
            <w:pPr>
              <w:pStyle w:val="35"/>
              <w:jc w:val="both"/>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788" w:type="dxa"/>
            <w:vAlign w:val="center"/>
          </w:tcPr>
          <w:p>
            <w:pPr>
              <w:widowControl/>
              <w:jc w:val="center"/>
              <w:textAlignment w:val="center"/>
              <w:rPr>
                <w:color w:val="auto"/>
                <w:sz w:val="21"/>
                <w:highlight w:val="none"/>
                <w:lang w:val="en-US"/>
              </w:rPr>
            </w:pPr>
            <w:r>
              <w:rPr>
                <w:rFonts w:hint="eastAsia"/>
                <w:color w:val="auto"/>
                <w:sz w:val="21"/>
                <w:szCs w:val="21"/>
                <w:highlight w:val="none"/>
                <w:lang w:val="en-US" w:bidi="ar"/>
              </w:rPr>
              <w:t>1.1</w:t>
            </w:r>
          </w:p>
        </w:tc>
        <w:tc>
          <w:tcPr>
            <w:tcW w:w="2787"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高、低压配电系统</w:t>
            </w:r>
          </w:p>
        </w:tc>
        <w:tc>
          <w:tcPr>
            <w:tcW w:w="1355" w:type="dxa"/>
            <w:vAlign w:val="center"/>
          </w:tcPr>
          <w:p>
            <w:pPr>
              <w:jc w:val="center"/>
              <w:rPr>
                <w:rFonts w:ascii="Times New Roman"/>
                <w:color w:val="auto"/>
                <w:sz w:val="20"/>
                <w:highlight w:val="none"/>
              </w:rPr>
            </w:pPr>
          </w:p>
        </w:tc>
        <w:tc>
          <w:tcPr>
            <w:tcW w:w="1321" w:type="dxa"/>
            <w:vAlign w:val="center"/>
          </w:tcPr>
          <w:p>
            <w:pPr>
              <w:jc w:val="center"/>
              <w:rPr>
                <w:rFonts w:ascii="Times New Roman"/>
                <w:color w:val="auto"/>
                <w:sz w:val="20"/>
                <w:highlight w:val="none"/>
              </w:rPr>
            </w:pPr>
          </w:p>
        </w:tc>
        <w:tc>
          <w:tcPr>
            <w:tcW w:w="1130" w:type="dxa"/>
            <w:vAlign w:val="center"/>
          </w:tcPr>
          <w:p>
            <w:pPr>
              <w:jc w:val="center"/>
              <w:rPr>
                <w:rFonts w:ascii="Times New Roman"/>
                <w:color w:val="auto"/>
                <w:sz w:val="20"/>
                <w:highlight w:val="none"/>
              </w:rPr>
            </w:pPr>
          </w:p>
        </w:tc>
        <w:tc>
          <w:tcPr>
            <w:tcW w:w="1316" w:type="dxa"/>
            <w:vAlign w:val="center"/>
          </w:tcPr>
          <w:p>
            <w:pPr>
              <w:pStyle w:val="35"/>
              <w:jc w:val="both"/>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788"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1.2</w:t>
            </w:r>
          </w:p>
        </w:tc>
        <w:tc>
          <w:tcPr>
            <w:tcW w:w="2787" w:type="dxa"/>
            <w:vAlign w:val="center"/>
          </w:tcPr>
          <w:p>
            <w:pPr>
              <w:widowControl/>
              <w:jc w:val="center"/>
              <w:textAlignment w:val="center"/>
              <w:rPr>
                <w:color w:val="auto"/>
                <w:sz w:val="21"/>
                <w:highlight w:val="none"/>
                <w:lang w:val="en-US"/>
              </w:rPr>
            </w:pPr>
            <w:r>
              <w:rPr>
                <w:rFonts w:hint="eastAsia"/>
                <w:color w:val="auto"/>
                <w:sz w:val="21"/>
                <w:szCs w:val="21"/>
                <w:highlight w:val="none"/>
                <w:lang w:val="en-US" w:bidi="ar"/>
              </w:rPr>
              <w:t>动力、照明系统</w:t>
            </w:r>
          </w:p>
        </w:tc>
        <w:tc>
          <w:tcPr>
            <w:tcW w:w="1355" w:type="dxa"/>
            <w:vAlign w:val="center"/>
          </w:tcPr>
          <w:p>
            <w:pPr>
              <w:jc w:val="center"/>
              <w:rPr>
                <w:rFonts w:ascii="Times New Roman"/>
                <w:color w:val="auto"/>
                <w:sz w:val="20"/>
                <w:highlight w:val="none"/>
              </w:rPr>
            </w:pPr>
          </w:p>
        </w:tc>
        <w:tc>
          <w:tcPr>
            <w:tcW w:w="1321" w:type="dxa"/>
            <w:vAlign w:val="center"/>
          </w:tcPr>
          <w:p>
            <w:pPr>
              <w:jc w:val="center"/>
              <w:rPr>
                <w:rFonts w:ascii="Times New Roman"/>
                <w:color w:val="auto"/>
                <w:sz w:val="20"/>
                <w:highlight w:val="none"/>
              </w:rPr>
            </w:pPr>
          </w:p>
        </w:tc>
        <w:tc>
          <w:tcPr>
            <w:tcW w:w="1130" w:type="dxa"/>
            <w:vAlign w:val="center"/>
          </w:tcPr>
          <w:p>
            <w:pPr>
              <w:jc w:val="center"/>
              <w:rPr>
                <w:rFonts w:ascii="Times New Roman"/>
                <w:color w:val="auto"/>
                <w:sz w:val="20"/>
                <w:highlight w:val="none"/>
              </w:rPr>
            </w:pPr>
          </w:p>
        </w:tc>
        <w:tc>
          <w:tcPr>
            <w:tcW w:w="1316" w:type="dxa"/>
            <w:vAlign w:val="center"/>
          </w:tcPr>
          <w:p>
            <w:pPr>
              <w:pStyle w:val="35"/>
              <w:jc w:val="both"/>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788"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1.3</w:t>
            </w:r>
          </w:p>
        </w:tc>
        <w:tc>
          <w:tcPr>
            <w:tcW w:w="2787" w:type="dxa"/>
            <w:vAlign w:val="center"/>
          </w:tcPr>
          <w:p>
            <w:pPr>
              <w:widowControl/>
              <w:jc w:val="center"/>
              <w:textAlignment w:val="center"/>
              <w:rPr>
                <w:color w:val="auto"/>
                <w:sz w:val="21"/>
                <w:highlight w:val="none"/>
                <w:lang w:val="en-US"/>
              </w:rPr>
            </w:pPr>
            <w:r>
              <w:rPr>
                <w:rFonts w:hint="eastAsia"/>
                <w:color w:val="auto"/>
                <w:sz w:val="21"/>
                <w:szCs w:val="21"/>
                <w:highlight w:val="none"/>
                <w:lang w:val="en-US" w:bidi="ar"/>
              </w:rPr>
              <w:t>防雷及接地系统</w:t>
            </w:r>
          </w:p>
        </w:tc>
        <w:tc>
          <w:tcPr>
            <w:tcW w:w="1355" w:type="dxa"/>
            <w:vAlign w:val="center"/>
          </w:tcPr>
          <w:p>
            <w:pPr>
              <w:jc w:val="center"/>
              <w:rPr>
                <w:rFonts w:ascii="Times New Roman"/>
                <w:color w:val="auto"/>
                <w:sz w:val="20"/>
                <w:highlight w:val="none"/>
              </w:rPr>
            </w:pPr>
          </w:p>
        </w:tc>
        <w:tc>
          <w:tcPr>
            <w:tcW w:w="1321" w:type="dxa"/>
            <w:vAlign w:val="center"/>
          </w:tcPr>
          <w:p>
            <w:pPr>
              <w:jc w:val="center"/>
              <w:rPr>
                <w:rFonts w:ascii="Times New Roman"/>
                <w:color w:val="auto"/>
                <w:sz w:val="20"/>
                <w:highlight w:val="none"/>
              </w:rPr>
            </w:pPr>
          </w:p>
        </w:tc>
        <w:tc>
          <w:tcPr>
            <w:tcW w:w="1130" w:type="dxa"/>
            <w:vAlign w:val="center"/>
          </w:tcPr>
          <w:p>
            <w:pPr>
              <w:jc w:val="center"/>
              <w:rPr>
                <w:rFonts w:ascii="Times New Roman"/>
                <w:color w:val="auto"/>
                <w:sz w:val="20"/>
                <w:highlight w:val="none"/>
              </w:rPr>
            </w:pPr>
          </w:p>
        </w:tc>
        <w:tc>
          <w:tcPr>
            <w:tcW w:w="1316" w:type="dxa"/>
            <w:vAlign w:val="center"/>
          </w:tcPr>
          <w:p>
            <w:pPr>
              <w:pStyle w:val="35"/>
              <w:jc w:val="both"/>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788"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2</w:t>
            </w:r>
          </w:p>
        </w:tc>
        <w:tc>
          <w:tcPr>
            <w:tcW w:w="2787"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建筑智能化工程</w:t>
            </w:r>
          </w:p>
        </w:tc>
        <w:tc>
          <w:tcPr>
            <w:tcW w:w="1355" w:type="dxa"/>
            <w:vAlign w:val="center"/>
          </w:tcPr>
          <w:p>
            <w:pPr>
              <w:jc w:val="center"/>
              <w:rPr>
                <w:rFonts w:ascii="Times New Roman"/>
                <w:color w:val="auto"/>
                <w:sz w:val="20"/>
                <w:highlight w:val="none"/>
              </w:rPr>
            </w:pPr>
          </w:p>
        </w:tc>
        <w:tc>
          <w:tcPr>
            <w:tcW w:w="1321" w:type="dxa"/>
            <w:vAlign w:val="center"/>
          </w:tcPr>
          <w:p>
            <w:pPr>
              <w:jc w:val="center"/>
              <w:rPr>
                <w:rFonts w:ascii="Times New Roman"/>
                <w:color w:val="auto"/>
                <w:sz w:val="20"/>
                <w:highlight w:val="none"/>
              </w:rPr>
            </w:pPr>
          </w:p>
        </w:tc>
        <w:tc>
          <w:tcPr>
            <w:tcW w:w="1130" w:type="dxa"/>
            <w:vAlign w:val="center"/>
          </w:tcPr>
          <w:p>
            <w:pPr>
              <w:widowControl/>
              <w:jc w:val="center"/>
              <w:textAlignment w:val="center"/>
              <w:rPr>
                <w:rFonts w:ascii="Times New Roman"/>
                <w:color w:val="auto"/>
                <w:sz w:val="20"/>
                <w:highlight w:val="none"/>
              </w:rPr>
            </w:pPr>
          </w:p>
        </w:tc>
        <w:tc>
          <w:tcPr>
            <w:tcW w:w="1316"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788"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2.1</w:t>
            </w:r>
          </w:p>
        </w:tc>
        <w:tc>
          <w:tcPr>
            <w:tcW w:w="2787"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计算机应用、网络系统</w:t>
            </w:r>
          </w:p>
        </w:tc>
        <w:tc>
          <w:tcPr>
            <w:tcW w:w="1355" w:type="dxa"/>
            <w:vAlign w:val="center"/>
          </w:tcPr>
          <w:p>
            <w:pPr>
              <w:jc w:val="center"/>
              <w:rPr>
                <w:rFonts w:ascii="Times New Roman"/>
                <w:color w:val="auto"/>
                <w:sz w:val="20"/>
                <w:highlight w:val="none"/>
              </w:rPr>
            </w:pPr>
          </w:p>
        </w:tc>
        <w:tc>
          <w:tcPr>
            <w:tcW w:w="1321" w:type="dxa"/>
            <w:vAlign w:val="center"/>
          </w:tcPr>
          <w:p>
            <w:pPr>
              <w:jc w:val="center"/>
              <w:rPr>
                <w:rFonts w:ascii="Times New Roman"/>
                <w:color w:val="auto"/>
                <w:sz w:val="20"/>
                <w:highlight w:val="none"/>
              </w:rPr>
            </w:pPr>
          </w:p>
        </w:tc>
        <w:tc>
          <w:tcPr>
            <w:tcW w:w="1130" w:type="dxa"/>
            <w:vAlign w:val="center"/>
          </w:tcPr>
          <w:p>
            <w:pPr>
              <w:jc w:val="center"/>
              <w:rPr>
                <w:rFonts w:ascii="Times New Roman"/>
                <w:color w:val="auto"/>
                <w:sz w:val="20"/>
                <w:highlight w:val="none"/>
              </w:rPr>
            </w:pPr>
          </w:p>
        </w:tc>
        <w:tc>
          <w:tcPr>
            <w:tcW w:w="1316"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788"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2.2</w:t>
            </w:r>
          </w:p>
        </w:tc>
        <w:tc>
          <w:tcPr>
            <w:tcW w:w="2787"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综合布线系统</w:t>
            </w:r>
          </w:p>
        </w:tc>
        <w:tc>
          <w:tcPr>
            <w:tcW w:w="1355" w:type="dxa"/>
            <w:vAlign w:val="center"/>
          </w:tcPr>
          <w:p>
            <w:pPr>
              <w:jc w:val="center"/>
              <w:rPr>
                <w:rFonts w:ascii="Times New Roman"/>
                <w:color w:val="auto"/>
                <w:sz w:val="20"/>
                <w:highlight w:val="none"/>
              </w:rPr>
            </w:pPr>
          </w:p>
        </w:tc>
        <w:tc>
          <w:tcPr>
            <w:tcW w:w="1321" w:type="dxa"/>
            <w:vAlign w:val="center"/>
          </w:tcPr>
          <w:p>
            <w:pPr>
              <w:jc w:val="center"/>
              <w:rPr>
                <w:rFonts w:ascii="Times New Roman"/>
                <w:color w:val="auto"/>
                <w:sz w:val="20"/>
                <w:highlight w:val="none"/>
              </w:rPr>
            </w:pPr>
          </w:p>
        </w:tc>
        <w:tc>
          <w:tcPr>
            <w:tcW w:w="1130" w:type="dxa"/>
            <w:vAlign w:val="center"/>
          </w:tcPr>
          <w:p>
            <w:pPr>
              <w:jc w:val="center"/>
              <w:rPr>
                <w:rFonts w:ascii="Times New Roman"/>
                <w:color w:val="auto"/>
                <w:sz w:val="20"/>
                <w:highlight w:val="none"/>
              </w:rPr>
            </w:pPr>
          </w:p>
        </w:tc>
        <w:tc>
          <w:tcPr>
            <w:tcW w:w="1316"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788"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2.3</w:t>
            </w:r>
          </w:p>
        </w:tc>
        <w:tc>
          <w:tcPr>
            <w:tcW w:w="2787"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建筑设备自动化系统</w:t>
            </w:r>
          </w:p>
        </w:tc>
        <w:tc>
          <w:tcPr>
            <w:tcW w:w="1355" w:type="dxa"/>
            <w:vAlign w:val="center"/>
          </w:tcPr>
          <w:p>
            <w:pPr>
              <w:jc w:val="center"/>
              <w:rPr>
                <w:rFonts w:ascii="Times New Roman"/>
                <w:color w:val="auto"/>
                <w:sz w:val="20"/>
                <w:highlight w:val="none"/>
              </w:rPr>
            </w:pPr>
          </w:p>
        </w:tc>
        <w:tc>
          <w:tcPr>
            <w:tcW w:w="1321" w:type="dxa"/>
            <w:vAlign w:val="center"/>
          </w:tcPr>
          <w:p>
            <w:pPr>
              <w:jc w:val="center"/>
              <w:rPr>
                <w:rFonts w:ascii="Times New Roman"/>
                <w:color w:val="auto"/>
                <w:sz w:val="20"/>
                <w:highlight w:val="none"/>
              </w:rPr>
            </w:pPr>
          </w:p>
        </w:tc>
        <w:tc>
          <w:tcPr>
            <w:tcW w:w="1130" w:type="dxa"/>
            <w:vAlign w:val="center"/>
          </w:tcPr>
          <w:p>
            <w:pPr>
              <w:jc w:val="center"/>
              <w:rPr>
                <w:rFonts w:ascii="Times New Roman"/>
                <w:color w:val="auto"/>
                <w:sz w:val="20"/>
                <w:highlight w:val="none"/>
              </w:rPr>
            </w:pPr>
          </w:p>
        </w:tc>
        <w:tc>
          <w:tcPr>
            <w:tcW w:w="1316"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788"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2.4</w:t>
            </w:r>
          </w:p>
        </w:tc>
        <w:tc>
          <w:tcPr>
            <w:tcW w:w="2787"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有线电视、卫星接收系统</w:t>
            </w:r>
          </w:p>
        </w:tc>
        <w:tc>
          <w:tcPr>
            <w:tcW w:w="1355" w:type="dxa"/>
            <w:vAlign w:val="center"/>
          </w:tcPr>
          <w:p>
            <w:pPr>
              <w:jc w:val="center"/>
              <w:rPr>
                <w:rFonts w:ascii="Times New Roman"/>
                <w:color w:val="auto"/>
                <w:sz w:val="20"/>
                <w:highlight w:val="none"/>
              </w:rPr>
            </w:pPr>
          </w:p>
        </w:tc>
        <w:tc>
          <w:tcPr>
            <w:tcW w:w="1321" w:type="dxa"/>
            <w:vAlign w:val="center"/>
          </w:tcPr>
          <w:p>
            <w:pPr>
              <w:jc w:val="center"/>
              <w:rPr>
                <w:rFonts w:ascii="Times New Roman"/>
                <w:color w:val="auto"/>
                <w:sz w:val="20"/>
                <w:highlight w:val="none"/>
              </w:rPr>
            </w:pPr>
          </w:p>
        </w:tc>
        <w:tc>
          <w:tcPr>
            <w:tcW w:w="1130" w:type="dxa"/>
            <w:vAlign w:val="center"/>
          </w:tcPr>
          <w:p>
            <w:pPr>
              <w:jc w:val="center"/>
              <w:rPr>
                <w:rFonts w:ascii="Times New Roman"/>
                <w:color w:val="auto"/>
                <w:sz w:val="20"/>
                <w:highlight w:val="none"/>
              </w:rPr>
            </w:pPr>
          </w:p>
        </w:tc>
        <w:tc>
          <w:tcPr>
            <w:tcW w:w="1316"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788"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2.5</w:t>
            </w:r>
          </w:p>
        </w:tc>
        <w:tc>
          <w:tcPr>
            <w:tcW w:w="2787"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音频、视频系统</w:t>
            </w:r>
          </w:p>
        </w:tc>
        <w:tc>
          <w:tcPr>
            <w:tcW w:w="1355" w:type="dxa"/>
            <w:vAlign w:val="center"/>
          </w:tcPr>
          <w:p>
            <w:pPr>
              <w:jc w:val="center"/>
              <w:rPr>
                <w:rFonts w:ascii="Times New Roman"/>
                <w:color w:val="auto"/>
                <w:sz w:val="20"/>
                <w:highlight w:val="none"/>
              </w:rPr>
            </w:pPr>
          </w:p>
        </w:tc>
        <w:tc>
          <w:tcPr>
            <w:tcW w:w="1321" w:type="dxa"/>
            <w:vAlign w:val="center"/>
          </w:tcPr>
          <w:p>
            <w:pPr>
              <w:jc w:val="center"/>
              <w:rPr>
                <w:rFonts w:ascii="Times New Roman"/>
                <w:color w:val="auto"/>
                <w:sz w:val="20"/>
                <w:highlight w:val="none"/>
              </w:rPr>
            </w:pPr>
          </w:p>
        </w:tc>
        <w:tc>
          <w:tcPr>
            <w:tcW w:w="1130" w:type="dxa"/>
            <w:vAlign w:val="center"/>
          </w:tcPr>
          <w:p>
            <w:pPr>
              <w:jc w:val="center"/>
              <w:rPr>
                <w:rFonts w:ascii="Times New Roman"/>
                <w:color w:val="auto"/>
                <w:sz w:val="20"/>
                <w:highlight w:val="none"/>
              </w:rPr>
            </w:pPr>
          </w:p>
        </w:tc>
        <w:tc>
          <w:tcPr>
            <w:tcW w:w="1316"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788"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2.5.1</w:t>
            </w:r>
          </w:p>
        </w:tc>
        <w:tc>
          <w:tcPr>
            <w:tcW w:w="2787"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信息发布系统</w:t>
            </w:r>
          </w:p>
        </w:tc>
        <w:tc>
          <w:tcPr>
            <w:tcW w:w="1355" w:type="dxa"/>
            <w:vAlign w:val="center"/>
          </w:tcPr>
          <w:p>
            <w:pPr>
              <w:jc w:val="center"/>
              <w:rPr>
                <w:rFonts w:ascii="Times New Roman"/>
                <w:color w:val="auto"/>
                <w:sz w:val="20"/>
                <w:highlight w:val="none"/>
              </w:rPr>
            </w:pPr>
          </w:p>
        </w:tc>
        <w:tc>
          <w:tcPr>
            <w:tcW w:w="1321" w:type="dxa"/>
            <w:vAlign w:val="center"/>
          </w:tcPr>
          <w:p>
            <w:pPr>
              <w:jc w:val="center"/>
              <w:rPr>
                <w:rFonts w:ascii="Times New Roman"/>
                <w:color w:val="auto"/>
                <w:sz w:val="20"/>
                <w:highlight w:val="none"/>
              </w:rPr>
            </w:pPr>
          </w:p>
        </w:tc>
        <w:tc>
          <w:tcPr>
            <w:tcW w:w="1130" w:type="dxa"/>
            <w:vAlign w:val="center"/>
          </w:tcPr>
          <w:p>
            <w:pPr>
              <w:jc w:val="center"/>
              <w:rPr>
                <w:rFonts w:ascii="Times New Roman"/>
                <w:color w:val="auto"/>
                <w:sz w:val="20"/>
                <w:highlight w:val="none"/>
              </w:rPr>
            </w:pPr>
          </w:p>
        </w:tc>
        <w:tc>
          <w:tcPr>
            <w:tcW w:w="1316"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788"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2.5.2</w:t>
            </w:r>
          </w:p>
        </w:tc>
        <w:tc>
          <w:tcPr>
            <w:tcW w:w="2787"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背景音乐应急广播系统</w:t>
            </w:r>
          </w:p>
        </w:tc>
        <w:tc>
          <w:tcPr>
            <w:tcW w:w="1355" w:type="dxa"/>
            <w:vAlign w:val="center"/>
          </w:tcPr>
          <w:p>
            <w:pPr>
              <w:jc w:val="center"/>
              <w:rPr>
                <w:rFonts w:ascii="Times New Roman"/>
                <w:color w:val="auto"/>
                <w:sz w:val="20"/>
                <w:highlight w:val="none"/>
              </w:rPr>
            </w:pPr>
          </w:p>
        </w:tc>
        <w:tc>
          <w:tcPr>
            <w:tcW w:w="1321" w:type="dxa"/>
            <w:vAlign w:val="center"/>
          </w:tcPr>
          <w:p>
            <w:pPr>
              <w:jc w:val="center"/>
              <w:rPr>
                <w:rFonts w:ascii="Times New Roman"/>
                <w:color w:val="auto"/>
                <w:sz w:val="20"/>
                <w:highlight w:val="none"/>
              </w:rPr>
            </w:pPr>
          </w:p>
        </w:tc>
        <w:tc>
          <w:tcPr>
            <w:tcW w:w="1130" w:type="dxa"/>
            <w:vAlign w:val="center"/>
          </w:tcPr>
          <w:p>
            <w:pPr>
              <w:jc w:val="center"/>
              <w:rPr>
                <w:rFonts w:ascii="Times New Roman"/>
                <w:color w:val="auto"/>
                <w:sz w:val="20"/>
                <w:highlight w:val="none"/>
              </w:rPr>
            </w:pPr>
          </w:p>
        </w:tc>
        <w:tc>
          <w:tcPr>
            <w:tcW w:w="1316"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788"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2.6</w:t>
            </w:r>
          </w:p>
        </w:tc>
        <w:tc>
          <w:tcPr>
            <w:tcW w:w="2787"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安全防范系统</w:t>
            </w:r>
          </w:p>
        </w:tc>
        <w:tc>
          <w:tcPr>
            <w:tcW w:w="1355" w:type="dxa"/>
            <w:vAlign w:val="center"/>
          </w:tcPr>
          <w:p>
            <w:pPr>
              <w:jc w:val="center"/>
              <w:rPr>
                <w:rFonts w:ascii="Times New Roman"/>
                <w:color w:val="auto"/>
                <w:sz w:val="20"/>
                <w:highlight w:val="none"/>
              </w:rPr>
            </w:pPr>
          </w:p>
        </w:tc>
        <w:tc>
          <w:tcPr>
            <w:tcW w:w="1321" w:type="dxa"/>
            <w:vAlign w:val="center"/>
          </w:tcPr>
          <w:p>
            <w:pPr>
              <w:jc w:val="center"/>
              <w:rPr>
                <w:rFonts w:ascii="Times New Roman"/>
                <w:color w:val="auto"/>
                <w:sz w:val="20"/>
                <w:highlight w:val="none"/>
              </w:rPr>
            </w:pPr>
          </w:p>
        </w:tc>
        <w:tc>
          <w:tcPr>
            <w:tcW w:w="1130" w:type="dxa"/>
            <w:vAlign w:val="center"/>
          </w:tcPr>
          <w:p>
            <w:pPr>
              <w:jc w:val="center"/>
              <w:rPr>
                <w:rFonts w:ascii="Times New Roman"/>
                <w:color w:val="auto"/>
                <w:sz w:val="20"/>
                <w:highlight w:val="none"/>
              </w:rPr>
            </w:pPr>
          </w:p>
        </w:tc>
        <w:tc>
          <w:tcPr>
            <w:tcW w:w="1316"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788"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2.6.1</w:t>
            </w:r>
          </w:p>
        </w:tc>
        <w:tc>
          <w:tcPr>
            <w:tcW w:w="2787"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楼宇对讲系统</w:t>
            </w:r>
          </w:p>
        </w:tc>
        <w:tc>
          <w:tcPr>
            <w:tcW w:w="1355" w:type="dxa"/>
            <w:vAlign w:val="center"/>
          </w:tcPr>
          <w:p>
            <w:pPr>
              <w:jc w:val="center"/>
              <w:rPr>
                <w:rFonts w:ascii="Times New Roman"/>
                <w:color w:val="auto"/>
                <w:sz w:val="20"/>
                <w:highlight w:val="none"/>
              </w:rPr>
            </w:pPr>
          </w:p>
        </w:tc>
        <w:tc>
          <w:tcPr>
            <w:tcW w:w="1321" w:type="dxa"/>
            <w:vAlign w:val="center"/>
          </w:tcPr>
          <w:p>
            <w:pPr>
              <w:jc w:val="center"/>
              <w:rPr>
                <w:rFonts w:ascii="Times New Roman"/>
                <w:color w:val="auto"/>
                <w:sz w:val="20"/>
                <w:highlight w:val="none"/>
              </w:rPr>
            </w:pPr>
          </w:p>
        </w:tc>
        <w:tc>
          <w:tcPr>
            <w:tcW w:w="1130" w:type="dxa"/>
            <w:vAlign w:val="center"/>
          </w:tcPr>
          <w:p>
            <w:pPr>
              <w:jc w:val="center"/>
              <w:rPr>
                <w:rFonts w:ascii="Times New Roman"/>
                <w:color w:val="auto"/>
                <w:sz w:val="20"/>
                <w:highlight w:val="none"/>
              </w:rPr>
            </w:pPr>
          </w:p>
        </w:tc>
        <w:tc>
          <w:tcPr>
            <w:tcW w:w="1316"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788"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2.6.2</w:t>
            </w:r>
          </w:p>
        </w:tc>
        <w:tc>
          <w:tcPr>
            <w:tcW w:w="2787"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门禁系统</w:t>
            </w:r>
          </w:p>
        </w:tc>
        <w:tc>
          <w:tcPr>
            <w:tcW w:w="1355" w:type="dxa"/>
            <w:vAlign w:val="center"/>
          </w:tcPr>
          <w:p>
            <w:pPr>
              <w:jc w:val="center"/>
              <w:rPr>
                <w:rFonts w:ascii="Times New Roman"/>
                <w:color w:val="auto"/>
                <w:sz w:val="20"/>
                <w:highlight w:val="none"/>
              </w:rPr>
            </w:pPr>
          </w:p>
        </w:tc>
        <w:tc>
          <w:tcPr>
            <w:tcW w:w="1321" w:type="dxa"/>
            <w:vAlign w:val="center"/>
          </w:tcPr>
          <w:p>
            <w:pPr>
              <w:jc w:val="center"/>
              <w:rPr>
                <w:rFonts w:ascii="Times New Roman"/>
                <w:color w:val="auto"/>
                <w:sz w:val="20"/>
                <w:highlight w:val="none"/>
              </w:rPr>
            </w:pPr>
          </w:p>
        </w:tc>
        <w:tc>
          <w:tcPr>
            <w:tcW w:w="1130" w:type="dxa"/>
            <w:vAlign w:val="center"/>
          </w:tcPr>
          <w:p>
            <w:pPr>
              <w:jc w:val="center"/>
              <w:rPr>
                <w:rFonts w:ascii="Times New Roman"/>
                <w:color w:val="auto"/>
                <w:sz w:val="20"/>
                <w:highlight w:val="none"/>
              </w:rPr>
            </w:pPr>
          </w:p>
        </w:tc>
        <w:tc>
          <w:tcPr>
            <w:tcW w:w="1316"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788"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2.6.3</w:t>
            </w:r>
          </w:p>
        </w:tc>
        <w:tc>
          <w:tcPr>
            <w:tcW w:w="2787"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电子围栏系统</w:t>
            </w:r>
          </w:p>
        </w:tc>
        <w:tc>
          <w:tcPr>
            <w:tcW w:w="1355" w:type="dxa"/>
            <w:vAlign w:val="center"/>
          </w:tcPr>
          <w:p>
            <w:pPr>
              <w:jc w:val="center"/>
              <w:rPr>
                <w:rFonts w:ascii="Times New Roman"/>
                <w:color w:val="auto"/>
                <w:sz w:val="20"/>
                <w:highlight w:val="none"/>
              </w:rPr>
            </w:pPr>
          </w:p>
        </w:tc>
        <w:tc>
          <w:tcPr>
            <w:tcW w:w="1321" w:type="dxa"/>
            <w:vAlign w:val="center"/>
          </w:tcPr>
          <w:p>
            <w:pPr>
              <w:jc w:val="center"/>
              <w:rPr>
                <w:rFonts w:ascii="Times New Roman"/>
                <w:color w:val="auto"/>
                <w:sz w:val="20"/>
                <w:highlight w:val="none"/>
              </w:rPr>
            </w:pPr>
          </w:p>
        </w:tc>
        <w:tc>
          <w:tcPr>
            <w:tcW w:w="1130" w:type="dxa"/>
            <w:vAlign w:val="center"/>
          </w:tcPr>
          <w:p>
            <w:pPr>
              <w:jc w:val="center"/>
              <w:rPr>
                <w:rFonts w:ascii="Times New Roman"/>
                <w:color w:val="auto"/>
                <w:sz w:val="20"/>
                <w:highlight w:val="none"/>
              </w:rPr>
            </w:pPr>
          </w:p>
        </w:tc>
        <w:tc>
          <w:tcPr>
            <w:tcW w:w="1316"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788"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2.6.4</w:t>
            </w:r>
          </w:p>
        </w:tc>
        <w:tc>
          <w:tcPr>
            <w:tcW w:w="2787"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五方对讲系统</w:t>
            </w:r>
          </w:p>
        </w:tc>
        <w:tc>
          <w:tcPr>
            <w:tcW w:w="1355" w:type="dxa"/>
            <w:vAlign w:val="center"/>
          </w:tcPr>
          <w:p>
            <w:pPr>
              <w:jc w:val="center"/>
              <w:rPr>
                <w:rFonts w:ascii="Times New Roman"/>
                <w:color w:val="auto"/>
                <w:sz w:val="20"/>
                <w:highlight w:val="none"/>
              </w:rPr>
            </w:pPr>
          </w:p>
        </w:tc>
        <w:tc>
          <w:tcPr>
            <w:tcW w:w="1321" w:type="dxa"/>
            <w:vAlign w:val="center"/>
          </w:tcPr>
          <w:p>
            <w:pPr>
              <w:jc w:val="center"/>
              <w:rPr>
                <w:rFonts w:ascii="Times New Roman"/>
                <w:color w:val="auto"/>
                <w:sz w:val="20"/>
                <w:highlight w:val="none"/>
              </w:rPr>
            </w:pPr>
          </w:p>
        </w:tc>
        <w:tc>
          <w:tcPr>
            <w:tcW w:w="1130" w:type="dxa"/>
            <w:vAlign w:val="center"/>
          </w:tcPr>
          <w:p>
            <w:pPr>
              <w:jc w:val="center"/>
              <w:rPr>
                <w:rFonts w:ascii="Times New Roman"/>
                <w:color w:val="auto"/>
                <w:sz w:val="20"/>
                <w:highlight w:val="none"/>
              </w:rPr>
            </w:pPr>
          </w:p>
        </w:tc>
        <w:tc>
          <w:tcPr>
            <w:tcW w:w="1316"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788"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2.6.5</w:t>
            </w:r>
          </w:p>
        </w:tc>
        <w:tc>
          <w:tcPr>
            <w:tcW w:w="2787"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安保无线对讲系统</w:t>
            </w:r>
          </w:p>
        </w:tc>
        <w:tc>
          <w:tcPr>
            <w:tcW w:w="1355" w:type="dxa"/>
            <w:vAlign w:val="center"/>
          </w:tcPr>
          <w:p>
            <w:pPr>
              <w:jc w:val="center"/>
              <w:rPr>
                <w:rFonts w:ascii="Times New Roman"/>
                <w:color w:val="auto"/>
                <w:sz w:val="20"/>
                <w:highlight w:val="none"/>
              </w:rPr>
            </w:pPr>
          </w:p>
        </w:tc>
        <w:tc>
          <w:tcPr>
            <w:tcW w:w="1321" w:type="dxa"/>
            <w:vAlign w:val="center"/>
          </w:tcPr>
          <w:p>
            <w:pPr>
              <w:jc w:val="center"/>
              <w:rPr>
                <w:rFonts w:ascii="Times New Roman"/>
                <w:color w:val="auto"/>
                <w:sz w:val="20"/>
                <w:highlight w:val="none"/>
              </w:rPr>
            </w:pPr>
          </w:p>
        </w:tc>
        <w:tc>
          <w:tcPr>
            <w:tcW w:w="1130" w:type="dxa"/>
            <w:vAlign w:val="center"/>
          </w:tcPr>
          <w:p>
            <w:pPr>
              <w:jc w:val="center"/>
              <w:rPr>
                <w:rFonts w:ascii="Times New Roman"/>
                <w:color w:val="auto"/>
                <w:sz w:val="20"/>
                <w:highlight w:val="none"/>
              </w:rPr>
            </w:pPr>
          </w:p>
        </w:tc>
        <w:tc>
          <w:tcPr>
            <w:tcW w:w="1316"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788"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2.6.6</w:t>
            </w:r>
          </w:p>
        </w:tc>
        <w:tc>
          <w:tcPr>
            <w:tcW w:w="2787"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停车场管理系统</w:t>
            </w:r>
          </w:p>
        </w:tc>
        <w:tc>
          <w:tcPr>
            <w:tcW w:w="1355" w:type="dxa"/>
            <w:vAlign w:val="center"/>
          </w:tcPr>
          <w:p>
            <w:pPr>
              <w:jc w:val="center"/>
              <w:rPr>
                <w:rFonts w:ascii="Times New Roman"/>
                <w:color w:val="auto"/>
                <w:sz w:val="20"/>
                <w:highlight w:val="none"/>
              </w:rPr>
            </w:pPr>
          </w:p>
        </w:tc>
        <w:tc>
          <w:tcPr>
            <w:tcW w:w="1321" w:type="dxa"/>
            <w:vAlign w:val="center"/>
          </w:tcPr>
          <w:p>
            <w:pPr>
              <w:jc w:val="center"/>
              <w:rPr>
                <w:rFonts w:ascii="Times New Roman"/>
                <w:color w:val="auto"/>
                <w:sz w:val="20"/>
                <w:highlight w:val="none"/>
              </w:rPr>
            </w:pPr>
          </w:p>
        </w:tc>
        <w:tc>
          <w:tcPr>
            <w:tcW w:w="1130" w:type="dxa"/>
            <w:vAlign w:val="center"/>
          </w:tcPr>
          <w:p>
            <w:pPr>
              <w:jc w:val="center"/>
              <w:rPr>
                <w:rFonts w:ascii="Times New Roman"/>
                <w:color w:val="auto"/>
                <w:sz w:val="20"/>
                <w:highlight w:val="none"/>
              </w:rPr>
            </w:pPr>
          </w:p>
        </w:tc>
        <w:tc>
          <w:tcPr>
            <w:tcW w:w="1316"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788"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2.6.7</w:t>
            </w:r>
          </w:p>
        </w:tc>
        <w:tc>
          <w:tcPr>
            <w:tcW w:w="2787"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视频监控系统</w:t>
            </w:r>
          </w:p>
        </w:tc>
        <w:tc>
          <w:tcPr>
            <w:tcW w:w="1355" w:type="dxa"/>
            <w:vAlign w:val="center"/>
          </w:tcPr>
          <w:p>
            <w:pPr>
              <w:jc w:val="center"/>
              <w:rPr>
                <w:rFonts w:ascii="Times New Roman"/>
                <w:color w:val="auto"/>
                <w:sz w:val="20"/>
                <w:highlight w:val="none"/>
              </w:rPr>
            </w:pPr>
          </w:p>
        </w:tc>
        <w:tc>
          <w:tcPr>
            <w:tcW w:w="1321" w:type="dxa"/>
            <w:vAlign w:val="center"/>
          </w:tcPr>
          <w:p>
            <w:pPr>
              <w:jc w:val="center"/>
              <w:rPr>
                <w:rFonts w:ascii="Times New Roman"/>
                <w:color w:val="auto"/>
                <w:sz w:val="20"/>
                <w:highlight w:val="none"/>
              </w:rPr>
            </w:pPr>
          </w:p>
        </w:tc>
        <w:tc>
          <w:tcPr>
            <w:tcW w:w="1130" w:type="dxa"/>
            <w:vAlign w:val="center"/>
          </w:tcPr>
          <w:p>
            <w:pPr>
              <w:jc w:val="center"/>
              <w:rPr>
                <w:rFonts w:ascii="Times New Roman"/>
                <w:color w:val="auto"/>
                <w:sz w:val="20"/>
                <w:highlight w:val="none"/>
              </w:rPr>
            </w:pPr>
          </w:p>
        </w:tc>
        <w:tc>
          <w:tcPr>
            <w:tcW w:w="1316"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788"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2.6.8</w:t>
            </w:r>
          </w:p>
        </w:tc>
        <w:tc>
          <w:tcPr>
            <w:tcW w:w="2787"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安防管理中心设备</w:t>
            </w:r>
          </w:p>
        </w:tc>
        <w:tc>
          <w:tcPr>
            <w:tcW w:w="1355" w:type="dxa"/>
            <w:vAlign w:val="center"/>
          </w:tcPr>
          <w:p>
            <w:pPr>
              <w:jc w:val="center"/>
              <w:rPr>
                <w:rFonts w:ascii="Times New Roman"/>
                <w:color w:val="auto"/>
                <w:sz w:val="20"/>
                <w:highlight w:val="none"/>
              </w:rPr>
            </w:pPr>
          </w:p>
        </w:tc>
        <w:tc>
          <w:tcPr>
            <w:tcW w:w="1321" w:type="dxa"/>
            <w:vAlign w:val="center"/>
          </w:tcPr>
          <w:p>
            <w:pPr>
              <w:jc w:val="center"/>
              <w:rPr>
                <w:rFonts w:ascii="Times New Roman"/>
                <w:color w:val="auto"/>
                <w:sz w:val="20"/>
                <w:highlight w:val="none"/>
              </w:rPr>
            </w:pPr>
          </w:p>
        </w:tc>
        <w:tc>
          <w:tcPr>
            <w:tcW w:w="1130" w:type="dxa"/>
            <w:vAlign w:val="center"/>
          </w:tcPr>
          <w:p>
            <w:pPr>
              <w:jc w:val="center"/>
              <w:rPr>
                <w:rFonts w:ascii="Times New Roman"/>
                <w:color w:val="auto"/>
                <w:sz w:val="20"/>
                <w:highlight w:val="none"/>
              </w:rPr>
            </w:pPr>
          </w:p>
        </w:tc>
        <w:tc>
          <w:tcPr>
            <w:tcW w:w="1316"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788"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2.7</w:t>
            </w:r>
          </w:p>
        </w:tc>
        <w:tc>
          <w:tcPr>
            <w:tcW w:w="2787"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信息化应用系统</w:t>
            </w:r>
          </w:p>
        </w:tc>
        <w:tc>
          <w:tcPr>
            <w:tcW w:w="1355" w:type="dxa"/>
            <w:vAlign w:val="center"/>
          </w:tcPr>
          <w:p>
            <w:pPr>
              <w:jc w:val="center"/>
              <w:rPr>
                <w:rFonts w:ascii="Times New Roman"/>
                <w:color w:val="auto"/>
                <w:sz w:val="20"/>
                <w:highlight w:val="none"/>
              </w:rPr>
            </w:pPr>
          </w:p>
        </w:tc>
        <w:tc>
          <w:tcPr>
            <w:tcW w:w="1321" w:type="dxa"/>
            <w:vAlign w:val="center"/>
          </w:tcPr>
          <w:p>
            <w:pPr>
              <w:jc w:val="center"/>
              <w:rPr>
                <w:rFonts w:ascii="Times New Roman"/>
                <w:color w:val="auto"/>
                <w:sz w:val="20"/>
                <w:highlight w:val="none"/>
              </w:rPr>
            </w:pPr>
          </w:p>
        </w:tc>
        <w:tc>
          <w:tcPr>
            <w:tcW w:w="1130" w:type="dxa"/>
            <w:vAlign w:val="center"/>
          </w:tcPr>
          <w:p>
            <w:pPr>
              <w:jc w:val="center"/>
              <w:rPr>
                <w:rFonts w:ascii="Times New Roman"/>
                <w:color w:val="auto"/>
                <w:sz w:val="20"/>
                <w:highlight w:val="none"/>
              </w:rPr>
            </w:pPr>
          </w:p>
        </w:tc>
        <w:tc>
          <w:tcPr>
            <w:tcW w:w="1316"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788"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2.8</w:t>
            </w:r>
          </w:p>
        </w:tc>
        <w:tc>
          <w:tcPr>
            <w:tcW w:w="2787"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通迅系统设备工程</w:t>
            </w:r>
          </w:p>
        </w:tc>
        <w:tc>
          <w:tcPr>
            <w:tcW w:w="1355" w:type="dxa"/>
            <w:vAlign w:val="center"/>
          </w:tcPr>
          <w:p>
            <w:pPr>
              <w:jc w:val="center"/>
              <w:rPr>
                <w:rFonts w:ascii="Times New Roman"/>
                <w:color w:val="auto"/>
                <w:sz w:val="20"/>
                <w:highlight w:val="none"/>
              </w:rPr>
            </w:pPr>
          </w:p>
        </w:tc>
        <w:tc>
          <w:tcPr>
            <w:tcW w:w="1321" w:type="dxa"/>
            <w:vAlign w:val="center"/>
          </w:tcPr>
          <w:p>
            <w:pPr>
              <w:jc w:val="center"/>
              <w:rPr>
                <w:rFonts w:ascii="Times New Roman"/>
                <w:color w:val="auto"/>
                <w:sz w:val="20"/>
                <w:highlight w:val="none"/>
              </w:rPr>
            </w:pPr>
          </w:p>
        </w:tc>
        <w:tc>
          <w:tcPr>
            <w:tcW w:w="1130" w:type="dxa"/>
            <w:vAlign w:val="center"/>
          </w:tcPr>
          <w:p>
            <w:pPr>
              <w:jc w:val="center"/>
              <w:rPr>
                <w:rFonts w:ascii="Times New Roman"/>
                <w:color w:val="auto"/>
                <w:sz w:val="20"/>
                <w:highlight w:val="none"/>
              </w:rPr>
            </w:pPr>
          </w:p>
        </w:tc>
        <w:tc>
          <w:tcPr>
            <w:tcW w:w="1316"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788"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2.9</w:t>
            </w:r>
          </w:p>
        </w:tc>
        <w:tc>
          <w:tcPr>
            <w:tcW w:w="2787"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机房工程系统</w:t>
            </w:r>
          </w:p>
        </w:tc>
        <w:tc>
          <w:tcPr>
            <w:tcW w:w="1355" w:type="dxa"/>
            <w:vAlign w:val="center"/>
          </w:tcPr>
          <w:p>
            <w:pPr>
              <w:jc w:val="center"/>
              <w:rPr>
                <w:rFonts w:ascii="Times New Roman"/>
                <w:color w:val="auto"/>
                <w:sz w:val="20"/>
                <w:highlight w:val="none"/>
              </w:rPr>
            </w:pPr>
          </w:p>
        </w:tc>
        <w:tc>
          <w:tcPr>
            <w:tcW w:w="1321" w:type="dxa"/>
            <w:vAlign w:val="center"/>
          </w:tcPr>
          <w:p>
            <w:pPr>
              <w:jc w:val="center"/>
              <w:rPr>
                <w:rFonts w:ascii="Times New Roman"/>
                <w:color w:val="auto"/>
                <w:sz w:val="20"/>
                <w:highlight w:val="none"/>
              </w:rPr>
            </w:pPr>
          </w:p>
        </w:tc>
        <w:tc>
          <w:tcPr>
            <w:tcW w:w="1130" w:type="dxa"/>
            <w:vAlign w:val="center"/>
          </w:tcPr>
          <w:p>
            <w:pPr>
              <w:jc w:val="center"/>
              <w:rPr>
                <w:rFonts w:ascii="Times New Roman"/>
                <w:color w:val="auto"/>
                <w:sz w:val="20"/>
                <w:highlight w:val="none"/>
              </w:rPr>
            </w:pPr>
          </w:p>
        </w:tc>
        <w:tc>
          <w:tcPr>
            <w:tcW w:w="1316"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788"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2.10</w:t>
            </w:r>
          </w:p>
        </w:tc>
        <w:tc>
          <w:tcPr>
            <w:tcW w:w="2787"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室外综合管路</w:t>
            </w:r>
          </w:p>
        </w:tc>
        <w:tc>
          <w:tcPr>
            <w:tcW w:w="1355" w:type="dxa"/>
            <w:vAlign w:val="center"/>
          </w:tcPr>
          <w:p>
            <w:pPr>
              <w:jc w:val="center"/>
              <w:rPr>
                <w:rFonts w:ascii="Times New Roman"/>
                <w:color w:val="auto"/>
                <w:sz w:val="20"/>
                <w:highlight w:val="none"/>
              </w:rPr>
            </w:pPr>
          </w:p>
        </w:tc>
        <w:tc>
          <w:tcPr>
            <w:tcW w:w="1321" w:type="dxa"/>
            <w:vAlign w:val="center"/>
          </w:tcPr>
          <w:p>
            <w:pPr>
              <w:jc w:val="center"/>
              <w:rPr>
                <w:rFonts w:ascii="Times New Roman"/>
                <w:color w:val="auto"/>
                <w:sz w:val="20"/>
                <w:highlight w:val="none"/>
              </w:rPr>
            </w:pPr>
          </w:p>
        </w:tc>
        <w:tc>
          <w:tcPr>
            <w:tcW w:w="1130" w:type="dxa"/>
            <w:vAlign w:val="center"/>
          </w:tcPr>
          <w:p>
            <w:pPr>
              <w:jc w:val="center"/>
              <w:rPr>
                <w:rFonts w:ascii="Times New Roman"/>
                <w:color w:val="auto"/>
                <w:sz w:val="20"/>
                <w:highlight w:val="none"/>
              </w:rPr>
            </w:pPr>
          </w:p>
        </w:tc>
        <w:tc>
          <w:tcPr>
            <w:tcW w:w="1316"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788"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3</w:t>
            </w:r>
          </w:p>
        </w:tc>
        <w:tc>
          <w:tcPr>
            <w:tcW w:w="2787"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给排水工程</w:t>
            </w:r>
          </w:p>
        </w:tc>
        <w:tc>
          <w:tcPr>
            <w:tcW w:w="1355" w:type="dxa"/>
            <w:vAlign w:val="center"/>
          </w:tcPr>
          <w:p>
            <w:pPr>
              <w:jc w:val="center"/>
              <w:rPr>
                <w:rFonts w:ascii="Times New Roman"/>
                <w:color w:val="auto"/>
                <w:sz w:val="20"/>
                <w:highlight w:val="none"/>
              </w:rPr>
            </w:pPr>
          </w:p>
        </w:tc>
        <w:tc>
          <w:tcPr>
            <w:tcW w:w="1321" w:type="dxa"/>
            <w:vAlign w:val="center"/>
          </w:tcPr>
          <w:p>
            <w:pPr>
              <w:jc w:val="center"/>
              <w:rPr>
                <w:rFonts w:ascii="Times New Roman"/>
                <w:color w:val="auto"/>
                <w:sz w:val="20"/>
                <w:highlight w:val="none"/>
              </w:rPr>
            </w:pPr>
          </w:p>
        </w:tc>
        <w:tc>
          <w:tcPr>
            <w:tcW w:w="1130" w:type="dxa"/>
            <w:vAlign w:val="center"/>
          </w:tcPr>
          <w:p>
            <w:pPr>
              <w:widowControl/>
              <w:jc w:val="center"/>
              <w:textAlignment w:val="center"/>
              <w:rPr>
                <w:rFonts w:ascii="Times New Roman"/>
                <w:color w:val="auto"/>
                <w:sz w:val="20"/>
                <w:highlight w:val="none"/>
              </w:rPr>
            </w:pPr>
          </w:p>
        </w:tc>
        <w:tc>
          <w:tcPr>
            <w:tcW w:w="1316"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788"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3.1</w:t>
            </w:r>
          </w:p>
        </w:tc>
        <w:tc>
          <w:tcPr>
            <w:tcW w:w="2787"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给水工程</w:t>
            </w:r>
          </w:p>
        </w:tc>
        <w:tc>
          <w:tcPr>
            <w:tcW w:w="1355" w:type="dxa"/>
            <w:vAlign w:val="center"/>
          </w:tcPr>
          <w:p>
            <w:pPr>
              <w:jc w:val="center"/>
              <w:rPr>
                <w:rFonts w:ascii="Times New Roman"/>
                <w:color w:val="auto"/>
                <w:sz w:val="20"/>
                <w:highlight w:val="none"/>
              </w:rPr>
            </w:pPr>
          </w:p>
        </w:tc>
        <w:tc>
          <w:tcPr>
            <w:tcW w:w="1321" w:type="dxa"/>
            <w:vAlign w:val="center"/>
          </w:tcPr>
          <w:p>
            <w:pPr>
              <w:jc w:val="center"/>
              <w:rPr>
                <w:rFonts w:ascii="Times New Roman"/>
                <w:color w:val="auto"/>
                <w:sz w:val="20"/>
                <w:highlight w:val="none"/>
              </w:rPr>
            </w:pPr>
          </w:p>
        </w:tc>
        <w:tc>
          <w:tcPr>
            <w:tcW w:w="1130" w:type="dxa"/>
            <w:vAlign w:val="center"/>
          </w:tcPr>
          <w:p>
            <w:pPr>
              <w:jc w:val="center"/>
              <w:rPr>
                <w:rFonts w:ascii="Times New Roman"/>
                <w:color w:val="auto"/>
                <w:sz w:val="20"/>
                <w:highlight w:val="none"/>
              </w:rPr>
            </w:pPr>
          </w:p>
        </w:tc>
        <w:tc>
          <w:tcPr>
            <w:tcW w:w="1316"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788"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3.3</w:t>
            </w:r>
          </w:p>
        </w:tc>
        <w:tc>
          <w:tcPr>
            <w:tcW w:w="2787"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排水工程</w:t>
            </w:r>
          </w:p>
        </w:tc>
        <w:tc>
          <w:tcPr>
            <w:tcW w:w="1355" w:type="dxa"/>
            <w:vAlign w:val="center"/>
          </w:tcPr>
          <w:p>
            <w:pPr>
              <w:jc w:val="center"/>
              <w:rPr>
                <w:rFonts w:ascii="Times New Roman"/>
                <w:color w:val="auto"/>
                <w:sz w:val="20"/>
                <w:highlight w:val="none"/>
              </w:rPr>
            </w:pPr>
          </w:p>
        </w:tc>
        <w:tc>
          <w:tcPr>
            <w:tcW w:w="1321" w:type="dxa"/>
            <w:vAlign w:val="center"/>
          </w:tcPr>
          <w:p>
            <w:pPr>
              <w:jc w:val="center"/>
              <w:rPr>
                <w:rFonts w:ascii="Times New Roman"/>
                <w:color w:val="auto"/>
                <w:sz w:val="20"/>
                <w:highlight w:val="none"/>
              </w:rPr>
            </w:pPr>
          </w:p>
        </w:tc>
        <w:tc>
          <w:tcPr>
            <w:tcW w:w="1130" w:type="dxa"/>
            <w:vAlign w:val="center"/>
          </w:tcPr>
          <w:p>
            <w:pPr>
              <w:jc w:val="center"/>
              <w:rPr>
                <w:rFonts w:ascii="Times New Roman"/>
                <w:color w:val="auto"/>
                <w:sz w:val="20"/>
                <w:highlight w:val="none"/>
              </w:rPr>
            </w:pPr>
          </w:p>
        </w:tc>
        <w:tc>
          <w:tcPr>
            <w:tcW w:w="1316"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788"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3.4</w:t>
            </w:r>
          </w:p>
        </w:tc>
        <w:tc>
          <w:tcPr>
            <w:tcW w:w="2787"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压力排水工程</w:t>
            </w:r>
          </w:p>
        </w:tc>
        <w:tc>
          <w:tcPr>
            <w:tcW w:w="1355" w:type="dxa"/>
            <w:vAlign w:val="center"/>
          </w:tcPr>
          <w:p>
            <w:pPr>
              <w:jc w:val="center"/>
              <w:rPr>
                <w:rFonts w:ascii="Times New Roman"/>
                <w:color w:val="auto"/>
                <w:sz w:val="20"/>
                <w:highlight w:val="none"/>
              </w:rPr>
            </w:pPr>
          </w:p>
        </w:tc>
        <w:tc>
          <w:tcPr>
            <w:tcW w:w="1321" w:type="dxa"/>
            <w:vAlign w:val="center"/>
          </w:tcPr>
          <w:p>
            <w:pPr>
              <w:jc w:val="center"/>
              <w:rPr>
                <w:rFonts w:ascii="Times New Roman"/>
                <w:color w:val="auto"/>
                <w:sz w:val="20"/>
                <w:highlight w:val="none"/>
              </w:rPr>
            </w:pPr>
          </w:p>
        </w:tc>
        <w:tc>
          <w:tcPr>
            <w:tcW w:w="1130" w:type="dxa"/>
            <w:vAlign w:val="center"/>
          </w:tcPr>
          <w:p>
            <w:pPr>
              <w:jc w:val="center"/>
              <w:rPr>
                <w:rFonts w:ascii="Times New Roman"/>
                <w:color w:val="auto"/>
                <w:sz w:val="20"/>
                <w:highlight w:val="none"/>
              </w:rPr>
            </w:pPr>
          </w:p>
        </w:tc>
        <w:tc>
          <w:tcPr>
            <w:tcW w:w="1316"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jc w:val="center"/>
        </w:trPr>
        <w:tc>
          <w:tcPr>
            <w:tcW w:w="788"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3.5</w:t>
            </w:r>
          </w:p>
        </w:tc>
        <w:tc>
          <w:tcPr>
            <w:tcW w:w="2787"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卫生设备及附件</w:t>
            </w:r>
          </w:p>
        </w:tc>
        <w:tc>
          <w:tcPr>
            <w:tcW w:w="1355" w:type="dxa"/>
            <w:vAlign w:val="center"/>
          </w:tcPr>
          <w:p>
            <w:pPr>
              <w:rPr>
                <w:rFonts w:ascii="Times New Roman"/>
                <w:color w:val="auto"/>
                <w:sz w:val="20"/>
                <w:highlight w:val="none"/>
              </w:rPr>
            </w:pPr>
          </w:p>
        </w:tc>
        <w:tc>
          <w:tcPr>
            <w:tcW w:w="1321" w:type="dxa"/>
            <w:vAlign w:val="center"/>
          </w:tcPr>
          <w:p>
            <w:pPr>
              <w:rPr>
                <w:rFonts w:ascii="Times New Roman"/>
                <w:color w:val="auto"/>
                <w:sz w:val="20"/>
                <w:highlight w:val="none"/>
              </w:rPr>
            </w:pPr>
          </w:p>
        </w:tc>
        <w:tc>
          <w:tcPr>
            <w:tcW w:w="1130" w:type="dxa"/>
            <w:vAlign w:val="center"/>
          </w:tcPr>
          <w:p>
            <w:pPr>
              <w:rPr>
                <w:rFonts w:ascii="Times New Roman"/>
                <w:color w:val="auto"/>
                <w:sz w:val="20"/>
                <w:highlight w:val="none"/>
              </w:rPr>
            </w:pPr>
          </w:p>
        </w:tc>
        <w:tc>
          <w:tcPr>
            <w:tcW w:w="1316" w:type="dxa"/>
          </w:tcPr>
          <w:p>
            <w:pPr>
              <w:pStyle w:val="35"/>
              <w:rPr>
                <w:rFonts w:ascii="Times New Roman"/>
                <w:color w:val="auto"/>
                <w:sz w:val="20"/>
                <w:highlight w:val="none"/>
              </w:rPr>
            </w:pPr>
          </w:p>
        </w:tc>
      </w:tr>
    </w:tbl>
    <w:p>
      <w:pPr>
        <w:rPr>
          <w:color w:val="auto"/>
          <w:highlight w:val="none"/>
        </w:rPr>
      </w:pPr>
      <w:r>
        <w:rPr>
          <w:color w:val="auto"/>
          <w:highlight w:val="none"/>
        </w:rPr>
        <w:br w:type="page"/>
      </w:r>
    </w:p>
    <w:p>
      <w:pPr>
        <w:pStyle w:val="24"/>
        <w:ind w:left="0" w:leftChars="0" w:firstLine="0" w:firstLineChars="0"/>
        <w:jc w:val="center"/>
        <w:rPr>
          <w:rFonts w:hint="eastAsia" w:eastAsia="宋体"/>
          <w:b/>
          <w:bCs/>
          <w:color w:val="auto"/>
          <w:sz w:val="21"/>
          <w:szCs w:val="21"/>
          <w:highlight w:val="none"/>
          <w:lang w:val="en-US" w:eastAsia="zh-CN"/>
        </w:rPr>
      </w:pPr>
      <w:r>
        <w:rPr>
          <w:rFonts w:hint="eastAsia" w:cs="宋体"/>
          <w:b/>
          <w:bCs/>
          <w:color w:val="auto"/>
          <w:sz w:val="21"/>
          <w:szCs w:val="21"/>
          <w:highlight w:val="none"/>
          <w:lang w:val="en-US" w:eastAsia="zh-CN"/>
        </w:rPr>
        <w:t xml:space="preserve">续表  </w:t>
      </w:r>
      <w:r>
        <w:rPr>
          <w:rFonts w:hint="eastAsia" w:ascii="宋体" w:hAnsi="宋体" w:eastAsia="宋体" w:cs="宋体"/>
          <w:b/>
          <w:bCs/>
          <w:color w:val="auto"/>
          <w:sz w:val="21"/>
          <w:szCs w:val="21"/>
          <w:highlight w:val="none"/>
          <w:lang w:val="en-US"/>
        </w:rPr>
        <w:t>A-0</w:t>
      </w:r>
      <w:r>
        <w:rPr>
          <w:rFonts w:hint="eastAsia"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en-US"/>
        </w:rPr>
        <w:t>-0</w:t>
      </w:r>
      <w:r>
        <w:rPr>
          <w:rFonts w:hint="eastAsia" w:cs="宋体"/>
          <w:b/>
          <w:bCs/>
          <w:color w:val="auto"/>
          <w:sz w:val="21"/>
          <w:szCs w:val="21"/>
          <w:highlight w:val="none"/>
          <w:lang w:val="en-US" w:eastAsia="zh-CN"/>
        </w:rPr>
        <w:t>2</w:t>
      </w:r>
    </w:p>
    <w:tbl>
      <w:tblPr>
        <w:tblStyle w:val="25"/>
        <w:tblW w:w="86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6"/>
        <w:gridCol w:w="2780"/>
        <w:gridCol w:w="1352"/>
        <w:gridCol w:w="1318"/>
        <w:gridCol w:w="1128"/>
        <w:gridCol w:w="13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jc w:val="center"/>
        </w:trPr>
        <w:tc>
          <w:tcPr>
            <w:tcW w:w="786" w:type="dxa"/>
            <w:vAlign w:val="center"/>
          </w:tcPr>
          <w:p>
            <w:pPr>
              <w:widowControl/>
              <w:jc w:val="center"/>
              <w:textAlignment w:val="center"/>
              <w:rPr>
                <w:rFonts w:hint="eastAsia"/>
                <w:color w:val="auto"/>
                <w:sz w:val="21"/>
                <w:szCs w:val="21"/>
                <w:highlight w:val="none"/>
                <w:lang w:val="en-US" w:bidi="ar"/>
              </w:rPr>
            </w:pPr>
            <w:r>
              <w:rPr>
                <w:rFonts w:hint="eastAsia"/>
                <w:color w:val="auto"/>
                <w:sz w:val="21"/>
                <w:szCs w:val="21"/>
                <w:highlight w:val="none"/>
                <w:lang w:val="en-US" w:bidi="ar"/>
              </w:rPr>
              <w:t>序号</w:t>
            </w:r>
          </w:p>
        </w:tc>
        <w:tc>
          <w:tcPr>
            <w:tcW w:w="2780" w:type="dxa"/>
            <w:vAlign w:val="center"/>
          </w:tcPr>
          <w:p>
            <w:pPr>
              <w:widowControl/>
              <w:jc w:val="center"/>
              <w:textAlignment w:val="center"/>
              <w:rPr>
                <w:rFonts w:hint="eastAsia"/>
                <w:color w:val="auto"/>
                <w:sz w:val="21"/>
                <w:szCs w:val="21"/>
                <w:highlight w:val="none"/>
                <w:lang w:val="en-US" w:bidi="ar"/>
              </w:rPr>
            </w:pPr>
            <w:r>
              <w:rPr>
                <w:rFonts w:hint="eastAsia"/>
                <w:color w:val="auto"/>
                <w:sz w:val="21"/>
                <w:szCs w:val="21"/>
                <w:highlight w:val="none"/>
                <w:lang w:val="en-US" w:bidi="ar"/>
              </w:rPr>
              <w:t>名称</w:t>
            </w:r>
          </w:p>
        </w:tc>
        <w:tc>
          <w:tcPr>
            <w:tcW w:w="1352" w:type="dxa"/>
            <w:vAlign w:val="center"/>
          </w:tcPr>
          <w:p>
            <w:pPr>
              <w:widowControl/>
              <w:jc w:val="center"/>
              <w:textAlignment w:val="center"/>
              <w:rPr>
                <w:rFonts w:hint="eastAsia"/>
                <w:color w:val="auto"/>
                <w:sz w:val="21"/>
                <w:szCs w:val="21"/>
                <w:highlight w:val="none"/>
                <w:lang w:val="en-US" w:bidi="ar"/>
              </w:rPr>
            </w:pPr>
            <w:r>
              <w:rPr>
                <w:rFonts w:hint="eastAsia"/>
                <w:color w:val="auto"/>
                <w:sz w:val="21"/>
                <w:szCs w:val="21"/>
                <w:highlight w:val="none"/>
                <w:lang w:val="en-US" w:bidi="ar"/>
              </w:rPr>
              <w:t>造价</w:t>
            </w:r>
          </w:p>
          <w:p>
            <w:pPr>
              <w:widowControl/>
              <w:jc w:val="center"/>
              <w:textAlignment w:val="center"/>
              <w:rPr>
                <w:rFonts w:hint="eastAsia"/>
                <w:color w:val="auto"/>
                <w:sz w:val="21"/>
                <w:szCs w:val="21"/>
                <w:highlight w:val="none"/>
                <w:lang w:val="en-US" w:bidi="ar"/>
              </w:rPr>
            </w:pPr>
            <w:r>
              <w:rPr>
                <w:rFonts w:hint="eastAsia"/>
                <w:color w:val="auto"/>
                <w:sz w:val="21"/>
                <w:szCs w:val="21"/>
                <w:highlight w:val="none"/>
                <w:lang w:val="en-US" w:bidi="ar"/>
              </w:rPr>
              <w:t>（元）</w:t>
            </w:r>
          </w:p>
        </w:tc>
        <w:tc>
          <w:tcPr>
            <w:tcW w:w="1318" w:type="dxa"/>
            <w:vAlign w:val="center"/>
          </w:tcPr>
          <w:p>
            <w:pPr>
              <w:widowControl/>
              <w:jc w:val="center"/>
              <w:textAlignment w:val="center"/>
              <w:rPr>
                <w:rFonts w:hint="eastAsia"/>
                <w:color w:val="auto"/>
                <w:sz w:val="21"/>
                <w:szCs w:val="21"/>
                <w:highlight w:val="none"/>
                <w:lang w:val="en-US" w:eastAsia="zh-CN" w:bidi="ar"/>
              </w:rPr>
            </w:pPr>
            <w:r>
              <w:rPr>
                <w:rFonts w:hint="eastAsia"/>
                <w:color w:val="auto"/>
                <w:sz w:val="21"/>
                <w:szCs w:val="21"/>
                <w:highlight w:val="none"/>
                <w:lang w:val="en-US" w:eastAsia="zh-CN" w:bidi="ar"/>
              </w:rPr>
              <w:t>单位造价指标（</w:t>
            </w:r>
            <w:r>
              <w:rPr>
                <w:rFonts w:hint="eastAsia"/>
                <w:color w:val="auto"/>
                <w:sz w:val="21"/>
                <w:szCs w:val="21"/>
                <w:highlight w:val="none"/>
                <w:lang w:val="en-US" w:bidi="ar"/>
              </w:rPr>
              <w:t>元/</w:t>
            </w:r>
            <w:r>
              <w:rPr>
                <w:rFonts w:hint="default" w:ascii="Times New Roman" w:hAnsi="Times New Roman" w:cs="Times New Roman"/>
                <w:color w:val="auto"/>
                <w:sz w:val="18"/>
                <w:szCs w:val="18"/>
                <w:highlight w:val="none"/>
              </w:rPr>
              <w:t>m</w:t>
            </w:r>
            <w:r>
              <w:rPr>
                <w:rFonts w:hint="default" w:ascii="Times New Roman" w:hAnsi="Times New Roman" w:cs="Times New Roman"/>
                <w:color w:val="auto"/>
                <w:sz w:val="18"/>
                <w:szCs w:val="18"/>
                <w:highlight w:val="none"/>
                <w:vertAlign w:val="superscript"/>
              </w:rPr>
              <w:t>2</w:t>
            </w:r>
            <w:r>
              <w:rPr>
                <w:rFonts w:hint="eastAsia"/>
                <w:color w:val="auto"/>
                <w:sz w:val="21"/>
                <w:szCs w:val="21"/>
                <w:highlight w:val="none"/>
                <w:lang w:val="en-US" w:eastAsia="zh-CN" w:bidi="ar"/>
              </w:rPr>
              <w:t>）</w:t>
            </w:r>
          </w:p>
        </w:tc>
        <w:tc>
          <w:tcPr>
            <w:tcW w:w="1128" w:type="dxa"/>
            <w:vAlign w:val="center"/>
          </w:tcPr>
          <w:p>
            <w:pPr>
              <w:widowControl/>
              <w:jc w:val="center"/>
              <w:textAlignment w:val="center"/>
              <w:rPr>
                <w:rFonts w:hint="eastAsia"/>
                <w:color w:val="auto"/>
                <w:sz w:val="21"/>
                <w:szCs w:val="21"/>
                <w:highlight w:val="none"/>
                <w:lang w:val="en-US" w:bidi="ar"/>
              </w:rPr>
            </w:pPr>
            <w:r>
              <w:rPr>
                <w:rFonts w:hint="eastAsia"/>
                <w:color w:val="auto"/>
                <w:sz w:val="21"/>
                <w:szCs w:val="21"/>
                <w:highlight w:val="none"/>
                <w:lang w:val="en-US" w:bidi="ar"/>
              </w:rPr>
              <w:t>造价占比</w:t>
            </w:r>
          </w:p>
          <w:p>
            <w:pPr>
              <w:widowControl/>
              <w:jc w:val="center"/>
              <w:textAlignment w:val="center"/>
              <w:rPr>
                <w:rFonts w:hint="eastAsia"/>
                <w:color w:val="auto"/>
                <w:sz w:val="21"/>
                <w:szCs w:val="21"/>
                <w:highlight w:val="none"/>
                <w:lang w:val="en-US" w:bidi="ar"/>
              </w:rPr>
            </w:pPr>
            <w:r>
              <w:rPr>
                <w:rFonts w:hint="eastAsia"/>
                <w:color w:val="auto"/>
                <w:sz w:val="21"/>
                <w:szCs w:val="21"/>
                <w:highlight w:val="none"/>
                <w:lang w:val="en-US" w:bidi="ar"/>
              </w:rPr>
              <w:t>(</w:t>
            </w:r>
            <w:r>
              <w:rPr>
                <w:rFonts w:hint="default" w:ascii="Times New Roman" w:hAnsi="Times New Roman" w:cs="Times New Roman"/>
                <w:color w:val="auto"/>
                <w:sz w:val="21"/>
                <w:szCs w:val="21"/>
                <w:highlight w:val="none"/>
                <w:lang w:val="en-US" w:bidi="ar"/>
              </w:rPr>
              <w:t>%</w:t>
            </w:r>
            <w:r>
              <w:rPr>
                <w:rFonts w:hint="eastAsia"/>
                <w:color w:val="auto"/>
                <w:sz w:val="21"/>
                <w:szCs w:val="21"/>
                <w:highlight w:val="none"/>
                <w:lang w:val="en-US" w:bidi="ar"/>
              </w:rPr>
              <w:t>)</w:t>
            </w:r>
          </w:p>
        </w:tc>
        <w:tc>
          <w:tcPr>
            <w:tcW w:w="1313" w:type="dxa"/>
            <w:vAlign w:val="center"/>
          </w:tcPr>
          <w:p>
            <w:pPr>
              <w:widowControl/>
              <w:jc w:val="center"/>
              <w:textAlignment w:val="center"/>
              <w:rPr>
                <w:rFonts w:hint="eastAsia"/>
                <w:color w:val="auto"/>
                <w:sz w:val="21"/>
                <w:szCs w:val="21"/>
                <w:highlight w:val="none"/>
                <w:lang w:val="en-US" w:bidi="ar"/>
              </w:rPr>
            </w:pPr>
            <w:r>
              <w:rPr>
                <w:rFonts w:hint="eastAsia"/>
                <w:color w:val="auto"/>
                <w:sz w:val="21"/>
                <w:szCs w:val="21"/>
                <w:highlight w:val="none"/>
                <w:lang w:val="en-US"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786"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4</w:t>
            </w:r>
          </w:p>
        </w:tc>
        <w:tc>
          <w:tcPr>
            <w:tcW w:w="2780"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 xml:space="preserve">消防工程 </w:t>
            </w:r>
          </w:p>
        </w:tc>
        <w:tc>
          <w:tcPr>
            <w:tcW w:w="1352" w:type="dxa"/>
            <w:vAlign w:val="center"/>
          </w:tcPr>
          <w:p>
            <w:pPr>
              <w:rPr>
                <w:rFonts w:ascii="Times New Roman"/>
                <w:color w:val="auto"/>
                <w:sz w:val="20"/>
                <w:highlight w:val="none"/>
              </w:rPr>
            </w:pPr>
          </w:p>
        </w:tc>
        <w:tc>
          <w:tcPr>
            <w:tcW w:w="1318" w:type="dxa"/>
            <w:vAlign w:val="center"/>
          </w:tcPr>
          <w:p>
            <w:pPr>
              <w:rPr>
                <w:rFonts w:ascii="Times New Roman"/>
                <w:color w:val="auto"/>
                <w:sz w:val="20"/>
                <w:highlight w:val="none"/>
              </w:rPr>
            </w:pPr>
          </w:p>
        </w:tc>
        <w:tc>
          <w:tcPr>
            <w:tcW w:w="1128" w:type="dxa"/>
            <w:vAlign w:val="center"/>
          </w:tcPr>
          <w:p>
            <w:pPr>
              <w:widowControl/>
              <w:jc w:val="center"/>
              <w:textAlignment w:val="center"/>
              <w:rPr>
                <w:rFonts w:ascii="Times New Roman"/>
                <w:color w:val="auto"/>
                <w:sz w:val="20"/>
                <w:highlight w:val="none"/>
              </w:rPr>
            </w:pPr>
          </w:p>
        </w:tc>
        <w:tc>
          <w:tcPr>
            <w:tcW w:w="1313"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786"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4.1</w:t>
            </w:r>
          </w:p>
        </w:tc>
        <w:tc>
          <w:tcPr>
            <w:tcW w:w="2780"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喷淋灭火系统</w:t>
            </w:r>
          </w:p>
        </w:tc>
        <w:tc>
          <w:tcPr>
            <w:tcW w:w="1352" w:type="dxa"/>
            <w:vAlign w:val="center"/>
          </w:tcPr>
          <w:p>
            <w:pPr>
              <w:rPr>
                <w:rFonts w:ascii="Times New Roman"/>
                <w:color w:val="auto"/>
                <w:sz w:val="20"/>
                <w:highlight w:val="none"/>
              </w:rPr>
            </w:pPr>
          </w:p>
        </w:tc>
        <w:tc>
          <w:tcPr>
            <w:tcW w:w="1318" w:type="dxa"/>
            <w:vAlign w:val="center"/>
          </w:tcPr>
          <w:p>
            <w:pPr>
              <w:rPr>
                <w:rFonts w:ascii="Times New Roman"/>
                <w:color w:val="auto"/>
                <w:sz w:val="20"/>
                <w:highlight w:val="none"/>
              </w:rPr>
            </w:pPr>
          </w:p>
        </w:tc>
        <w:tc>
          <w:tcPr>
            <w:tcW w:w="1128" w:type="dxa"/>
            <w:vAlign w:val="center"/>
          </w:tcPr>
          <w:p>
            <w:pPr>
              <w:rPr>
                <w:rFonts w:ascii="Times New Roman"/>
                <w:color w:val="auto"/>
                <w:sz w:val="20"/>
                <w:highlight w:val="none"/>
              </w:rPr>
            </w:pPr>
          </w:p>
        </w:tc>
        <w:tc>
          <w:tcPr>
            <w:tcW w:w="1313"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786"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4.2</w:t>
            </w:r>
          </w:p>
        </w:tc>
        <w:tc>
          <w:tcPr>
            <w:tcW w:w="2780"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消火栓灭火系统</w:t>
            </w:r>
          </w:p>
        </w:tc>
        <w:tc>
          <w:tcPr>
            <w:tcW w:w="1352" w:type="dxa"/>
            <w:vAlign w:val="center"/>
          </w:tcPr>
          <w:p>
            <w:pPr>
              <w:rPr>
                <w:rFonts w:ascii="Times New Roman"/>
                <w:color w:val="auto"/>
                <w:sz w:val="20"/>
                <w:highlight w:val="none"/>
              </w:rPr>
            </w:pPr>
          </w:p>
        </w:tc>
        <w:tc>
          <w:tcPr>
            <w:tcW w:w="1318" w:type="dxa"/>
            <w:vAlign w:val="center"/>
          </w:tcPr>
          <w:p>
            <w:pPr>
              <w:rPr>
                <w:rFonts w:ascii="Times New Roman"/>
                <w:color w:val="auto"/>
                <w:sz w:val="20"/>
                <w:highlight w:val="none"/>
              </w:rPr>
            </w:pPr>
          </w:p>
        </w:tc>
        <w:tc>
          <w:tcPr>
            <w:tcW w:w="1128" w:type="dxa"/>
            <w:vAlign w:val="center"/>
          </w:tcPr>
          <w:p>
            <w:pPr>
              <w:rPr>
                <w:rFonts w:ascii="Times New Roman"/>
                <w:color w:val="auto"/>
                <w:sz w:val="20"/>
                <w:highlight w:val="none"/>
              </w:rPr>
            </w:pPr>
          </w:p>
        </w:tc>
        <w:tc>
          <w:tcPr>
            <w:tcW w:w="1313"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786"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4.3</w:t>
            </w:r>
          </w:p>
        </w:tc>
        <w:tc>
          <w:tcPr>
            <w:tcW w:w="2780"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气体灭火系统</w:t>
            </w:r>
          </w:p>
        </w:tc>
        <w:tc>
          <w:tcPr>
            <w:tcW w:w="1352" w:type="dxa"/>
            <w:vAlign w:val="center"/>
          </w:tcPr>
          <w:p>
            <w:pPr>
              <w:rPr>
                <w:rFonts w:ascii="Times New Roman"/>
                <w:color w:val="auto"/>
                <w:sz w:val="20"/>
                <w:highlight w:val="none"/>
              </w:rPr>
            </w:pPr>
          </w:p>
        </w:tc>
        <w:tc>
          <w:tcPr>
            <w:tcW w:w="1318" w:type="dxa"/>
            <w:vAlign w:val="center"/>
          </w:tcPr>
          <w:p>
            <w:pPr>
              <w:rPr>
                <w:rFonts w:ascii="Times New Roman"/>
                <w:color w:val="auto"/>
                <w:sz w:val="20"/>
                <w:highlight w:val="none"/>
              </w:rPr>
            </w:pPr>
          </w:p>
        </w:tc>
        <w:tc>
          <w:tcPr>
            <w:tcW w:w="1128" w:type="dxa"/>
            <w:vAlign w:val="center"/>
          </w:tcPr>
          <w:p>
            <w:pPr>
              <w:rPr>
                <w:rFonts w:ascii="Times New Roman"/>
                <w:color w:val="auto"/>
                <w:sz w:val="20"/>
                <w:highlight w:val="none"/>
              </w:rPr>
            </w:pPr>
          </w:p>
        </w:tc>
        <w:tc>
          <w:tcPr>
            <w:tcW w:w="1313"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786"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4.5</w:t>
            </w:r>
          </w:p>
        </w:tc>
        <w:tc>
          <w:tcPr>
            <w:tcW w:w="2780"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火灾自动报警系统</w:t>
            </w:r>
          </w:p>
        </w:tc>
        <w:tc>
          <w:tcPr>
            <w:tcW w:w="1352" w:type="dxa"/>
            <w:vAlign w:val="center"/>
          </w:tcPr>
          <w:p>
            <w:pPr>
              <w:rPr>
                <w:rFonts w:ascii="Times New Roman"/>
                <w:color w:val="auto"/>
                <w:sz w:val="20"/>
                <w:highlight w:val="none"/>
              </w:rPr>
            </w:pPr>
          </w:p>
        </w:tc>
        <w:tc>
          <w:tcPr>
            <w:tcW w:w="1318" w:type="dxa"/>
            <w:vAlign w:val="center"/>
          </w:tcPr>
          <w:p>
            <w:pPr>
              <w:rPr>
                <w:rFonts w:ascii="Times New Roman"/>
                <w:color w:val="auto"/>
                <w:sz w:val="20"/>
                <w:highlight w:val="none"/>
              </w:rPr>
            </w:pPr>
          </w:p>
        </w:tc>
        <w:tc>
          <w:tcPr>
            <w:tcW w:w="1128" w:type="dxa"/>
            <w:vAlign w:val="center"/>
          </w:tcPr>
          <w:p>
            <w:pPr>
              <w:rPr>
                <w:rFonts w:ascii="Times New Roman"/>
                <w:color w:val="auto"/>
                <w:sz w:val="20"/>
                <w:highlight w:val="none"/>
              </w:rPr>
            </w:pPr>
          </w:p>
        </w:tc>
        <w:tc>
          <w:tcPr>
            <w:tcW w:w="1313"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786"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4.6</w:t>
            </w:r>
          </w:p>
        </w:tc>
        <w:tc>
          <w:tcPr>
            <w:tcW w:w="2780"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智能应急照明系统</w:t>
            </w:r>
          </w:p>
        </w:tc>
        <w:tc>
          <w:tcPr>
            <w:tcW w:w="1352" w:type="dxa"/>
            <w:vAlign w:val="center"/>
          </w:tcPr>
          <w:p>
            <w:pPr>
              <w:rPr>
                <w:rFonts w:ascii="Times New Roman"/>
                <w:color w:val="auto"/>
                <w:sz w:val="20"/>
                <w:highlight w:val="none"/>
              </w:rPr>
            </w:pPr>
          </w:p>
        </w:tc>
        <w:tc>
          <w:tcPr>
            <w:tcW w:w="1318" w:type="dxa"/>
            <w:vAlign w:val="center"/>
          </w:tcPr>
          <w:p>
            <w:pPr>
              <w:rPr>
                <w:rFonts w:ascii="Times New Roman"/>
                <w:color w:val="auto"/>
                <w:sz w:val="20"/>
                <w:highlight w:val="none"/>
              </w:rPr>
            </w:pPr>
          </w:p>
        </w:tc>
        <w:tc>
          <w:tcPr>
            <w:tcW w:w="1128" w:type="dxa"/>
            <w:vAlign w:val="center"/>
          </w:tcPr>
          <w:p>
            <w:pPr>
              <w:rPr>
                <w:rFonts w:ascii="Times New Roman"/>
                <w:color w:val="auto"/>
                <w:sz w:val="20"/>
                <w:highlight w:val="none"/>
              </w:rPr>
            </w:pPr>
          </w:p>
        </w:tc>
        <w:tc>
          <w:tcPr>
            <w:tcW w:w="1313"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786"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5</w:t>
            </w:r>
          </w:p>
        </w:tc>
        <w:tc>
          <w:tcPr>
            <w:tcW w:w="2780"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通风空调工程</w:t>
            </w:r>
          </w:p>
        </w:tc>
        <w:tc>
          <w:tcPr>
            <w:tcW w:w="1352" w:type="dxa"/>
            <w:vAlign w:val="center"/>
          </w:tcPr>
          <w:p>
            <w:pPr>
              <w:rPr>
                <w:rFonts w:ascii="Times New Roman"/>
                <w:color w:val="auto"/>
                <w:sz w:val="20"/>
                <w:highlight w:val="none"/>
              </w:rPr>
            </w:pPr>
          </w:p>
        </w:tc>
        <w:tc>
          <w:tcPr>
            <w:tcW w:w="1318" w:type="dxa"/>
            <w:vAlign w:val="center"/>
          </w:tcPr>
          <w:p>
            <w:pPr>
              <w:rPr>
                <w:rFonts w:ascii="Times New Roman"/>
                <w:color w:val="auto"/>
                <w:sz w:val="20"/>
                <w:highlight w:val="none"/>
              </w:rPr>
            </w:pPr>
          </w:p>
        </w:tc>
        <w:tc>
          <w:tcPr>
            <w:tcW w:w="1128" w:type="dxa"/>
            <w:vAlign w:val="center"/>
          </w:tcPr>
          <w:p>
            <w:pPr>
              <w:widowControl/>
              <w:jc w:val="center"/>
              <w:textAlignment w:val="center"/>
              <w:rPr>
                <w:rFonts w:ascii="Times New Roman"/>
                <w:color w:val="auto"/>
                <w:sz w:val="20"/>
                <w:highlight w:val="none"/>
              </w:rPr>
            </w:pPr>
          </w:p>
        </w:tc>
        <w:tc>
          <w:tcPr>
            <w:tcW w:w="1313"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786"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5.1</w:t>
            </w:r>
          </w:p>
        </w:tc>
        <w:tc>
          <w:tcPr>
            <w:tcW w:w="2780"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多联机空调系统</w:t>
            </w:r>
          </w:p>
        </w:tc>
        <w:tc>
          <w:tcPr>
            <w:tcW w:w="1352" w:type="dxa"/>
            <w:vAlign w:val="center"/>
          </w:tcPr>
          <w:p>
            <w:pPr>
              <w:rPr>
                <w:rFonts w:ascii="Times New Roman"/>
                <w:color w:val="auto"/>
                <w:sz w:val="20"/>
                <w:highlight w:val="none"/>
              </w:rPr>
            </w:pPr>
          </w:p>
        </w:tc>
        <w:tc>
          <w:tcPr>
            <w:tcW w:w="1318" w:type="dxa"/>
            <w:vAlign w:val="center"/>
          </w:tcPr>
          <w:p>
            <w:pPr>
              <w:rPr>
                <w:rFonts w:ascii="Times New Roman"/>
                <w:color w:val="auto"/>
                <w:sz w:val="20"/>
                <w:highlight w:val="none"/>
              </w:rPr>
            </w:pPr>
          </w:p>
        </w:tc>
        <w:tc>
          <w:tcPr>
            <w:tcW w:w="1128" w:type="dxa"/>
            <w:vAlign w:val="center"/>
          </w:tcPr>
          <w:p>
            <w:pPr>
              <w:rPr>
                <w:rFonts w:ascii="Times New Roman"/>
                <w:color w:val="auto"/>
                <w:sz w:val="20"/>
                <w:highlight w:val="none"/>
              </w:rPr>
            </w:pPr>
          </w:p>
        </w:tc>
        <w:tc>
          <w:tcPr>
            <w:tcW w:w="1313"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786"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5.2</w:t>
            </w:r>
          </w:p>
        </w:tc>
        <w:tc>
          <w:tcPr>
            <w:tcW w:w="2780"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分体空调</w:t>
            </w:r>
          </w:p>
        </w:tc>
        <w:tc>
          <w:tcPr>
            <w:tcW w:w="1352" w:type="dxa"/>
            <w:vAlign w:val="center"/>
          </w:tcPr>
          <w:p>
            <w:pPr>
              <w:rPr>
                <w:rFonts w:ascii="Times New Roman"/>
                <w:color w:val="auto"/>
                <w:sz w:val="20"/>
                <w:highlight w:val="none"/>
              </w:rPr>
            </w:pPr>
          </w:p>
        </w:tc>
        <w:tc>
          <w:tcPr>
            <w:tcW w:w="1318" w:type="dxa"/>
            <w:vAlign w:val="center"/>
          </w:tcPr>
          <w:p>
            <w:pPr>
              <w:rPr>
                <w:rFonts w:ascii="Times New Roman"/>
                <w:color w:val="auto"/>
                <w:sz w:val="20"/>
                <w:highlight w:val="none"/>
              </w:rPr>
            </w:pPr>
          </w:p>
        </w:tc>
        <w:tc>
          <w:tcPr>
            <w:tcW w:w="1128" w:type="dxa"/>
            <w:vAlign w:val="center"/>
          </w:tcPr>
          <w:p>
            <w:pPr>
              <w:rPr>
                <w:rFonts w:ascii="Times New Roman"/>
                <w:color w:val="auto"/>
                <w:sz w:val="20"/>
                <w:highlight w:val="none"/>
              </w:rPr>
            </w:pPr>
          </w:p>
        </w:tc>
        <w:tc>
          <w:tcPr>
            <w:tcW w:w="1313"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786"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5.3</w:t>
            </w:r>
          </w:p>
        </w:tc>
        <w:tc>
          <w:tcPr>
            <w:tcW w:w="2780"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通风及防排烟系统</w:t>
            </w:r>
          </w:p>
        </w:tc>
        <w:tc>
          <w:tcPr>
            <w:tcW w:w="1352" w:type="dxa"/>
            <w:vAlign w:val="center"/>
          </w:tcPr>
          <w:p>
            <w:pPr>
              <w:rPr>
                <w:rFonts w:ascii="Times New Roman"/>
                <w:color w:val="auto"/>
                <w:sz w:val="20"/>
                <w:highlight w:val="none"/>
              </w:rPr>
            </w:pPr>
          </w:p>
        </w:tc>
        <w:tc>
          <w:tcPr>
            <w:tcW w:w="1318" w:type="dxa"/>
            <w:vAlign w:val="center"/>
          </w:tcPr>
          <w:p>
            <w:pPr>
              <w:rPr>
                <w:rFonts w:ascii="Times New Roman"/>
                <w:color w:val="auto"/>
                <w:sz w:val="20"/>
                <w:highlight w:val="none"/>
              </w:rPr>
            </w:pPr>
          </w:p>
        </w:tc>
        <w:tc>
          <w:tcPr>
            <w:tcW w:w="1128" w:type="dxa"/>
            <w:vAlign w:val="center"/>
          </w:tcPr>
          <w:p>
            <w:pPr>
              <w:rPr>
                <w:rFonts w:ascii="Times New Roman"/>
                <w:color w:val="auto"/>
                <w:sz w:val="20"/>
                <w:highlight w:val="none"/>
              </w:rPr>
            </w:pPr>
          </w:p>
        </w:tc>
        <w:tc>
          <w:tcPr>
            <w:tcW w:w="1313"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786"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6</w:t>
            </w:r>
          </w:p>
        </w:tc>
        <w:tc>
          <w:tcPr>
            <w:tcW w:w="2780"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电梯安装工程</w:t>
            </w:r>
          </w:p>
        </w:tc>
        <w:tc>
          <w:tcPr>
            <w:tcW w:w="1352" w:type="dxa"/>
            <w:vAlign w:val="center"/>
          </w:tcPr>
          <w:p>
            <w:pPr>
              <w:rPr>
                <w:rFonts w:ascii="Times New Roman"/>
                <w:color w:val="auto"/>
                <w:sz w:val="20"/>
                <w:highlight w:val="none"/>
              </w:rPr>
            </w:pPr>
          </w:p>
        </w:tc>
        <w:tc>
          <w:tcPr>
            <w:tcW w:w="1318" w:type="dxa"/>
            <w:vAlign w:val="center"/>
          </w:tcPr>
          <w:p>
            <w:pPr>
              <w:rPr>
                <w:rFonts w:ascii="Times New Roman"/>
                <w:color w:val="auto"/>
                <w:sz w:val="20"/>
                <w:highlight w:val="none"/>
              </w:rPr>
            </w:pPr>
          </w:p>
        </w:tc>
        <w:tc>
          <w:tcPr>
            <w:tcW w:w="1128" w:type="dxa"/>
            <w:vAlign w:val="center"/>
          </w:tcPr>
          <w:p>
            <w:pPr>
              <w:widowControl/>
              <w:jc w:val="center"/>
              <w:textAlignment w:val="center"/>
              <w:rPr>
                <w:rFonts w:ascii="Times New Roman"/>
                <w:color w:val="auto"/>
                <w:sz w:val="20"/>
                <w:highlight w:val="none"/>
              </w:rPr>
            </w:pPr>
          </w:p>
        </w:tc>
        <w:tc>
          <w:tcPr>
            <w:tcW w:w="1313"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786"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6.1</w:t>
            </w:r>
          </w:p>
        </w:tc>
        <w:tc>
          <w:tcPr>
            <w:tcW w:w="2780"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垂直电梯安装</w:t>
            </w:r>
          </w:p>
        </w:tc>
        <w:tc>
          <w:tcPr>
            <w:tcW w:w="1352" w:type="dxa"/>
            <w:vAlign w:val="center"/>
          </w:tcPr>
          <w:p>
            <w:pPr>
              <w:rPr>
                <w:rFonts w:ascii="Times New Roman"/>
                <w:color w:val="auto"/>
                <w:sz w:val="20"/>
                <w:highlight w:val="none"/>
              </w:rPr>
            </w:pPr>
          </w:p>
        </w:tc>
        <w:tc>
          <w:tcPr>
            <w:tcW w:w="1318" w:type="dxa"/>
            <w:vAlign w:val="center"/>
          </w:tcPr>
          <w:p>
            <w:pPr>
              <w:rPr>
                <w:rFonts w:ascii="Times New Roman"/>
                <w:color w:val="auto"/>
                <w:sz w:val="20"/>
                <w:highlight w:val="none"/>
              </w:rPr>
            </w:pPr>
          </w:p>
        </w:tc>
        <w:tc>
          <w:tcPr>
            <w:tcW w:w="1128" w:type="dxa"/>
            <w:vAlign w:val="center"/>
          </w:tcPr>
          <w:p>
            <w:pPr>
              <w:rPr>
                <w:rFonts w:ascii="Times New Roman"/>
                <w:color w:val="auto"/>
                <w:sz w:val="20"/>
                <w:highlight w:val="none"/>
              </w:rPr>
            </w:pPr>
          </w:p>
        </w:tc>
        <w:tc>
          <w:tcPr>
            <w:tcW w:w="1313"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786"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7</w:t>
            </w:r>
          </w:p>
        </w:tc>
        <w:tc>
          <w:tcPr>
            <w:tcW w:w="2780"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燃气工程</w:t>
            </w:r>
          </w:p>
        </w:tc>
        <w:tc>
          <w:tcPr>
            <w:tcW w:w="1352" w:type="dxa"/>
            <w:vAlign w:val="center"/>
          </w:tcPr>
          <w:p>
            <w:pPr>
              <w:rPr>
                <w:rFonts w:ascii="Times New Roman"/>
                <w:color w:val="auto"/>
                <w:sz w:val="20"/>
                <w:highlight w:val="none"/>
              </w:rPr>
            </w:pPr>
          </w:p>
        </w:tc>
        <w:tc>
          <w:tcPr>
            <w:tcW w:w="1318" w:type="dxa"/>
            <w:vAlign w:val="center"/>
          </w:tcPr>
          <w:p>
            <w:pPr>
              <w:rPr>
                <w:rFonts w:ascii="Times New Roman"/>
                <w:color w:val="auto"/>
                <w:sz w:val="20"/>
                <w:highlight w:val="none"/>
              </w:rPr>
            </w:pPr>
          </w:p>
        </w:tc>
        <w:tc>
          <w:tcPr>
            <w:tcW w:w="1128" w:type="dxa"/>
            <w:vAlign w:val="center"/>
          </w:tcPr>
          <w:p>
            <w:pPr>
              <w:widowControl/>
              <w:jc w:val="center"/>
              <w:textAlignment w:val="center"/>
              <w:rPr>
                <w:rFonts w:ascii="Times New Roman"/>
                <w:color w:val="auto"/>
                <w:sz w:val="20"/>
                <w:highlight w:val="none"/>
              </w:rPr>
            </w:pPr>
          </w:p>
        </w:tc>
        <w:tc>
          <w:tcPr>
            <w:tcW w:w="1313"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786"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8</w:t>
            </w:r>
          </w:p>
        </w:tc>
        <w:tc>
          <w:tcPr>
            <w:tcW w:w="2780"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其中人防工程</w:t>
            </w:r>
          </w:p>
        </w:tc>
        <w:tc>
          <w:tcPr>
            <w:tcW w:w="1352" w:type="dxa"/>
            <w:vAlign w:val="center"/>
          </w:tcPr>
          <w:p>
            <w:pPr>
              <w:rPr>
                <w:rFonts w:ascii="Times New Roman"/>
                <w:color w:val="auto"/>
                <w:sz w:val="20"/>
                <w:highlight w:val="none"/>
              </w:rPr>
            </w:pPr>
          </w:p>
        </w:tc>
        <w:tc>
          <w:tcPr>
            <w:tcW w:w="1318" w:type="dxa"/>
            <w:vAlign w:val="center"/>
          </w:tcPr>
          <w:p>
            <w:pPr>
              <w:rPr>
                <w:rFonts w:ascii="Times New Roman"/>
                <w:color w:val="auto"/>
                <w:sz w:val="20"/>
                <w:highlight w:val="none"/>
              </w:rPr>
            </w:pPr>
          </w:p>
        </w:tc>
        <w:tc>
          <w:tcPr>
            <w:tcW w:w="1128" w:type="dxa"/>
            <w:vAlign w:val="center"/>
          </w:tcPr>
          <w:p>
            <w:pPr>
              <w:widowControl/>
              <w:jc w:val="center"/>
              <w:textAlignment w:val="center"/>
              <w:rPr>
                <w:rFonts w:ascii="Times New Roman"/>
                <w:color w:val="auto"/>
                <w:sz w:val="20"/>
                <w:highlight w:val="none"/>
              </w:rPr>
            </w:pPr>
          </w:p>
        </w:tc>
        <w:tc>
          <w:tcPr>
            <w:tcW w:w="1313"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786"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8.1</w:t>
            </w:r>
          </w:p>
        </w:tc>
        <w:tc>
          <w:tcPr>
            <w:tcW w:w="2780"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人防电气工程</w:t>
            </w:r>
          </w:p>
        </w:tc>
        <w:tc>
          <w:tcPr>
            <w:tcW w:w="1352" w:type="dxa"/>
            <w:vAlign w:val="center"/>
          </w:tcPr>
          <w:p>
            <w:pPr>
              <w:rPr>
                <w:rFonts w:ascii="Times New Roman"/>
                <w:color w:val="auto"/>
                <w:sz w:val="20"/>
                <w:highlight w:val="none"/>
              </w:rPr>
            </w:pPr>
          </w:p>
        </w:tc>
        <w:tc>
          <w:tcPr>
            <w:tcW w:w="1318" w:type="dxa"/>
            <w:vAlign w:val="center"/>
          </w:tcPr>
          <w:p>
            <w:pPr>
              <w:rPr>
                <w:rFonts w:ascii="Times New Roman"/>
                <w:color w:val="auto"/>
                <w:sz w:val="20"/>
                <w:highlight w:val="none"/>
              </w:rPr>
            </w:pPr>
          </w:p>
        </w:tc>
        <w:tc>
          <w:tcPr>
            <w:tcW w:w="1128" w:type="dxa"/>
            <w:vAlign w:val="center"/>
          </w:tcPr>
          <w:p>
            <w:pPr>
              <w:rPr>
                <w:rFonts w:ascii="Times New Roman"/>
                <w:color w:val="auto"/>
                <w:sz w:val="20"/>
                <w:highlight w:val="none"/>
              </w:rPr>
            </w:pPr>
          </w:p>
        </w:tc>
        <w:tc>
          <w:tcPr>
            <w:tcW w:w="1313"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786"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8.2</w:t>
            </w:r>
          </w:p>
        </w:tc>
        <w:tc>
          <w:tcPr>
            <w:tcW w:w="2780"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人防给水工程</w:t>
            </w:r>
          </w:p>
        </w:tc>
        <w:tc>
          <w:tcPr>
            <w:tcW w:w="1352" w:type="dxa"/>
            <w:vAlign w:val="center"/>
          </w:tcPr>
          <w:p>
            <w:pPr>
              <w:rPr>
                <w:rFonts w:ascii="Times New Roman"/>
                <w:color w:val="auto"/>
                <w:sz w:val="20"/>
                <w:highlight w:val="none"/>
              </w:rPr>
            </w:pPr>
          </w:p>
        </w:tc>
        <w:tc>
          <w:tcPr>
            <w:tcW w:w="1318" w:type="dxa"/>
            <w:vAlign w:val="center"/>
          </w:tcPr>
          <w:p>
            <w:pPr>
              <w:rPr>
                <w:rFonts w:ascii="Times New Roman"/>
                <w:color w:val="auto"/>
                <w:sz w:val="20"/>
                <w:highlight w:val="none"/>
              </w:rPr>
            </w:pPr>
          </w:p>
        </w:tc>
        <w:tc>
          <w:tcPr>
            <w:tcW w:w="1128" w:type="dxa"/>
            <w:vAlign w:val="center"/>
          </w:tcPr>
          <w:p>
            <w:pPr>
              <w:rPr>
                <w:rFonts w:ascii="Times New Roman"/>
                <w:color w:val="auto"/>
                <w:sz w:val="20"/>
                <w:highlight w:val="none"/>
              </w:rPr>
            </w:pPr>
          </w:p>
        </w:tc>
        <w:tc>
          <w:tcPr>
            <w:tcW w:w="1313"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786"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8.3</w:t>
            </w:r>
          </w:p>
        </w:tc>
        <w:tc>
          <w:tcPr>
            <w:tcW w:w="2780"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人防通风工程</w:t>
            </w:r>
          </w:p>
        </w:tc>
        <w:tc>
          <w:tcPr>
            <w:tcW w:w="1352" w:type="dxa"/>
            <w:vAlign w:val="center"/>
          </w:tcPr>
          <w:p>
            <w:pPr>
              <w:rPr>
                <w:rFonts w:ascii="Times New Roman"/>
                <w:color w:val="auto"/>
                <w:sz w:val="20"/>
                <w:highlight w:val="none"/>
              </w:rPr>
            </w:pPr>
          </w:p>
        </w:tc>
        <w:tc>
          <w:tcPr>
            <w:tcW w:w="1318" w:type="dxa"/>
            <w:vAlign w:val="center"/>
          </w:tcPr>
          <w:p>
            <w:pPr>
              <w:rPr>
                <w:rFonts w:ascii="Times New Roman"/>
                <w:color w:val="auto"/>
                <w:sz w:val="20"/>
                <w:highlight w:val="none"/>
              </w:rPr>
            </w:pPr>
          </w:p>
        </w:tc>
        <w:tc>
          <w:tcPr>
            <w:tcW w:w="1128" w:type="dxa"/>
            <w:vAlign w:val="center"/>
          </w:tcPr>
          <w:p>
            <w:pPr>
              <w:rPr>
                <w:rFonts w:ascii="Times New Roman"/>
                <w:color w:val="auto"/>
                <w:sz w:val="20"/>
                <w:highlight w:val="none"/>
              </w:rPr>
            </w:pPr>
          </w:p>
        </w:tc>
        <w:tc>
          <w:tcPr>
            <w:tcW w:w="1313"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786" w:type="dxa"/>
            <w:vAlign w:val="center"/>
          </w:tcPr>
          <w:p>
            <w:pPr>
              <w:jc w:val="center"/>
              <w:rPr>
                <w:color w:val="auto"/>
                <w:sz w:val="21"/>
                <w:highlight w:val="none"/>
                <w:lang w:val="en-US"/>
              </w:rPr>
            </w:pPr>
            <w:r>
              <w:rPr>
                <w:rFonts w:hint="eastAsia"/>
                <w:color w:val="auto"/>
                <w:sz w:val="21"/>
                <w:highlight w:val="none"/>
                <w:lang w:val="en-US"/>
              </w:rPr>
              <w:t>9</w:t>
            </w:r>
          </w:p>
        </w:tc>
        <w:tc>
          <w:tcPr>
            <w:tcW w:w="2780" w:type="dxa"/>
            <w:vAlign w:val="center"/>
          </w:tcPr>
          <w:p>
            <w:pPr>
              <w:jc w:val="center"/>
              <w:rPr>
                <w:color w:val="auto"/>
                <w:sz w:val="21"/>
                <w:highlight w:val="none"/>
                <w:lang w:val="en-US"/>
              </w:rPr>
            </w:pPr>
            <w:r>
              <w:rPr>
                <w:rFonts w:hint="eastAsia"/>
                <w:color w:val="auto"/>
                <w:sz w:val="21"/>
                <w:highlight w:val="none"/>
                <w:lang w:val="en-US"/>
              </w:rPr>
              <w:t>安装措施项目</w:t>
            </w:r>
          </w:p>
        </w:tc>
        <w:tc>
          <w:tcPr>
            <w:tcW w:w="1352" w:type="dxa"/>
            <w:vAlign w:val="center"/>
          </w:tcPr>
          <w:p>
            <w:pPr>
              <w:rPr>
                <w:rFonts w:ascii="Times New Roman"/>
                <w:color w:val="auto"/>
                <w:sz w:val="20"/>
                <w:highlight w:val="none"/>
              </w:rPr>
            </w:pPr>
          </w:p>
        </w:tc>
        <w:tc>
          <w:tcPr>
            <w:tcW w:w="1318" w:type="dxa"/>
            <w:vAlign w:val="center"/>
          </w:tcPr>
          <w:p>
            <w:pPr>
              <w:rPr>
                <w:rFonts w:ascii="Times New Roman"/>
                <w:color w:val="auto"/>
                <w:sz w:val="20"/>
                <w:highlight w:val="none"/>
              </w:rPr>
            </w:pPr>
          </w:p>
        </w:tc>
        <w:tc>
          <w:tcPr>
            <w:tcW w:w="1128" w:type="dxa"/>
            <w:vAlign w:val="center"/>
          </w:tcPr>
          <w:p>
            <w:pPr>
              <w:rPr>
                <w:rFonts w:ascii="Times New Roman"/>
                <w:color w:val="auto"/>
                <w:sz w:val="20"/>
                <w:highlight w:val="none"/>
              </w:rPr>
            </w:pPr>
          </w:p>
        </w:tc>
        <w:tc>
          <w:tcPr>
            <w:tcW w:w="1313"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786" w:type="dxa"/>
            <w:vAlign w:val="center"/>
          </w:tcPr>
          <w:p>
            <w:pPr>
              <w:jc w:val="center"/>
              <w:rPr>
                <w:color w:val="auto"/>
                <w:sz w:val="21"/>
                <w:highlight w:val="none"/>
              </w:rPr>
            </w:pPr>
          </w:p>
        </w:tc>
        <w:tc>
          <w:tcPr>
            <w:tcW w:w="2780" w:type="dxa"/>
            <w:vAlign w:val="center"/>
          </w:tcPr>
          <w:p>
            <w:pPr>
              <w:widowControl/>
              <w:jc w:val="center"/>
              <w:textAlignment w:val="center"/>
              <w:rPr>
                <w:color w:val="auto"/>
                <w:sz w:val="21"/>
                <w:highlight w:val="none"/>
              </w:rPr>
            </w:pPr>
            <w:r>
              <w:rPr>
                <w:rFonts w:hint="eastAsia"/>
                <w:color w:val="auto"/>
                <w:sz w:val="21"/>
                <w:szCs w:val="21"/>
                <w:highlight w:val="none"/>
                <w:lang w:val="en-US" w:bidi="ar"/>
              </w:rPr>
              <w:t>合  计</w:t>
            </w:r>
          </w:p>
        </w:tc>
        <w:tc>
          <w:tcPr>
            <w:tcW w:w="1352" w:type="dxa"/>
            <w:vAlign w:val="center"/>
          </w:tcPr>
          <w:p>
            <w:pPr>
              <w:rPr>
                <w:rFonts w:ascii="Times New Roman"/>
                <w:color w:val="auto"/>
                <w:sz w:val="20"/>
                <w:highlight w:val="none"/>
              </w:rPr>
            </w:pPr>
          </w:p>
        </w:tc>
        <w:tc>
          <w:tcPr>
            <w:tcW w:w="1318" w:type="dxa"/>
            <w:vAlign w:val="center"/>
          </w:tcPr>
          <w:p>
            <w:pPr>
              <w:rPr>
                <w:rFonts w:ascii="Times New Roman"/>
                <w:color w:val="auto"/>
                <w:sz w:val="20"/>
                <w:highlight w:val="none"/>
              </w:rPr>
            </w:pPr>
          </w:p>
        </w:tc>
        <w:tc>
          <w:tcPr>
            <w:tcW w:w="1128" w:type="dxa"/>
            <w:vAlign w:val="center"/>
          </w:tcPr>
          <w:p>
            <w:pPr>
              <w:rPr>
                <w:rFonts w:ascii="Times New Roman"/>
                <w:color w:val="auto"/>
                <w:sz w:val="20"/>
                <w:highlight w:val="none"/>
              </w:rPr>
            </w:pPr>
          </w:p>
        </w:tc>
        <w:tc>
          <w:tcPr>
            <w:tcW w:w="1313"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786" w:type="dxa"/>
          </w:tcPr>
          <w:p>
            <w:pPr>
              <w:pStyle w:val="35"/>
              <w:spacing w:before="37"/>
              <w:ind w:left="8"/>
              <w:jc w:val="center"/>
              <w:rPr>
                <w:color w:val="auto"/>
                <w:sz w:val="21"/>
                <w:highlight w:val="none"/>
              </w:rPr>
            </w:pPr>
          </w:p>
        </w:tc>
        <w:tc>
          <w:tcPr>
            <w:tcW w:w="2780" w:type="dxa"/>
          </w:tcPr>
          <w:p>
            <w:pPr>
              <w:pStyle w:val="35"/>
              <w:spacing w:before="37"/>
              <w:ind w:left="8"/>
              <w:jc w:val="center"/>
              <w:rPr>
                <w:color w:val="auto"/>
                <w:sz w:val="21"/>
                <w:highlight w:val="none"/>
              </w:rPr>
            </w:pPr>
          </w:p>
        </w:tc>
        <w:tc>
          <w:tcPr>
            <w:tcW w:w="1352" w:type="dxa"/>
          </w:tcPr>
          <w:p>
            <w:pPr>
              <w:pStyle w:val="35"/>
              <w:rPr>
                <w:rFonts w:ascii="Times New Roman"/>
                <w:color w:val="auto"/>
                <w:sz w:val="20"/>
                <w:highlight w:val="none"/>
              </w:rPr>
            </w:pPr>
          </w:p>
        </w:tc>
        <w:tc>
          <w:tcPr>
            <w:tcW w:w="1318" w:type="dxa"/>
          </w:tcPr>
          <w:p>
            <w:pPr>
              <w:pStyle w:val="35"/>
              <w:rPr>
                <w:rFonts w:ascii="Times New Roman"/>
                <w:color w:val="auto"/>
                <w:sz w:val="20"/>
                <w:highlight w:val="none"/>
              </w:rPr>
            </w:pPr>
          </w:p>
        </w:tc>
        <w:tc>
          <w:tcPr>
            <w:tcW w:w="1128" w:type="dxa"/>
          </w:tcPr>
          <w:p>
            <w:pPr>
              <w:pStyle w:val="35"/>
              <w:rPr>
                <w:rFonts w:ascii="Times New Roman"/>
                <w:color w:val="auto"/>
                <w:sz w:val="20"/>
                <w:highlight w:val="none"/>
              </w:rPr>
            </w:pPr>
          </w:p>
        </w:tc>
        <w:tc>
          <w:tcPr>
            <w:tcW w:w="1313" w:type="dxa"/>
          </w:tcPr>
          <w:p>
            <w:pPr>
              <w:pStyle w:val="35"/>
              <w:rPr>
                <w:rFonts w:ascii="Times New Roman"/>
                <w:color w:val="auto"/>
                <w:sz w:val="20"/>
                <w:highlight w:val="none"/>
              </w:rPr>
            </w:pPr>
          </w:p>
        </w:tc>
      </w:tr>
    </w:tbl>
    <w:p>
      <w:pPr>
        <w:rPr>
          <w:rFonts w:hint="eastAsia" w:ascii="Times New Roman"/>
          <w:color w:val="auto"/>
          <w:sz w:val="20"/>
          <w:highlight w:val="none"/>
          <w:lang w:val="en-US"/>
        </w:rPr>
      </w:pPr>
    </w:p>
    <w:p>
      <w:pPr>
        <w:rPr>
          <w:color w:val="auto"/>
          <w:sz w:val="20"/>
          <w:highlight w:val="none"/>
          <w:lang w:val="en-US"/>
        </w:rPr>
      </w:pPr>
      <w:r>
        <w:rPr>
          <w:rFonts w:hint="eastAsia" w:ascii="Times New Roman"/>
          <w:color w:val="auto"/>
          <w:sz w:val="20"/>
          <w:highlight w:val="none"/>
          <w:lang w:val="en-US"/>
        </w:rPr>
        <w:t>注:</w:t>
      </w:r>
      <w:r>
        <w:rPr>
          <w:rFonts w:hint="eastAsia" w:ascii="Times New Roman"/>
          <w:color w:val="auto"/>
          <w:sz w:val="20"/>
          <w:highlight w:val="none"/>
          <w:lang w:val="en-US" w:eastAsia="zh-CN"/>
        </w:rPr>
        <w:t>单位造价指标</w:t>
      </w:r>
      <w:r>
        <w:rPr>
          <w:rFonts w:hint="eastAsia" w:ascii="Times New Roman"/>
          <w:color w:val="auto"/>
          <w:sz w:val="20"/>
          <w:highlight w:val="none"/>
          <w:lang w:val="en-US"/>
        </w:rPr>
        <w:t>“元/</w:t>
      </w:r>
      <w:r>
        <w:rPr>
          <w:rFonts w:hint="default" w:ascii="Times New Roman" w:hAnsi="Times New Roman" w:cs="Times New Roman"/>
          <w:color w:val="auto"/>
          <w:sz w:val="20"/>
          <w:highlight w:val="none"/>
          <w:lang w:val="en-US"/>
        </w:rPr>
        <w:t>㎡</w:t>
      </w:r>
      <w:r>
        <w:rPr>
          <w:rFonts w:hint="eastAsia" w:ascii="Times New Roman"/>
          <w:color w:val="auto"/>
          <w:sz w:val="20"/>
          <w:highlight w:val="none"/>
          <w:lang w:val="en-US"/>
        </w:rPr>
        <w:t>”中“</w:t>
      </w:r>
      <w:r>
        <w:rPr>
          <w:rFonts w:hint="default" w:ascii="Times New Roman" w:hAnsi="Times New Roman" w:cs="Times New Roman"/>
          <w:color w:val="auto"/>
          <w:sz w:val="20"/>
          <w:highlight w:val="none"/>
          <w:lang w:val="en-US"/>
        </w:rPr>
        <w:t>㎡</w:t>
      </w:r>
      <w:r>
        <w:rPr>
          <w:rFonts w:hint="eastAsia"/>
          <w:color w:val="auto"/>
          <w:sz w:val="20"/>
          <w:highlight w:val="none"/>
          <w:lang w:val="en-US"/>
        </w:rPr>
        <w:t>”为建筑面积。</w:t>
      </w:r>
    </w:p>
    <w:p>
      <w:pPr>
        <w:rPr>
          <w:color w:val="auto"/>
          <w:sz w:val="20"/>
          <w:highlight w:val="none"/>
          <w:lang w:val="en-US"/>
        </w:rPr>
      </w:pPr>
    </w:p>
    <w:p>
      <w:pPr>
        <w:rPr>
          <w:color w:val="auto"/>
          <w:sz w:val="20"/>
          <w:highlight w:val="none"/>
          <w:lang w:val="en-US"/>
        </w:rPr>
      </w:pPr>
    </w:p>
    <w:p>
      <w:pPr>
        <w:rPr>
          <w:rFonts w:ascii="Times New Roman"/>
          <w:color w:val="auto"/>
          <w:sz w:val="20"/>
          <w:highlight w:val="none"/>
        </w:rPr>
        <w:sectPr>
          <w:pgSz w:w="11910" w:h="16840"/>
          <w:pgMar w:top="1440" w:right="1803" w:bottom="1440" w:left="1803" w:header="998" w:footer="1020" w:gutter="0"/>
          <w:pgNumType w:fmt="decimal"/>
          <w:cols w:space="0" w:num="1"/>
        </w:sectPr>
      </w:pPr>
    </w:p>
    <w:p>
      <w:pPr>
        <w:pStyle w:val="7"/>
        <w:keepNext/>
        <w:keepLines/>
        <w:pageBreakBefore w:val="0"/>
        <w:widowControl w:val="0"/>
        <w:kinsoku/>
        <w:wordWrap/>
        <w:overflowPunct/>
        <w:topLinePunct w:val="0"/>
        <w:autoSpaceDE w:val="0"/>
        <w:autoSpaceDN w:val="0"/>
        <w:bidi w:val="0"/>
        <w:adjustRightInd/>
        <w:snapToGrid/>
        <w:spacing w:before="0" w:beforeLines="100" w:after="0" w:afterLines="100" w:line="360" w:lineRule="auto"/>
        <w:jc w:val="center"/>
        <w:textAlignment w:val="auto"/>
        <w:rPr>
          <w:rFonts w:hint="eastAsia" w:ascii="宋体" w:hAnsi="宋体" w:eastAsia="宋体" w:cs="宋体"/>
          <w:color w:val="auto"/>
          <w:sz w:val="21"/>
          <w:highlight w:val="none"/>
          <w:lang w:val="en-US"/>
        </w:rPr>
      </w:pPr>
      <w:r>
        <w:rPr>
          <w:rFonts w:hint="eastAsia" w:ascii="宋体" w:hAnsi="宋体" w:eastAsia="宋体" w:cs="宋体"/>
          <w:color w:val="auto"/>
          <w:sz w:val="21"/>
          <w:highlight w:val="none"/>
          <w:lang w:val="en-US"/>
        </w:rPr>
        <w:t>A-0</w:t>
      </w:r>
      <w:r>
        <w:rPr>
          <w:rFonts w:hint="eastAsia" w:ascii="宋体" w:hAnsi="宋体" w:eastAsia="宋体" w:cs="宋体"/>
          <w:color w:val="auto"/>
          <w:sz w:val="21"/>
          <w:highlight w:val="none"/>
          <w:lang w:val="en-US" w:eastAsia="zh-CN"/>
        </w:rPr>
        <w:t>7</w:t>
      </w:r>
      <w:r>
        <w:rPr>
          <w:rFonts w:hint="eastAsia" w:ascii="宋体" w:hAnsi="宋体" w:eastAsia="宋体" w:cs="宋体"/>
          <w:color w:val="auto"/>
          <w:sz w:val="21"/>
          <w:highlight w:val="none"/>
          <w:lang w:val="en-US"/>
        </w:rPr>
        <w:t>-0</w:t>
      </w: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lang w:val="en-US"/>
        </w:rPr>
        <w:t xml:space="preserve">  室外</w:t>
      </w:r>
      <w:r>
        <w:rPr>
          <w:rFonts w:hint="eastAsia" w:ascii="宋体" w:hAnsi="宋体" w:eastAsia="宋体" w:cs="宋体"/>
          <w:color w:val="auto"/>
          <w:sz w:val="21"/>
          <w:highlight w:val="none"/>
          <w:lang w:val="en-US" w:eastAsia="zh-CN"/>
        </w:rPr>
        <w:t>总体</w:t>
      </w:r>
      <w:r>
        <w:rPr>
          <w:rFonts w:hint="eastAsia" w:ascii="宋体" w:hAnsi="宋体" w:eastAsia="宋体" w:cs="宋体"/>
          <w:color w:val="auto"/>
          <w:sz w:val="21"/>
          <w:highlight w:val="none"/>
          <w:lang w:val="en-US"/>
        </w:rPr>
        <w:t>工程经济指标表</w:t>
      </w:r>
    </w:p>
    <w:tbl>
      <w:tblPr>
        <w:tblStyle w:val="25"/>
        <w:tblW w:w="8237" w:type="dxa"/>
        <w:jc w:val="center"/>
        <w:tblLayout w:type="fixed"/>
        <w:tblCellMar>
          <w:top w:w="0" w:type="dxa"/>
          <w:left w:w="108" w:type="dxa"/>
          <w:bottom w:w="0" w:type="dxa"/>
          <w:right w:w="108" w:type="dxa"/>
        </w:tblCellMar>
      </w:tblPr>
      <w:tblGrid>
        <w:gridCol w:w="921"/>
        <w:gridCol w:w="2667"/>
        <w:gridCol w:w="950"/>
        <w:gridCol w:w="1338"/>
        <w:gridCol w:w="1091"/>
        <w:gridCol w:w="1270"/>
      </w:tblGrid>
      <w:tr>
        <w:tblPrEx>
          <w:tblCellMar>
            <w:top w:w="0" w:type="dxa"/>
            <w:left w:w="108" w:type="dxa"/>
            <w:bottom w:w="0" w:type="dxa"/>
            <w:right w:w="108" w:type="dxa"/>
          </w:tblCellMar>
        </w:tblPrEx>
        <w:trPr>
          <w:trHeight w:val="686"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0"/>
                <w:szCs w:val="20"/>
                <w:highlight w:val="none"/>
              </w:rPr>
            </w:pPr>
            <w:r>
              <w:rPr>
                <w:rFonts w:hint="eastAsia"/>
                <w:color w:val="auto"/>
                <w:sz w:val="20"/>
                <w:szCs w:val="20"/>
                <w:highlight w:val="none"/>
                <w:lang w:val="en-US" w:bidi="ar"/>
              </w:rPr>
              <w:t>序号</w:t>
            </w:r>
          </w:p>
        </w:tc>
        <w:tc>
          <w:tcPr>
            <w:tcW w:w="266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auto"/>
                <w:sz w:val="20"/>
                <w:szCs w:val="20"/>
                <w:highlight w:val="none"/>
                <w:lang w:val="en-US" w:bidi="ar"/>
              </w:rPr>
            </w:pPr>
            <w:r>
              <w:rPr>
                <w:rFonts w:hint="eastAsia"/>
                <w:color w:val="auto"/>
                <w:sz w:val="20"/>
                <w:szCs w:val="20"/>
                <w:highlight w:val="none"/>
                <w:lang w:val="en-US" w:bidi="ar"/>
              </w:rPr>
              <w:t>名称</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0"/>
                <w:szCs w:val="20"/>
                <w:highlight w:val="none"/>
              </w:rPr>
            </w:pPr>
            <w:r>
              <w:rPr>
                <w:rFonts w:hint="eastAsia"/>
                <w:color w:val="auto"/>
                <w:sz w:val="20"/>
                <w:szCs w:val="20"/>
                <w:highlight w:val="none"/>
                <w:lang w:val="en-US" w:bidi="ar"/>
              </w:rPr>
              <w:t>造价（元）</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20" w:leftChars="-100" w:right="-209" w:rightChars="-95"/>
              <w:jc w:val="center"/>
              <w:textAlignment w:val="top"/>
              <w:rPr>
                <w:rFonts w:hint="eastAsia" w:eastAsia="宋体"/>
                <w:color w:val="auto"/>
                <w:sz w:val="20"/>
                <w:szCs w:val="20"/>
                <w:highlight w:val="none"/>
                <w:lang w:val="en-US" w:eastAsia="zh-CN" w:bidi="ar"/>
              </w:rPr>
            </w:pPr>
            <w:r>
              <w:rPr>
                <w:rFonts w:hint="eastAsia"/>
                <w:color w:val="auto"/>
                <w:sz w:val="20"/>
                <w:szCs w:val="20"/>
                <w:highlight w:val="none"/>
                <w:lang w:val="en-US" w:eastAsia="zh-CN" w:bidi="ar"/>
              </w:rPr>
              <w:t>单位造价指标</w:t>
            </w:r>
          </w:p>
          <w:p>
            <w:pPr>
              <w:widowControl/>
              <w:ind w:left="-220" w:leftChars="-100" w:right="-209" w:rightChars="-95"/>
              <w:jc w:val="center"/>
              <w:textAlignment w:val="top"/>
              <w:rPr>
                <w:color w:val="auto"/>
                <w:sz w:val="20"/>
                <w:szCs w:val="20"/>
                <w:highlight w:val="none"/>
              </w:rPr>
            </w:pPr>
            <w:r>
              <w:rPr>
                <w:rFonts w:hint="eastAsia"/>
                <w:color w:val="auto"/>
                <w:sz w:val="20"/>
                <w:szCs w:val="20"/>
                <w:highlight w:val="none"/>
                <w:lang w:val="en-US" w:bidi="ar"/>
              </w:rPr>
              <w:t>（元/</w:t>
            </w:r>
            <w:r>
              <w:rPr>
                <w:rFonts w:hint="default" w:ascii="Times New Roman" w:hAnsi="Times New Roman" w:cs="Times New Roman"/>
                <w:color w:val="auto"/>
                <w:sz w:val="18"/>
                <w:szCs w:val="18"/>
                <w:highlight w:val="none"/>
              </w:rPr>
              <w:t>m</w:t>
            </w:r>
            <w:r>
              <w:rPr>
                <w:rFonts w:hint="default" w:ascii="Times New Roman" w:hAnsi="Times New Roman" w:cs="Times New Roman"/>
                <w:color w:val="auto"/>
                <w:sz w:val="18"/>
                <w:szCs w:val="18"/>
                <w:highlight w:val="none"/>
                <w:vertAlign w:val="superscript"/>
              </w:rPr>
              <w:t>2</w:t>
            </w:r>
            <w:r>
              <w:rPr>
                <w:rFonts w:hint="eastAsia"/>
                <w:color w:val="auto"/>
                <w:sz w:val="20"/>
                <w:szCs w:val="20"/>
                <w:highlight w:val="none"/>
                <w:lang w:val="en-US"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auto"/>
                <w:sz w:val="20"/>
                <w:szCs w:val="20"/>
                <w:highlight w:val="none"/>
              </w:rPr>
            </w:pPr>
            <w:r>
              <w:rPr>
                <w:rFonts w:hint="eastAsia"/>
                <w:color w:val="auto"/>
                <w:sz w:val="20"/>
                <w:szCs w:val="20"/>
                <w:highlight w:val="none"/>
                <w:lang w:val="en-US" w:bidi="ar"/>
              </w:rPr>
              <w:t>占造价比例(%)</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0"/>
                <w:szCs w:val="20"/>
                <w:highlight w:val="none"/>
              </w:rPr>
            </w:pPr>
            <w:r>
              <w:rPr>
                <w:rFonts w:hint="eastAsia"/>
                <w:color w:val="auto"/>
                <w:sz w:val="20"/>
                <w:szCs w:val="20"/>
                <w:highlight w:val="none"/>
                <w:lang w:val="en-US" w:bidi="ar"/>
              </w:rPr>
              <w:t>备注</w:t>
            </w:r>
          </w:p>
        </w:tc>
      </w:tr>
      <w:tr>
        <w:tblPrEx>
          <w:tblCellMar>
            <w:top w:w="0" w:type="dxa"/>
            <w:left w:w="108" w:type="dxa"/>
            <w:bottom w:w="0" w:type="dxa"/>
            <w:right w:w="108" w:type="dxa"/>
          </w:tblCellMar>
        </w:tblPrEx>
        <w:trPr>
          <w:trHeight w:val="52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0"/>
                <w:szCs w:val="20"/>
                <w:highlight w:val="none"/>
                <w:lang w:val="en-US" w:bidi="ar"/>
              </w:rPr>
            </w:pPr>
            <w:r>
              <w:rPr>
                <w:rFonts w:hint="eastAsia"/>
                <w:color w:val="auto"/>
                <w:sz w:val="20"/>
                <w:szCs w:val="20"/>
                <w:highlight w:val="none"/>
                <w:lang w:val="en-US" w:bidi="ar"/>
              </w:rPr>
              <w:t>1</w:t>
            </w:r>
          </w:p>
        </w:tc>
        <w:tc>
          <w:tcPr>
            <w:tcW w:w="266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color w:val="auto"/>
                <w:sz w:val="20"/>
                <w:szCs w:val="20"/>
                <w:highlight w:val="none"/>
                <w:lang w:val="en-US" w:bidi="ar"/>
              </w:rPr>
            </w:pPr>
            <w:r>
              <w:rPr>
                <w:rFonts w:hint="eastAsia"/>
                <w:color w:val="auto"/>
                <w:sz w:val="20"/>
                <w:szCs w:val="20"/>
                <w:highlight w:val="none"/>
                <w:lang w:val="en-US" w:bidi="ar"/>
              </w:rPr>
              <w:t>室外道路工程</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0"/>
                <w:szCs w:val="20"/>
                <w:highlight w:val="none"/>
                <w:lang w:val="en-US"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220" w:leftChars="-100" w:right="-209" w:rightChars="-95"/>
              <w:jc w:val="center"/>
              <w:textAlignment w:val="top"/>
              <w:rPr>
                <w:color w:val="auto"/>
                <w:sz w:val="20"/>
                <w:szCs w:val="20"/>
                <w:highlight w:val="none"/>
                <w:lang w:val="en-US" w:bidi="ar"/>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color w:val="auto"/>
                <w:sz w:val="20"/>
                <w:szCs w:val="20"/>
                <w:highlight w:val="none"/>
                <w:lang w:val="en-US" w:bidi="ar"/>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0"/>
                <w:szCs w:val="20"/>
                <w:highlight w:val="none"/>
                <w:lang w:val="en-US" w:bidi="ar"/>
              </w:rPr>
            </w:pPr>
          </w:p>
        </w:tc>
      </w:tr>
      <w:tr>
        <w:tblPrEx>
          <w:tblCellMar>
            <w:top w:w="0" w:type="dxa"/>
            <w:left w:w="108" w:type="dxa"/>
            <w:bottom w:w="0" w:type="dxa"/>
            <w:right w:w="108" w:type="dxa"/>
          </w:tblCellMar>
        </w:tblPrEx>
        <w:trPr>
          <w:trHeight w:val="454"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0"/>
                <w:szCs w:val="20"/>
                <w:highlight w:val="none"/>
                <w:lang w:val="en-US" w:bidi="ar"/>
              </w:rPr>
            </w:pPr>
            <w:r>
              <w:rPr>
                <w:rFonts w:hint="eastAsia"/>
                <w:color w:val="auto"/>
                <w:sz w:val="20"/>
                <w:szCs w:val="20"/>
                <w:highlight w:val="none"/>
                <w:lang w:val="en-US" w:bidi="ar"/>
              </w:rPr>
              <w:t>1.1</w:t>
            </w:r>
          </w:p>
        </w:tc>
        <w:tc>
          <w:tcPr>
            <w:tcW w:w="266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color w:val="auto"/>
                <w:sz w:val="20"/>
                <w:szCs w:val="20"/>
                <w:highlight w:val="none"/>
                <w:lang w:val="en-US" w:bidi="ar"/>
              </w:rPr>
            </w:pPr>
            <w:r>
              <w:rPr>
                <w:rFonts w:hint="eastAsia"/>
                <w:color w:val="auto"/>
                <w:sz w:val="20"/>
                <w:szCs w:val="20"/>
                <w:highlight w:val="none"/>
                <w:lang w:val="en-US" w:bidi="ar"/>
              </w:rPr>
              <w:t>行车道</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0"/>
                <w:szCs w:val="20"/>
                <w:highlight w:val="none"/>
                <w:lang w:val="en-US"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220" w:leftChars="-100" w:right="-209" w:rightChars="-95"/>
              <w:jc w:val="center"/>
              <w:textAlignment w:val="top"/>
              <w:rPr>
                <w:color w:val="auto"/>
                <w:sz w:val="20"/>
                <w:szCs w:val="20"/>
                <w:highlight w:val="none"/>
                <w:lang w:val="en-US" w:bidi="ar"/>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color w:val="auto"/>
                <w:sz w:val="20"/>
                <w:szCs w:val="20"/>
                <w:highlight w:val="none"/>
                <w:lang w:val="en-US" w:bidi="ar"/>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0"/>
                <w:szCs w:val="20"/>
                <w:highlight w:val="none"/>
                <w:lang w:val="en-US" w:bidi="ar"/>
              </w:rPr>
            </w:pPr>
          </w:p>
        </w:tc>
      </w:tr>
      <w:tr>
        <w:tblPrEx>
          <w:tblCellMar>
            <w:top w:w="0" w:type="dxa"/>
            <w:left w:w="108" w:type="dxa"/>
            <w:bottom w:w="0" w:type="dxa"/>
            <w:right w:w="108" w:type="dxa"/>
          </w:tblCellMar>
        </w:tblPrEx>
        <w:trPr>
          <w:trHeight w:val="417"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0"/>
                <w:szCs w:val="20"/>
                <w:highlight w:val="none"/>
                <w:lang w:val="en-US" w:bidi="ar"/>
              </w:rPr>
            </w:pPr>
            <w:r>
              <w:rPr>
                <w:rFonts w:hint="eastAsia"/>
                <w:color w:val="auto"/>
                <w:sz w:val="20"/>
                <w:szCs w:val="20"/>
                <w:highlight w:val="none"/>
                <w:lang w:val="en-US" w:bidi="ar"/>
              </w:rPr>
              <w:t>1.2</w:t>
            </w:r>
          </w:p>
        </w:tc>
        <w:tc>
          <w:tcPr>
            <w:tcW w:w="266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color w:val="auto"/>
                <w:sz w:val="20"/>
                <w:szCs w:val="20"/>
                <w:highlight w:val="none"/>
                <w:lang w:val="en-US" w:bidi="ar"/>
              </w:rPr>
            </w:pPr>
            <w:r>
              <w:rPr>
                <w:rFonts w:hint="eastAsia"/>
                <w:color w:val="auto"/>
                <w:sz w:val="20"/>
                <w:szCs w:val="20"/>
                <w:highlight w:val="none"/>
                <w:lang w:val="en-US" w:bidi="ar"/>
              </w:rPr>
              <w:t>人行道</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0"/>
                <w:szCs w:val="20"/>
                <w:highlight w:val="none"/>
                <w:lang w:val="en-US"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220" w:leftChars="-100" w:right="-209" w:rightChars="-95"/>
              <w:jc w:val="center"/>
              <w:textAlignment w:val="top"/>
              <w:rPr>
                <w:color w:val="auto"/>
                <w:sz w:val="20"/>
                <w:szCs w:val="20"/>
                <w:highlight w:val="none"/>
                <w:lang w:val="en-US" w:bidi="ar"/>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color w:val="auto"/>
                <w:sz w:val="20"/>
                <w:szCs w:val="20"/>
                <w:highlight w:val="none"/>
                <w:lang w:val="en-US" w:bidi="ar"/>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0"/>
                <w:szCs w:val="20"/>
                <w:highlight w:val="none"/>
                <w:lang w:val="en-US" w:bidi="ar"/>
              </w:rPr>
            </w:pPr>
          </w:p>
        </w:tc>
      </w:tr>
      <w:tr>
        <w:tblPrEx>
          <w:tblCellMar>
            <w:top w:w="0" w:type="dxa"/>
            <w:left w:w="108" w:type="dxa"/>
            <w:bottom w:w="0" w:type="dxa"/>
            <w:right w:w="108" w:type="dxa"/>
          </w:tblCellMar>
        </w:tblPrEx>
        <w:trPr>
          <w:trHeight w:val="38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0"/>
                <w:szCs w:val="20"/>
                <w:highlight w:val="none"/>
              </w:rPr>
            </w:pPr>
            <w:r>
              <w:rPr>
                <w:rFonts w:hint="eastAsia"/>
                <w:color w:val="auto"/>
                <w:sz w:val="20"/>
                <w:szCs w:val="20"/>
                <w:highlight w:val="none"/>
                <w:lang w:val="en-US" w:bidi="ar"/>
              </w:rPr>
              <w:t>2</w:t>
            </w:r>
          </w:p>
        </w:tc>
        <w:tc>
          <w:tcPr>
            <w:tcW w:w="2667" w:type="dxa"/>
            <w:tcBorders>
              <w:top w:val="single" w:color="000000" w:sz="4" w:space="0"/>
              <w:left w:val="single" w:color="000000" w:sz="4" w:space="0"/>
              <w:bottom w:val="single" w:color="000000" w:sz="4" w:space="0"/>
              <w:right w:val="single" w:color="auto" w:sz="4" w:space="0"/>
            </w:tcBorders>
            <w:shd w:val="clear" w:color="auto" w:fill="auto"/>
            <w:vAlign w:val="center"/>
          </w:tcPr>
          <w:p>
            <w:pPr>
              <w:rPr>
                <w:color w:val="auto"/>
                <w:sz w:val="20"/>
                <w:szCs w:val="20"/>
                <w:highlight w:val="none"/>
              </w:rPr>
            </w:pPr>
            <w:r>
              <w:rPr>
                <w:rFonts w:hint="eastAsia"/>
                <w:color w:val="auto"/>
                <w:sz w:val="20"/>
                <w:szCs w:val="20"/>
                <w:highlight w:val="none"/>
                <w:lang w:val="en-US" w:bidi="ar"/>
              </w:rPr>
              <w:t>室外排水工程</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szCs w:val="20"/>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sz w:val="20"/>
                <w:szCs w:val="20"/>
                <w:highlight w:val="none"/>
              </w:rPr>
            </w:pPr>
          </w:p>
        </w:tc>
      </w:tr>
      <w:tr>
        <w:tblPrEx>
          <w:tblCellMar>
            <w:top w:w="0" w:type="dxa"/>
            <w:left w:w="108" w:type="dxa"/>
            <w:bottom w:w="0" w:type="dxa"/>
            <w:right w:w="108" w:type="dxa"/>
          </w:tblCellMar>
        </w:tblPrEx>
        <w:trPr>
          <w:trHeight w:val="38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0"/>
                <w:szCs w:val="20"/>
                <w:highlight w:val="none"/>
                <w:lang w:val="en-US" w:bidi="ar"/>
              </w:rPr>
            </w:pPr>
            <w:r>
              <w:rPr>
                <w:rFonts w:hint="eastAsia"/>
                <w:color w:val="auto"/>
                <w:sz w:val="20"/>
                <w:szCs w:val="20"/>
                <w:highlight w:val="none"/>
                <w:lang w:val="en-US" w:bidi="ar"/>
              </w:rPr>
              <w:t>2.1</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en-US" w:bidi="ar"/>
              </w:rPr>
            </w:pPr>
            <w:r>
              <w:rPr>
                <w:rFonts w:hint="eastAsia"/>
                <w:color w:val="auto"/>
                <w:sz w:val="20"/>
                <w:szCs w:val="20"/>
                <w:highlight w:val="none"/>
                <w:lang w:val="en-US" w:bidi="ar"/>
              </w:rPr>
              <w:t>雨水工程</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szCs w:val="20"/>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sz w:val="20"/>
                <w:szCs w:val="20"/>
                <w:highlight w:val="none"/>
              </w:rPr>
            </w:pPr>
          </w:p>
        </w:tc>
      </w:tr>
      <w:tr>
        <w:tblPrEx>
          <w:tblCellMar>
            <w:top w:w="0" w:type="dxa"/>
            <w:left w:w="108" w:type="dxa"/>
            <w:bottom w:w="0" w:type="dxa"/>
            <w:right w:w="108" w:type="dxa"/>
          </w:tblCellMar>
        </w:tblPrEx>
        <w:trPr>
          <w:trHeight w:val="38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0"/>
                <w:szCs w:val="20"/>
                <w:highlight w:val="none"/>
                <w:lang w:val="en-US" w:bidi="ar"/>
              </w:rPr>
            </w:pPr>
            <w:r>
              <w:rPr>
                <w:rFonts w:hint="eastAsia"/>
                <w:color w:val="auto"/>
                <w:sz w:val="20"/>
                <w:szCs w:val="20"/>
                <w:highlight w:val="none"/>
                <w:lang w:val="en-US" w:bidi="ar"/>
              </w:rPr>
              <w:t>2.2</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en-US" w:bidi="ar"/>
              </w:rPr>
            </w:pPr>
            <w:r>
              <w:rPr>
                <w:rFonts w:hint="eastAsia"/>
                <w:color w:val="auto"/>
                <w:sz w:val="20"/>
                <w:szCs w:val="20"/>
                <w:highlight w:val="none"/>
                <w:lang w:val="en-US" w:bidi="ar"/>
              </w:rPr>
              <w:t>污水工程</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szCs w:val="20"/>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sz w:val="20"/>
                <w:szCs w:val="20"/>
                <w:highlight w:val="none"/>
              </w:rPr>
            </w:pPr>
          </w:p>
        </w:tc>
      </w:tr>
      <w:tr>
        <w:tblPrEx>
          <w:tblCellMar>
            <w:top w:w="0" w:type="dxa"/>
            <w:left w:w="108" w:type="dxa"/>
            <w:bottom w:w="0" w:type="dxa"/>
            <w:right w:w="108" w:type="dxa"/>
          </w:tblCellMar>
        </w:tblPrEx>
        <w:trPr>
          <w:trHeight w:val="38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0"/>
                <w:szCs w:val="20"/>
                <w:highlight w:val="none"/>
                <w:lang w:val="en-US" w:bidi="ar"/>
              </w:rPr>
            </w:pPr>
            <w:r>
              <w:rPr>
                <w:rFonts w:hint="eastAsia"/>
                <w:color w:val="auto"/>
                <w:sz w:val="20"/>
                <w:szCs w:val="20"/>
                <w:highlight w:val="none"/>
                <w:lang w:val="en-US" w:bidi="ar"/>
              </w:rPr>
              <w:t>2.3</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en-US" w:bidi="ar"/>
              </w:rPr>
            </w:pPr>
            <w:r>
              <w:rPr>
                <w:rFonts w:hint="eastAsia"/>
                <w:color w:val="auto"/>
                <w:sz w:val="20"/>
                <w:szCs w:val="20"/>
                <w:highlight w:val="none"/>
                <w:lang w:val="en-US" w:bidi="ar"/>
              </w:rPr>
              <w:t>其他项目</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szCs w:val="20"/>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sz w:val="20"/>
                <w:szCs w:val="20"/>
                <w:highlight w:val="none"/>
              </w:rPr>
            </w:pPr>
          </w:p>
        </w:tc>
      </w:tr>
      <w:tr>
        <w:tblPrEx>
          <w:tblCellMar>
            <w:top w:w="0" w:type="dxa"/>
            <w:left w:w="108" w:type="dxa"/>
            <w:bottom w:w="0" w:type="dxa"/>
            <w:right w:w="108" w:type="dxa"/>
          </w:tblCellMar>
        </w:tblPrEx>
        <w:trPr>
          <w:trHeight w:val="38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0"/>
                <w:szCs w:val="20"/>
                <w:highlight w:val="none"/>
                <w:lang w:val="en-US"/>
              </w:rPr>
            </w:pPr>
            <w:r>
              <w:rPr>
                <w:rFonts w:hint="eastAsia"/>
                <w:color w:val="auto"/>
                <w:sz w:val="20"/>
                <w:szCs w:val="20"/>
                <w:highlight w:val="none"/>
                <w:lang w:val="en-US" w:bidi="ar"/>
              </w:rPr>
              <w:t>3</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en-US"/>
              </w:rPr>
            </w:pPr>
            <w:r>
              <w:rPr>
                <w:rFonts w:hint="eastAsia"/>
                <w:color w:val="auto"/>
                <w:sz w:val="20"/>
                <w:szCs w:val="20"/>
                <w:highlight w:val="none"/>
                <w:lang w:val="en-US" w:bidi="ar"/>
              </w:rPr>
              <w:t>室外绿化工程</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szCs w:val="20"/>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sz w:val="20"/>
                <w:szCs w:val="20"/>
                <w:highlight w:val="none"/>
              </w:rPr>
            </w:pPr>
          </w:p>
        </w:tc>
      </w:tr>
      <w:tr>
        <w:tblPrEx>
          <w:tblCellMar>
            <w:top w:w="0" w:type="dxa"/>
            <w:left w:w="108" w:type="dxa"/>
            <w:bottom w:w="0" w:type="dxa"/>
            <w:right w:w="108" w:type="dxa"/>
          </w:tblCellMar>
        </w:tblPrEx>
        <w:trPr>
          <w:trHeight w:val="38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0"/>
                <w:szCs w:val="20"/>
                <w:highlight w:val="none"/>
                <w:lang w:val="en-US" w:bidi="ar"/>
              </w:rPr>
            </w:pPr>
            <w:r>
              <w:rPr>
                <w:rFonts w:hint="eastAsia"/>
                <w:color w:val="auto"/>
                <w:sz w:val="20"/>
                <w:szCs w:val="20"/>
                <w:highlight w:val="none"/>
                <w:lang w:val="en-US" w:bidi="ar"/>
              </w:rPr>
              <w:t>3.1</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en-US" w:bidi="ar"/>
              </w:rPr>
            </w:pPr>
            <w:r>
              <w:rPr>
                <w:rFonts w:hint="eastAsia"/>
                <w:color w:val="auto"/>
                <w:sz w:val="20"/>
                <w:szCs w:val="20"/>
                <w:highlight w:val="none"/>
                <w:lang w:val="en-US" w:bidi="ar"/>
              </w:rPr>
              <w:t>绿地整理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szCs w:val="20"/>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sz w:val="20"/>
                <w:szCs w:val="20"/>
                <w:highlight w:val="none"/>
              </w:rPr>
            </w:pPr>
          </w:p>
        </w:tc>
      </w:tr>
      <w:tr>
        <w:tblPrEx>
          <w:tblCellMar>
            <w:top w:w="0" w:type="dxa"/>
            <w:left w:w="108" w:type="dxa"/>
            <w:bottom w:w="0" w:type="dxa"/>
            <w:right w:w="108" w:type="dxa"/>
          </w:tblCellMar>
        </w:tblPrEx>
        <w:trPr>
          <w:trHeight w:val="38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0"/>
                <w:szCs w:val="20"/>
                <w:highlight w:val="none"/>
                <w:lang w:val="en-US" w:bidi="ar"/>
              </w:rPr>
            </w:pPr>
            <w:r>
              <w:rPr>
                <w:rFonts w:hint="eastAsia"/>
                <w:color w:val="auto"/>
                <w:sz w:val="20"/>
                <w:szCs w:val="20"/>
                <w:highlight w:val="none"/>
                <w:lang w:val="en-US" w:bidi="ar"/>
              </w:rPr>
              <w:t>3.2</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en-US" w:bidi="ar"/>
              </w:rPr>
            </w:pPr>
            <w:r>
              <w:rPr>
                <w:rFonts w:hint="eastAsia"/>
                <w:color w:val="auto"/>
                <w:sz w:val="20"/>
                <w:szCs w:val="20"/>
                <w:highlight w:val="none"/>
                <w:lang w:val="en-US" w:bidi="ar"/>
              </w:rPr>
              <w:t>绿化栽植</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szCs w:val="20"/>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sz w:val="20"/>
                <w:szCs w:val="20"/>
                <w:highlight w:val="none"/>
              </w:rPr>
            </w:pPr>
          </w:p>
        </w:tc>
      </w:tr>
      <w:tr>
        <w:tblPrEx>
          <w:tblCellMar>
            <w:top w:w="0" w:type="dxa"/>
            <w:left w:w="108" w:type="dxa"/>
            <w:bottom w:w="0" w:type="dxa"/>
            <w:right w:w="108" w:type="dxa"/>
          </w:tblCellMar>
        </w:tblPrEx>
        <w:trPr>
          <w:trHeight w:val="38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0"/>
                <w:szCs w:val="20"/>
                <w:highlight w:val="none"/>
                <w:lang w:val="en-US" w:bidi="ar"/>
              </w:rPr>
            </w:pPr>
            <w:r>
              <w:rPr>
                <w:rFonts w:hint="eastAsia"/>
                <w:color w:val="auto"/>
                <w:sz w:val="20"/>
                <w:szCs w:val="20"/>
                <w:highlight w:val="none"/>
                <w:lang w:val="en-US" w:bidi="ar"/>
              </w:rPr>
              <w:t>3.3</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en-US" w:bidi="ar"/>
              </w:rPr>
            </w:pPr>
            <w:r>
              <w:rPr>
                <w:rFonts w:hint="eastAsia"/>
                <w:color w:val="auto"/>
                <w:sz w:val="20"/>
                <w:szCs w:val="20"/>
                <w:highlight w:val="none"/>
                <w:lang w:val="en-US" w:bidi="ar"/>
              </w:rPr>
              <w:t>绿化养护</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szCs w:val="20"/>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sz w:val="20"/>
                <w:szCs w:val="20"/>
                <w:highlight w:val="none"/>
              </w:rPr>
            </w:pPr>
          </w:p>
        </w:tc>
      </w:tr>
      <w:tr>
        <w:tblPrEx>
          <w:tblCellMar>
            <w:top w:w="0" w:type="dxa"/>
            <w:left w:w="108" w:type="dxa"/>
            <w:bottom w:w="0" w:type="dxa"/>
            <w:right w:w="108" w:type="dxa"/>
          </w:tblCellMar>
        </w:tblPrEx>
        <w:trPr>
          <w:trHeight w:val="38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0"/>
                <w:szCs w:val="20"/>
                <w:highlight w:val="none"/>
                <w:lang w:val="en-US"/>
              </w:rPr>
            </w:pPr>
            <w:r>
              <w:rPr>
                <w:rFonts w:hint="eastAsia"/>
                <w:color w:val="auto"/>
                <w:sz w:val="20"/>
                <w:szCs w:val="20"/>
                <w:highlight w:val="none"/>
                <w:lang w:val="en-US"/>
              </w:rPr>
              <w:t>3.4</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rPr>
            </w:pPr>
            <w:r>
              <w:rPr>
                <w:rFonts w:hint="eastAsia"/>
                <w:color w:val="auto"/>
                <w:sz w:val="20"/>
                <w:szCs w:val="20"/>
                <w:highlight w:val="none"/>
                <w:lang w:val="en-US" w:bidi="ar"/>
              </w:rPr>
              <w:t>绿化工程施工措施</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szCs w:val="20"/>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sz w:val="20"/>
                <w:szCs w:val="20"/>
                <w:highlight w:val="none"/>
              </w:rPr>
            </w:pPr>
          </w:p>
        </w:tc>
      </w:tr>
      <w:tr>
        <w:tblPrEx>
          <w:tblCellMar>
            <w:top w:w="0" w:type="dxa"/>
            <w:left w:w="108" w:type="dxa"/>
            <w:bottom w:w="0" w:type="dxa"/>
            <w:right w:w="108" w:type="dxa"/>
          </w:tblCellMar>
        </w:tblPrEx>
        <w:trPr>
          <w:trHeight w:val="38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0"/>
                <w:szCs w:val="20"/>
                <w:highlight w:val="none"/>
              </w:rPr>
            </w:pPr>
            <w:r>
              <w:rPr>
                <w:rFonts w:hint="eastAsia"/>
                <w:color w:val="auto"/>
                <w:sz w:val="20"/>
                <w:szCs w:val="20"/>
                <w:highlight w:val="none"/>
                <w:lang w:val="en-US" w:bidi="ar"/>
              </w:rPr>
              <w:t>4</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rPr>
            </w:pPr>
            <w:r>
              <w:rPr>
                <w:rFonts w:hint="eastAsia"/>
                <w:color w:val="auto"/>
                <w:sz w:val="20"/>
                <w:szCs w:val="20"/>
                <w:highlight w:val="none"/>
                <w:lang w:val="en-US" w:bidi="ar"/>
              </w:rPr>
              <w:t>室外景观工程</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szCs w:val="20"/>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sz w:val="20"/>
                <w:szCs w:val="20"/>
                <w:highlight w:val="none"/>
              </w:rPr>
            </w:pPr>
          </w:p>
        </w:tc>
      </w:tr>
      <w:tr>
        <w:tblPrEx>
          <w:tblCellMar>
            <w:top w:w="0" w:type="dxa"/>
            <w:left w:w="108" w:type="dxa"/>
            <w:bottom w:w="0" w:type="dxa"/>
            <w:right w:w="108" w:type="dxa"/>
          </w:tblCellMar>
        </w:tblPrEx>
        <w:trPr>
          <w:trHeight w:val="38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0"/>
                <w:szCs w:val="20"/>
                <w:highlight w:val="none"/>
                <w:lang w:val="en-US"/>
              </w:rPr>
            </w:pPr>
            <w:r>
              <w:rPr>
                <w:rFonts w:hint="eastAsia"/>
                <w:color w:val="auto"/>
                <w:sz w:val="20"/>
                <w:szCs w:val="20"/>
                <w:highlight w:val="none"/>
                <w:lang w:val="en-US" w:eastAsia="zh-CN"/>
              </w:rPr>
              <w:t>4</w:t>
            </w:r>
            <w:r>
              <w:rPr>
                <w:rFonts w:hint="eastAsia"/>
                <w:color w:val="auto"/>
                <w:sz w:val="20"/>
                <w:szCs w:val="20"/>
                <w:highlight w:val="none"/>
                <w:lang w:val="en-US"/>
              </w:rPr>
              <w:t>.1</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rPr>
            </w:pPr>
            <w:r>
              <w:rPr>
                <w:rFonts w:hint="eastAsia"/>
                <w:color w:val="auto"/>
                <w:sz w:val="20"/>
                <w:szCs w:val="20"/>
                <w:highlight w:val="none"/>
                <w:lang w:val="en-US" w:bidi="ar"/>
              </w:rPr>
              <w:t>铺装工程</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szCs w:val="20"/>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sz w:val="20"/>
                <w:szCs w:val="20"/>
                <w:highlight w:val="none"/>
              </w:rPr>
            </w:pPr>
          </w:p>
        </w:tc>
      </w:tr>
      <w:tr>
        <w:tblPrEx>
          <w:tblCellMar>
            <w:top w:w="0" w:type="dxa"/>
            <w:left w:w="108" w:type="dxa"/>
            <w:bottom w:w="0" w:type="dxa"/>
            <w:right w:w="108" w:type="dxa"/>
          </w:tblCellMar>
        </w:tblPrEx>
        <w:trPr>
          <w:trHeight w:val="38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0"/>
                <w:szCs w:val="20"/>
                <w:highlight w:val="none"/>
                <w:lang w:val="en-US"/>
              </w:rPr>
            </w:pPr>
            <w:r>
              <w:rPr>
                <w:rFonts w:hint="eastAsia"/>
                <w:color w:val="auto"/>
                <w:sz w:val="20"/>
                <w:szCs w:val="20"/>
                <w:highlight w:val="none"/>
                <w:lang w:val="en-US" w:eastAsia="zh-CN"/>
              </w:rPr>
              <w:t>4</w:t>
            </w:r>
            <w:r>
              <w:rPr>
                <w:rFonts w:hint="eastAsia"/>
                <w:color w:val="auto"/>
                <w:sz w:val="20"/>
                <w:szCs w:val="20"/>
                <w:highlight w:val="none"/>
                <w:lang w:val="en-US"/>
              </w:rPr>
              <w:t>.2</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rPr>
            </w:pPr>
            <w:r>
              <w:rPr>
                <w:rFonts w:hint="eastAsia"/>
                <w:color w:val="auto"/>
                <w:sz w:val="20"/>
                <w:szCs w:val="20"/>
                <w:highlight w:val="none"/>
                <w:lang w:val="en-US" w:bidi="ar"/>
              </w:rPr>
              <w:t>小品景观工程</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szCs w:val="20"/>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sz w:val="20"/>
                <w:szCs w:val="20"/>
                <w:highlight w:val="none"/>
              </w:rPr>
            </w:pPr>
          </w:p>
        </w:tc>
      </w:tr>
      <w:tr>
        <w:tblPrEx>
          <w:tblCellMar>
            <w:top w:w="0" w:type="dxa"/>
            <w:left w:w="108" w:type="dxa"/>
            <w:bottom w:w="0" w:type="dxa"/>
            <w:right w:w="108" w:type="dxa"/>
          </w:tblCellMar>
        </w:tblPrEx>
        <w:trPr>
          <w:trHeight w:val="38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0"/>
                <w:szCs w:val="20"/>
                <w:highlight w:val="none"/>
                <w:lang w:val="en-US"/>
              </w:rPr>
            </w:pPr>
            <w:r>
              <w:rPr>
                <w:rFonts w:hint="eastAsia"/>
                <w:color w:val="auto"/>
                <w:sz w:val="20"/>
                <w:szCs w:val="20"/>
                <w:highlight w:val="none"/>
                <w:lang w:val="en-US" w:eastAsia="zh-CN"/>
              </w:rPr>
              <w:t>4</w:t>
            </w:r>
            <w:r>
              <w:rPr>
                <w:rFonts w:hint="eastAsia"/>
                <w:color w:val="auto"/>
                <w:sz w:val="20"/>
                <w:szCs w:val="20"/>
                <w:highlight w:val="none"/>
                <w:lang w:val="en-US"/>
              </w:rPr>
              <w:t>.3</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rPr>
            </w:pPr>
            <w:r>
              <w:rPr>
                <w:rFonts w:hint="eastAsia"/>
                <w:color w:val="auto"/>
                <w:sz w:val="20"/>
                <w:szCs w:val="20"/>
                <w:highlight w:val="none"/>
                <w:lang w:val="en-US" w:eastAsia="zh-CN" w:bidi="ar"/>
              </w:rPr>
              <w:t>构</w:t>
            </w:r>
            <w:r>
              <w:rPr>
                <w:rFonts w:hint="eastAsia"/>
                <w:color w:val="auto"/>
                <w:sz w:val="20"/>
                <w:szCs w:val="20"/>
                <w:highlight w:val="none"/>
                <w:lang w:val="en-US" w:bidi="ar"/>
              </w:rPr>
              <w:t>筑物</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szCs w:val="20"/>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sz w:val="20"/>
                <w:szCs w:val="20"/>
                <w:highlight w:val="none"/>
              </w:rPr>
            </w:pPr>
          </w:p>
        </w:tc>
      </w:tr>
      <w:tr>
        <w:tblPrEx>
          <w:tblCellMar>
            <w:top w:w="0" w:type="dxa"/>
            <w:left w:w="108" w:type="dxa"/>
            <w:bottom w:w="0" w:type="dxa"/>
            <w:right w:w="108" w:type="dxa"/>
          </w:tblCellMar>
        </w:tblPrEx>
        <w:trPr>
          <w:trHeight w:val="377"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0"/>
                <w:szCs w:val="20"/>
                <w:highlight w:val="none"/>
                <w:lang w:val="en-US" w:bidi="ar"/>
              </w:rPr>
            </w:pPr>
            <w:r>
              <w:rPr>
                <w:rFonts w:hint="eastAsia"/>
                <w:color w:val="auto"/>
                <w:sz w:val="20"/>
                <w:szCs w:val="20"/>
                <w:highlight w:val="none"/>
                <w:lang w:val="en-US" w:eastAsia="zh-CN" w:bidi="ar"/>
              </w:rPr>
              <w:t>4</w:t>
            </w:r>
            <w:r>
              <w:rPr>
                <w:rFonts w:hint="eastAsia"/>
                <w:color w:val="auto"/>
                <w:sz w:val="20"/>
                <w:szCs w:val="20"/>
                <w:highlight w:val="none"/>
                <w:lang w:val="en-US" w:bidi="ar"/>
              </w:rPr>
              <w:t>.4</w:t>
            </w:r>
          </w:p>
        </w:tc>
        <w:tc>
          <w:tcPr>
            <w:tcW w:w="2667" w:type="dxa"/>
            <w:tcBorders>
              <w:left w:val="single" w:color="000000" w:sz="4" w:space="0"/>
              <w:bottom w:val="single" w:color="000000" w:sz="4" w:space="0"/>
              <w:right w:val="single" w:color="000000" w:sz="4" w:space="0"/>
            </w:tcBorders>
            <w:shd w:val="clear" w:color="auto" w:fill="auto"/>
            <w:vAlign w:val="center"/>
          </w:tcPr>
          <w:p>
            <w:pPr>
              <w:widowControl/>
              <w:textAlignment w:val="center"/>
              <w:rPr>
                <w:color w:val="auto"/>
                <w:sz w:val="20"/>
                <w:szCs w:val="20"/>
                <w:highlight w:val="none"/>
                <w:lang w:val="en-US"/>
              </w:rPr>
            </w:pPr>
            <w:r>
              <w:rPr>
                <w:rFonts w:hint="eastAsia"/>
                <w:color w:val="auto"/>
                <w:sz w:val="20"/>
                <w:szCs w:val="20"/>
                <w:highlight w:val="none"/>
                <w:lang w:val="en-US" w:bidi="ar"/>
              </w:rPr>
              <w:t>标志牌、标线</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0"/>
                <w:szCs w:val="20"/>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sz w:val="20"/>
                <w:szCs w:val="20"/>
                <w:highlight w:val="none"/>
              </w:rPr>
            </w:pPr>
          </w:p>
        </w:tc>
      </w:tr>
      <w:tr>
        <w:tblPrEx>
          <w:tblCellMar>
            <w:top w:w="0" w:type="dxa"/>
            <w:left w:w="108" w:type="dxa"/>
            <w:bottom w:w="0" w:type="dxa"/>
            <w:right w:w="108" w:type="dxa"/>
          </w:tblCellMar>
        </w:tblPrEx>
        <w:trPr>
          <w:trHeight w:val="377"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0"/>
                <w:szCs w:val="20"/>
                <w:highlight w:val="none"/>
                <w:lang w:val="en-US" w:bidi="ar"/>
              </w:rPr>
            </w:pPr>
            <w:r>
              <w:rPr>
                <w:rFonts w:hint="eastAsia"/>
                <w:color w:val="auto"/>
                <w:sz w:val="20"/>
                <w:szCs w:val="20"/>
                <w:highlight w:val="none"/>
                <w:lang w:val="en-US" w:eastAsia="zh-CN" w:bidi="ar"/>
              </w:rPr>
              <w:t>4</w:t>
            </w:r>
            <w:r>
              <w:rPr>
                <w:rFonts w:hint="eastAsia"/>
                <w:color w:val="auto"/>
                <w:sz w:val="20"/>
                <w:szCs w:val="20"/>
                <w:highlight w:val="none"/>
                <w:lang w:val="en-US" w:bidi="ar"/>
              </w:rPr>
              <w:t>.5</w:t>
            </w:r>
          </w:p>
        </w:tc>
        <w:tc>
          <w:tcPr>
            <w:tcW w:w="2667" w:type="dxa"/>
            <w:tcBorders>
              <w:left w:val="single" w:color="000000" w:sz="4" w:space="0"/>
              <w:bottom w:val="single" w:color="000000" w:sz="4" w:space="0"/>
              <w:right w:val="single" w:color="000000" w:sz="4" w:space="0"/>
            </w:tcBorders>
            <w:shd w:val="clear" w:color="auto" w:fill="auto"/>
            <w:vAlign w:val="center"/>
          </w:tcPr>
          <w:p>
            <w:pPr>
              <w:widowControl/>
              <w:textAlignment w:val="center"/>
              <w:rPr>
                <w:color w:val="auto"/>
                <w:sz w:val="20"/>
                <w:szCs w:val="20"/>
                <w:highlight w:val="none"/>
                <w:lang w:val="en-US" w:bidi="ar"/>
              </w:rPr>
            </w:pPr>
            <w:r>
              <w:rPr>
                <w:rFonts w:hint="eastAsia"/>
                <w:color w:val="auto"/>
                <w:sz w:val="20"/>
                <w:szCs w:val="20"/>
                <w:highlight w:val="none"/>
              </w:rPr>
              <w:t>大门及围墙工程</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0"/>
                <w:szCs w:val="20"/>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sz w:val="20"/>
                <w:szCs w:val="20"/>
                <w:highlight w:val="none"/>
              </w:rPr>
            </w:pPr>
          </w:p>
        </w:tc>
      </w:tr>
      <w:tr>
        <w:tblPrEx>
          <w:tblCellMar>
            <w:top w:w="0" w:type="dxa"/>
            <w:left w:w="108" w:type="dxa"/>
            <w:bottom w:w="0" w:type="dxa"/>
            <w:right w:w="108" w:type="dxa"/>
          </w:tblCellMar>
        </w:tblPrEx>
        <w:trPr>
          <w:trHeight w:val="377"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0"/>
                <w:szCs w:val="20"/>
                <w:highlight w:val="none"/>
                <w:lang w:val="en-US"/>
              </w:rPr>
            </w:pPr>
            <w:r>
              <w:rPr>
                <w:rFonts w:hint="eastAsia"/>
                <w:color w:val="auto"/>
                <w:sz w:val="20"/>
                <w:szCs w:val="20"/>
                <w:highlight w:val="none"/>
                <w:lang w:val="en-US" w:bidi="ar"/>
              </w:rPr>
              <w:t>5</w:t>
            </w:r>
          </w:p>
        </w:tc>
        <w:tc>
          <w:tcPr>
            <w:tcW w:w="2667" w:type="dxa"/>
            <w:tcBorders>
              <w:left w:val="single" w:color="000000" w:sz="4" w:space="0"/>
              <w:bottom w:val="single" w:color="000000" w:sz="4" w:space="0"/>
              <w:right w:val="single" w:color="000000" w:sz="4" w:space="0"/>
            </w:tcBorders>
            <w:shd w:val="clear" w:color="auto" w:fill="auto"/>
            <w:vAlign w:val="center"/>
          </w:tcPr>
          <w:p>
            <w:pPr>
              <w:rPr>
                <w:rFonts w:hint="eastAsia" w:eastAsia="宋体"/>
                <w:color w:val="auto"/>
                <w:sz w:val="20"/>
                <w:szCs w:val="20"/>
                <w:highlight w:val="none"/>
                <w:lang w:val="en-US" w:eastAsia="zh-CN"/>
              </w:rPr>
            </w:pPr>
            <w:r>
              <w:rPr>
                <w:rFonts w:hint="eastAsia"/>
                <w:color w:val="auto"/>
                <w:sz w:val="20"/>
                <w:szCs w:val="20"/>
                <w:highlight w:val="none"/>
                <w:lang w:val="en-US" w:eastAsia="zh-CN" w:bidi="ar"/>
              </w:rPr>
              <w:t>室外安装工程</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0"/>
                <w:szCs w:val="20"/>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sz w:val="20"/>
                <w:szCs w:val="20"/>
                <w:highlight w:val="none"/>
              </w:rPr>
            </w:pPr>
          </w:p>
        </w:tc>
      </w:tr>
      <w:tr>
        <w:tblPrEx>
          <w:tblCellMar>
            <w:top w:w="0" w:type="dxa"/>
            <w:left w:w="108" w:type="dxa"/>
            <w:bottom w:w="0" w:type="dxa"/>
            <w:right w:w="108" w:type="dxa"/>
          </w:tblCellMar>
        </w:tblPrEx>
        <w:trPr>
          <w:trHeight w:val="377"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0"/>
                <w:szCs w:val="20"/>
                <w:highlight w:val="none"/>
                <w:lang w:val="en-US" w:bidi="ar"/>
              </w:rPr>
            </w:pPr>
            <w:r>
              <w:rPr>
                <w:rFonts w:hint="eastAsia"/>
                <w:color w:val="auto"/>
                <w:sz w:val="20"/>
                <w:szCs w:val="20"/>
                <w:highlight w:val="none"/>
                <w:lang w:val="en-US" w:bidi="ar"/>
              </w:rPr>
              <w:t>5.1</w:t>
            </w:r>
          </w:p>
        </w:tc>
        <w:tc>
          <w:tcPr>
            <w:tcW w:w="2667" w:type="dxa"/>
            <w:tcBorders>
              <w:left w:val="single" w:color="000000" w:sz="4" w:space="0"/>
              <w:bottom w:val="single" w:color="000000" w:sz="4" w:space="0"/>
              <w:right w:val="single" w:color="000000" w:sz="4" w:space="0"/>
            </w:tcBorders>
            <w:shd w:val="clear" w:color="auto" w:fill="auto"/>
            <w:vAlign w:val="center"/>
          </w:tcPr>
          <w:p>
            <w:pPr>
              <w:widowControl/>
              <w:textAlignment w:val="center"/>
              <w:rPr>
                <w:color w:val="auto"/>
                <w:sz w:val="20"/>
                <w:szCs w:val="20"/>
                <w:highlight w:val="none"/>
                <w:lang w:val="en-US" w:bidi="ar"/>
              </w:rPr>
            </w:pPr>
            <w:r>
              <w:rPr>
                <w:rFonts w:hint="eastAsia"/>
                <w:color w:val="auto"/>
                <w:sz w:val="20"/>
                <w:szCs w:val="20"/>
                <w:highlight w:val="none"/>
                <w:lang w:val="en-US" w:bidi="ar"/>
              </w:rPr>
              <w:t>室外电气工程</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auto"/>
                <w:sz w:val="20"/>
                <w:szCs w:val="20"/>
                <w:highlight w:val="none"/>
                <w:lang w:val="en-US"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0"/>
                <w:szCs w:val="20"/>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sz w:val="20"/>
                <w:szCs w:val="20"/>
                <w:highlight w:val="none"/>
              </w:rPr>
            </w:pPr>
          </w:p>
        </w:tc>
      </w:tr>
      <w:tr>
        <w:tblPrEx>
          <w:tblCellMar>
            <w:top w:w="0" w:type="dxa"/>
            <w:left w:w="108" w:type="dxa"/>
            <w:bottom w:w="0" w:type="dxa"/>
            <w:right w:w="108" w:type="dxa"/>
          </w:tblCellMar>
        </w:tblPrEx>
        <w:trPr>
          <w:trHeight w:val="377"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0"/>
                <w:szCs w:val="20"/>
                <w:highlight w:val="none"/>
                <w:lang w:val="en-US" w:bidi="ar"/>
              </w:rPr>
            </w:pPr>
            <w:r>
              <w:rPr>
                <w:rFonts w:hint="eastAsia"/>
                <w:color w:val="auto"/>
                <w:sz w:val="20"/>
                <w:szCs w:val="20"/>
                <w:highlight w:val="none"/>
                <w:lang w:val="en-US" w:bidi="ar"/>
              </w:rPr>
              <w:t>5.1.1</w:t>
            </w:r>
          </w:p>
        </w:tc>
        <w:tc>
          <w:tcPr>
            <w:tcW w:w="2667" w:type="dxa"/>
            <w:tcBorders>
              <w:left w:val="single" w:color="000000" w:sz="4" w:space="0"/>
              <w:bottom w:val="single" w:color="000000" w:sz="4" w:space="0"/>
              <w:right w:val="single" w:color="000000" w:sz="4" w:space="0"/>
            </w:tcBorders>
            <w:shd w:val="clear" w:color="auto" w:fill="auto"/>
          </w:tcPr>
          <w:p>
            <w:pPr>
              <w:widowControl/>
              <w:textAlignment w:val="center"/>
              <w:rPr>
                <w:color w:val="auto"/>
                <w:sz w:val="20"/>
                <w:szCs w:val="20"/>
                <w:highlight w:val="none"/>
                <w:lang w:val="en-US" w:bidi="ar"/>
              </w:rPr>
            </w:pPr>
            <w:r>
              <w:rPr>
                <w:rFonts w:hint="eastAsia"/>
                <w:color w:val="auto"/>
                <w:sz w:val="20"/>
                <w:szCs w:val="20"/>
                <w:highlight w:val="none"/>
                <w:lang w:val="en-US" w:bidi="ar"/>
              </w:rPr>
              <w:t>室外变配电工程</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auto"/>
                <w:sz w:val="20"/>
                <w:szCs w:val="20"/>
                <w:highlight w:val="none"/>
                <w:lang w:val="en-US"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0"/>
                <w:szCs w:val="20"/>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sz w:val="20"/>
                <w:szCs w:val="20"/>
                <w:highlight w:val="none"/>
              </w:rPr>
            </w:pPr>
          </w:p>
        </w:tc>
      </w:tr>
      <w:tr>
        <w:tblPrEx>
          <w:tblCellMar>
            <w:top w:w="0" w:type="dxa"/>
            <w:left w:w="108" w:type="dxa"/>
            <w:bottom w:w="0" w:type="dxa"/>
            <w:right w:w="108" w:type="dxa"/>
          </w:tblCellMar>
        </w:tblPrEx>
        <w:trPr>
          <w:trHeight w:val="377"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0"/>
                <w:szCs w:val="20"/>
                <w:highlight w:val="none"/>
                <w:lang w:val="en-US" w:bidi="ar"/>
              </w:rPr>
            </w:pPr>
            <w:r>
              <w:rPr>
                <w:rFonts w:hint="eastAsia"/>
                <w:color w:val="auto"/>
                <w:sz w:val="20"/>
                <w:szCs w:val="20"/>
                <w:highlight w:val="none"/>
                <w:lang w:val="en-US" w:bidi="ar"/>
              </w:rPr>
              <w:t>5.1.2</w:t>
            </w:r>
          </w:p>
        </w:tc>
        <w:tc>
          <w:tcPr>
            <w:tcW w:w="2667" w:type="dxa"/>
            <w:tcBorders>
              <w:left w:val="single" w:color="000000" w:sz="4" w:space="0"/>
              <w:bottom w:val="single" w:color="000000" w:sz="4" w:space="0"/>
              <w:right w:val="single" w:color="000000" w:sz="4" w:space="0"/>
            </w:tcBorders>
            <w:shd w:val="clear" w:color="auto" w:fill="auto"/>
          </w:tcPr>
          <w:p>
            <w:pPr>
              <w:widowControl/>
              <w:textAlignment w:val="center"/>
              <w:rPr>
                <w:color w:val="auto"/>
                <w:sz w:val="20"/>
                <w:szCs w:val="20"/>
                <w:highlight w:val="none"/>
                <w:lang w:val="en-US" w:bidi="ar"/>
              </w:rPr>
            </w:pPr>
            <w:r>
              <w:rPr>
                <w:rFonts w:hint="eastAsia"/>
                <w:color w:val="auto"/>
                <w:sz w:val="20"/>
                <w:szCs w:val="20"/>
                <w:highlight w:val="none"/>
                <w:lang w:val="en-US" w:bidi="ar"/>
              </w:rPr>
              <w:t>室外线路工程</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auto"/>
                <w:sz w:val="20"/>
                <w:szCs w:val="20"/>
                <w:highlight w:val="none"/>
                <w:lang w:val="en-US"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0"/>
                <w:szCs w:val="20"/>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sz w:val="20"/>
                <w:szCs w:val="20"/>
                <w:highlight w:val="none"/>
              </w:rPr>
            </w:pPr>
          </w:p>
        </w:tc>
      </w:tr>
      <w:tr>
        <w:tblPrEx>
          <w:tblCellMar>
            <w:top w:w="0" w:type="dxa"/>
            <w:left w:w="108" w:type="dxa"/>
            <w:bottom w:w="0" w:type="dxa"/>
            <w:right w:w="108" w:type="dxa"/>
          </w:tblCellMar>
        </w:tblPrEx>
        <w:trPr>
          <w:trHeight w:val="377"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0"/>
                <w:szCs w:val="20"/>
                <w:highlight w:val="none"/>
                <w:lang w:val="en-US" w:bidi="ar"/>
              </w:rPr>
            </w:pPr>
            <w:r>
              <w:rPr>
                <w:rFonts w:hint="eastAsia"/>
                <w:color w:val="auto"/>
                <w:sz w:val="20"/>
                <w:szCs w:val="20"/>
                <w:highlight w:val="none"/>
                <w:lang w:val="en-US" w:bidi="ar"/>
              </w:rPr>
              <w:t>5.1.3</w:t>
            </w:r>
          </w:p>
        </w:tc>
        <w:tc>
          <w:tcPr>
            <w:tcW w:w="2667" w:type="dxa"/>
            <w:tcBorders>
              <w:left w:val="single" w:color="000000" w:sz="4" w:space="0"/>
              <w:bottom w:val="single" w:color="000000" w:sz="4" w:space="0"/>
              <w:right w:val="single" w:color="000000" w:sz="4" w:space="0"/>
            </w:tcBorders>
            <w:shd w:val="clear" w:color="auto" w:fill="auto"/>
          </w:tcPr>
          <w:p>
            <w:pPr>
              <w:widowControl/>
              <w:textAlignment w:val="center"/>
              <w:rPr>
                <w:color w:val="auto"/>
                <w:sz w:val="20"/>
                <w:szCs w:val="20"/>
                <w:highlight w:val="none"/>
                <w:lang w:val="en-US" w:bidi="ar"/>
              </w:rPr>
            </w:pPr>
            <w:r>
              <w:rPr>
                <w:rFonts w:hint="eastAsia"/>
                <w:color w:val="auto"/>
                <w:sz w:val="20"/>
                <w:szCs w:val="20"/>
                <w:highlight w:val="none"/>
                <w:lang w:val="en-US" w:bidi="ar"/>
              </w:rPr>
              <w:t>景观照明工程</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auto"/>
                <w:sz w:val="20"/>
                <w:szCs w:val="20"/>
                <w:highlight w:val="none"/>
                <w:lang w:val="en-US"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0"/>
                <w:szCs w:val="20"/>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sz w:val="20"/>
                <w:szCs w:val="20"/>
                <w:highlight w:val="none"/>
              </w:rPr>
            </w:pPr>
          </w:p>
        </w:tc>
      </w:tr>
      <w:tr>
        <w:tblPrEx>
          <w:tblCellMar>
            <w:top w:w="0" w:type="dxa"/>
            <w:left w:w="108" w:type="dxa"/>
            <w:bottom w:w="0" w:type="dxa"/>
            <w:right w:w="108" w:type="dxa"/>
          </w:tblCellMar>
        </w:tblPrEx>
        <w:trPr>
          <w:trHeight w:val="377"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0"/>
                <w:szCs w:val="20"/>
                <w:highlight w:val="none"/>
                <w:lang w:val="en-US" w:bidi="ar"/>
              </w:rPr>
            </w:pPr>
            <w:r>
              <w:rPr>
                <w:rFonts w:hint="eastAsia"/>
                <w:color w:val="auto"/>
                <w:sz w:val="20"/>
                <w:szCs w:val="20"/>
                <w:highlight w:val="none"/>
                <w:lang w:val="en-US" w:bidi="ar"/>
              </w:rPr>
              <w:t>5.2</w:t>
            </w:r>
          </w:p>
        </w:tc>
        <w:tc>
          <w:tcPr>
            <w:tcW w:w="2667" w:type="dxa"/>
            <w:tcBorders>
              <w:left w:val="single" w:color="000000" w:sz="4" w:space="0"/>
              <w:bottom w:val="single" w:color="000000" w:sz="4" w:space="0"/>
              <w:right w:val="single" w:color="000000" w:sz="4" w:space="0"/>
            </w:tcBorders>
            <w:shd w:val="clear" w:color="auto" w:fill="auto"/>
            <w:vAlign w:val="center"/>
          </w:tcPr>
          <w:p>
            <w:pPr>
              <w:widowControl/>
              <w:textAlignment w:val="center"/>
              <w:rPr>
                <w:color w:val="auto"/>
                <w:sz w:val="20"/>
                <w:szCs w:val="20"/>
                <w:highlight w:val="none"/>
                <w:lang w:val="en-US"/>
              </w:rPr>
            </w:pPr>
            <w:r>
              <w:rPr>
                <w:rFonts w:hint="eastAsia"/>
                <w:color w:val="auto"/>
                <w:sz w:val="20"/>
                <w:szCs w:val="20"/>
                <w:highlight w:val="none"/>
                <w:lang w:val="en-US" w:bidi="ar"/>
              </w:rPr>
              <w:t>室外给水工程</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auto"/>
                <w:sz w:val="20"/>
                <w:szCs w:val="20"/>
                <w:highlight w:val="none"/>
                <w:lang w:val="en-US"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0"/>
                <w:szCs w:val="20"/>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sz w:val="20"/>
                <w:szCs w:val="20"/>
                <w:highlight w:val="none"/>
              </w:rPr>
            </w:pPr>
          </w:p>
        </w:tc>
      </w:tr>
      <w:tr>
        <w:tblPrEx>
          <w:tblCellMar>
            <w:top w:w="0" w:type="dxa"/>
            <w:left w:w="108" w:type="dxa"/>
            <w:bottom w:w="0" w:type="dxa"/>
            <w:right w:w="108" w:type="dxa"/>
          </w:tblCellMar>
        </w:tblPrEx>
        <w:trPr>
          <w:trHeight w:val="377"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0"/>
                <w:szCs w:val="20"/>
                <w:highlight w:val="none"/>
                <w:lang w:val="en-US" w:bidi="ar"/>
              </w:rPr>
            </w:pPr>
            <w:r>
              <w:rPr>
                <w:rFonts w:hint="eastAsia"/>
                <w:color w:val="auto"/>
                <w:sz w:val="20"/>
                <w:szCs w:val="20"/>
                <w:highlight w:val="none"/>
                <w:lang w:val="en-US" w:bidi="ar"/>
              </w:rPr>
              <w:t>5.2.1</w:t>
            </w:r>
          </w:p>
        </w:tc>
        <w:tc>
          <w:tcPr>
            <w:tcW w:w="2667" w:type="dxa"/>
            <w:tcBorders>
              <w:left w:val="single" w:color="000000" w:sz="4" w:space="0"/>
              <w:bottom w:val="single" w:color="000000" w:sz="4" w:space="0"/>
              <w:right w:val="single" w:color="000000" w:sz="4" w:space="0"/>
            </w:tcBorders>
            <w:shd w:val="clear" w:color="auto" w:fill="auto"/>
            <w:vAlign w:val="center"/>
          </w:tcPr>
          <w:p>
            <w:pPr>
              <w:widowControl/>
              <w:textAlignment w:val="center"/>
              <w:rPr>
                <w:color w:val="auto"/>
                <w:sz w:val="20"/>
                <w:szCs w:val="20"/>
                <w:highlight w:val="none"/>
                <w:lang w:val="en-US" w:bidi="ar"/>
              </w:rPr>
            </w:pPr>
            <w:r>
              <w:rPr>
                <w:rFonts w:hint="eastAsia"/>
                <w:color w:val="auto"/>
                <w:sz w:val="20"/>
                <w:szCs w:val="20"/>
                <w:highlight w:val="none"/>
                <w:lang w:val="en-US" w:bidi="ar"/>
              </w:rPr>
              <w:t>室外给水管网</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auto"/>
                <w:sz w:val="20"/>
                <w:szCs w:val="20"/>
                <w:highlight w:val="none"/>
                <w:lang w:val="en-US"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0"/>
                <w:szCs w:val="20"/>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sz w:val="20"/>
                <w:szCs w:val="20"/>
                <w:highlight w:val="none"/>
              </w:rPr>
            </w:pPr>
          </w:p>
        </w:tc>
      </w:tr>
      <w:tr>
        <w:tblPrEx>
          <w:tblCellMar>
            <w:top w:w="0" w:type="dxa"/>
            <w:left w:w="108" w:type="dxa"/>
            <w:bottom w:w="0" w:type="dxa"/>
            <w:right w:w="108" w:type="dxa"/>
          </w:tblCellMar>
        </w:tblPrEx>
        <w:trPr>
          <w:trHeight w:val="377"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0"/>
                <w:szCs w:val="20"/>
                <w:highlight w:val="none"/>
                <w:lang w:val="en-US" w:bidi="ar"/>
              </w:rPr>
            </w:pPr>
            <w:r>
              <w:rPr>
                <w:rFonts w:hint="eastAsia"/>
                <w:color w:val="auto"/>
                <w:sz w:val="20"/>
                <w:szCs w:val="20"/>
                <w:highlight w:val="none"/>
                <w:lang w:val="en-US" w:bidi="ar"/>
              </w:rPr>
              <w:t>5.2.2</w:t>
            </w:r>
          </w:p>
        </w:tc>
        <w:tc>
          <w:tcPr>
            <w:tcW w:w="2667" w:type="dxa"/>
            <w:tcBorders>
              <w:left w:val="single" w:color="000000" w:sz="4" w:space="0"/>
              <w:bottom w:val="single" w:color="000000" w:sz="4" w:space="0"/>
              <w:right w:val="single" w:color="000000" w:sz="4" w:space="0"/>
            </w:tcBorders>
            <w:shd w:val="clear" w:color="auto" w:fill="auto"/>
            <w:vAlign w:val="center"/>
          </w:tcPr>
          <w:p>
            <w:pPr>
              <w:widowControl/>
              <w:textAlignment w:val="center"/>
              <w:rPr>
                <w:color w:val="auto"/>
                <w:sz w:val="20"/>
                <w:szCs w:val="20"/>
                <w:highlight w:val="none"/>
                <w:lang w:val="en-US" w:bidi="ar"/>
              </w:rPr>
            </w:pPr>
            <w:r>
              <w:rPr>
                <w:rFonts w:hint="eastAsia"/>
                <w:color w:val="auto"/>
                <w:sz w:val="20"/>
                <w:szCs w:val="20"/>
                <w:highlight w:val="none"/>
              </w:rPr>
              <w:t>绿化喷灌工程</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auto"/>
                <w:sz w:val="20"/>
                <w:szCs w:val="20"/>
                <w:highlight w:val="none"/>
                <w:lang w:val="en-US"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0"/>
                <w:szCs w:val="20"/>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sz w:val="20"/>
                <w:szCs w:val="20"/>
                <w:highlight w:val="none"/>
              </w:rPr>
            </w:pPr>
          </w:p>
        </w:tc>
      </w:tr>
      <w:tr>
        <w:tblPrEx>
          <w:tblCellMar>
            <w:top w:w="0" w:type="dxa"/>
            <w:left w:w="108" w:type="dxa"/>
            <w:bottom w:w="0" w:type="dxa"/>
            <w:right w:w="108" w:type="dxa"/>
          </w:tblCellMar>
        </w:tblPrEx>
        <w:trPr>
          <w:trHeight w:val="377"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0"/>
                <w:szCs w:val="20"/>
                <w:highlight w:val="none"/>
                <w:lang w:val="en-US" w:bidi="ar"/>
              </w:rPr>
            </w:pPr>
            <w:r>
              <w:rPr>
                <w:rFonts w:hint="eastAsia"/>
                <w:color w:val="auto"/>
                <w:sz w:val="20"/>
                <w:szCs w:val="20"/>
                <w:highlight w:val="none"/>
                <w:lang w:val="en-US" w:bidi="ar"/>
              </w:rPr>
              <w:t>5.3</w:t>
            </w:r>
          </w:p>
        </w:tc>
        <w:tc>
          <w:tcPr>
            <w:tcW w:w="2667" w:type="dxa"/>
            <w:tcBorders>
              <w:left w:val="single" w:color="000000" w:sz="4" w:space="0"/>
              <w:bottom w:val="single" w:color="000000" w:sz="4" w:space="0"/>
              <w:right w:val="single" w:color="000000" w:sz="4" w:space="0"/>
            </w:tcBorders>
            <w:shd w:val="clear" w:color="auto" w:fill="auto"/>
            <w:vAlign w:val="center"/>
          </w:tcPr>
          <w:p>
            <w:pPr>
              <w:widowControl/>
              <w:textAlignment w:val="center"/>
              <w:rPr>
                <w:color w:val="auto"/>
                <w:sz w:val="20"/>
                <w:szCs w:val="20"/>
                <w:highlight w:val="none"/>
                <w:lang w:val="en-US"/>
              </w:rPr>
            </w:pPr>
            <w:r>
              <w:rPr>
                <w:rFonts w:hint="eastAsia"/>
                <w:color w:val="auto"/>
                <w:sz w:val="20"/>
                <w:szCs w:val="20"/>
                <w:highlight w:val="none"/>
                <w:lang w:val="en-US" w:bidi="ar"/>
              </w:rPr>
              <w:t>室外消防工程</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0"/>
                <w:szCs w:val="20"/>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sz w:val="20"/>
                <w:szCs w:val="20"/>
                <w:highlight w:val="none"/>
              </w:rPr>
            </w:pPr>
          </w:p>
        </w:tc>
      </w:tr>
      <w:tr>
        <w:tblPrEx>
          <w:tblCellMar>
            <w:top w:w="0" w:type="dxa"/>
            <w:left w:w="108" w:type="dxa"/>
            <w:bottom w:w="0" w:type="dxa"/>
            <w:right w:w="108" w:type="dxa"/>
          </w:tblCellMar>
        </w:tblPrEx>
        <w:trPr>
          <w:trHeight w:val="377" w:hRule="atLeast"/>
          <w:jc w:val="center"/>
        </w:trPr>
        <w:tc>
          <w:tcPr>
            <w:tcW w:w="92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color w:val="auto"/>
                <w:sz w:val="20"/>
                <w:szCs w:val="20"/>
                <w:highlight w:val="none"/>
                <w:lang w:val="en-US" w:bidi="ar"/>
              </w:rPr>
            </w:pPr>
            <w:r>
              <w:rPr>
                <w:rFonts w:hint="eastAsia"/>
                <w:color w:val="auto"/>
                <w:sz w:val="20"/>
                <w:szCs w:val="20"/>
                <w:highlight w:val="none"/>
                <w:lang w:val="en-US" w:bidi="ar"/>
              </w:rPr>
              <w:t>5.4</w:t>
            </w:r>
          </w:p>
        </w:tc>
        <w:tc>
          <w:tcPr>
            <w:tcW w:w="2667" w:type="dxa"/>
            <w:tcBorders>
              <w:left w:val="single" w:color="000000" w:sz="4" w:space="0"/>
              <w:bottom w:val="single" w:color="auto" w:sz="4" w:space="0"/>
              <w:right w:val="single" w:color="000000" w:sz="4" w:space="0"/>
            </w:tcBorders>
            <w:shd w:val="clear" w:color="auto" w:fill="auto"/>
            <w:vAlign w:val="center"/>
          </w:tcPr>
          <w:p>
            <w:pPr>
              <w:widowControl/>
              <w:textAlignment w:val="center"/>
              <w:rPr>
                <w:color w:val="auto"/>
                <w:sz w:val="20"/>
                <w:szCs w:val="20"/>
                <w:highlight w:val="none"/>
                <w:lang w:val="en-US"/>
              </w:rPr>
            </w:pPr>
            <w:r>
              <w:rPr>
                <w:rFonts w:hint="eastAsia"/>
                <w:color w:val="auto"/>
                <w:sz w:val="20"/>
                <w:szCs w:val="20"/>
                <w:highlight w:val="none"/>
                <w:lang w:val="en-US" w:bidi="ar"/>
              </w:rPr>
              <w:t>室外智能化工程</w:t>
            </w:r>
          </w:p>
        </w:tc>
        <w:tc>
          <w:tcPr>
            <w:tcW w:w="95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color w:val="auto"/>
                <w:sz w:val="20"/>
                <w:szCs w:val="20"/>
                <w:highlight w:val="none"/>
              </w:rPr>
            </w:pPr>
          </w:p>
        </w:tc>
        <w:tc>
          <w:tcPr>
            <w:tcW w:w="1338"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ascii="Times New Roman" w:hAnsi="Times New Roman" w:eastAsia="等线" w:cs="Times New Roman"/>
                <w:color w:val="auto"/>
                <w:sz w:val="20"/>
                <w:szCs w:val="20"/>
                <w:highlight w:val="none"/>
              </w:rPr>
            </w:pPr>
          </w:p>
        </w:tc>
        <w:tc>
          <w:tcPr>
            <w:tcW w:w="1091"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ascii="Times New Roman" w:hAnsi="Times New Roman" w:eastAsia="等线" w:cs="Times New Roman"/>
                <w:color w:val="auto"/>
                <w:sz w:val="20"/>
                <w:szCs w:val="20"/>
                <w:highlight w:val="none"/>
              </w:rPr>
            </w:pPr>
          </w:p>
        </w:tc>
        <w:tc>
          <w:tcPr>
            <w:tcW w:w="127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ascii="等线" w:hAnsi="等线" w:eastAsia="等线" w:cs="等线"/>
                <w:color w:val="auto"/>
                <w:sz w:val="20"/>
                <w:szCs w:val="20"/>
                <w:highlight w:val="none"/>
              </w:rPr>
            </w:pPr>
          </w:p>
        </w:tc>
      </w:tr>
      <w:tr>
        <w:tblPrEx>
          <w:tblCellMar>
            <w:top w:w="0" w:type="dxa"/>
            <w:left w:w="108" w:type="dxa"/>
            <w:bottom w:w="0" w:type="dxa"/>
            <w:right w:w="108" w:type="dxa"/>
          </w:tblCellMar>
        </w:tblPrEx>
        <w:trPr>
          <w:trHeight w:val="418" w:hRule="atLeast"/>
          <w:jc w:val="center"/>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auto"/>
                <w:sz w:val="20"/>
                <w:szCs w:val="20"/>
                <w:highlight w:val="none"/>
                <w:lang w:val="en-US" w:bidi="ar"/>
              </w:rPr>
            </w:pPr>
          </w:p>
        </w:tc>
        <w:tc>
          <w:tcPr>
            <w:tcW w:w="2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color w:val="auto"/>
                <w:sz w:val="20"/>
                <w:szCs w:val="20"/>
                <w:highlight w:val="none"/>
                <w:lang w:val="en-US"/>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 w:val="20"/>
                <w:szCs w:val="20"/>
                <w:highlight w:val="none"/>
              </w:rPr>
            </w:pP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cs="Times New Roman"/>
                <w:color w:val="auto"/>
                <w:sz w:val="20"/>
                <w:szCs w:val="20"/>
                <w:highlight w:val="none"/>
              </w:rPr>
            </w:pP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cs="Times New Roman"/>
                <w:color w:val="auto"/>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等线" w:hAnsi="等线" w:eastAsia="等线" w:cs="等线"/>
                <w:color w:val="auto"/>
                <w:sz w:val="20"/>
                <w:szCs w:val="20"/>
                <w:highlight w:val="none"/>
              </w:rPr>
            </w:pPr>
          </w:p>
        </w:tc>
      </w:tr>
    </w:tbl>
    <w:p>
      <w:pPr>
        <w:rPr>
          <w:color w:val="auto"/>
          <w:sz w:val="21"/>
          <w:highlight w:val="none"/>
          <w:lang w:val="en-US"/>
        </w:rPr>
      </w:pPr>
      <w:r>
        <w:rPr>
          <w:rFonts w:hint="eastAsia"/>
          <w:color w:val="auto"/>
          <w:sz w:val="21"/>
          <w:highlight w:val="none"/>
          <w:lang w:val="en-US"/>
        </w:rPr>
        <w:br w:type="page"/>
      </w:r>
    </w:p>
    <w:p>
      <w:pPr>
        <w:pStyle w:val="7"/>
        <w:keepNext/>
        <w:keepLines/>
        <w:pageBreakBefore w:val="0"/>
        <w:widowControl w:val="0"/>
        <w:kinsoku/>
        <w:wordWrap/>
        <w:overflowPunct/>
        <w:topLinePunct w:val="0"/>
        <w:autoSpaceDE w:val="0"/>
        <w:autoSpaceDN w:val="0"/>
        <w:bidi w:val="0"/>
        <w:adjustRightInd/>
        <w:snapToGrid/>
        <w:spacing w:before="0" w:beforeLines="100" w:after="0" w:afterLines="100" w:line="360" w:lineRule="auto"/>
        <w:jc w:val="center"/>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rPr>
        <w:t>A-0</w:t>
      </w:r>
      <w:r>
        <w:rPr>
          <w:rFonts w:hint="eastAsia" w:ascii="宋体" w:hAnsi="宋体" w:eastAsia="宋体" w:cs="宋体"/>
          <w:color w:val="auto"/>
          <w:sz w:val="21"/>
          <w:highlight w:val="none"/>
          <w:lang w:val="en-US" w:eastAsia="zh-CN"/>
        </w:rPr>
        <w:t>8-01</w:t>
      </w:r>
      <w:r>
        <w:rPr>
          <w:rFonts w:hint="eastAsia" w:ascii="宋体" w:hAnsi="宋体" w:eastAsia="宋体" w:cs="宋体"/>
          <w:color w:val="auto"/>
          <w:sz w:val="21"/>
          <w:highlight w:val="none"/>
          <w:lang w:val="en-US"/>
        </w:rPr>
        <w:t xml:space="preserve">  </w:t>
      </w:r>
      <w:r>
        <w:rPr>
          <w:rFonts w:hint="eastAsia" w:ascii="宋体" w:hAnsi="宋体" w:eastAsia="宋体" w:cs="宋体"/>
          <w:color w:val="auto"/>
          <w:sz w:val="21"/>
          <w:highlight w:val="none"/>
          <w:lang w:val="en-US" w:eastAsia="zh-CN"/>
        </w:rPr>
        <w:t>单项</w:t>
      </w:r>
      <w:r>
        <w:rPr>
          <w:rFonts w:hint="eastAsia" w:ascii="宋体" w:hAnsi="宋体" w:eastAsia="宋体" w:cs="宋体"/>
          <w:color w:val="auto"/>
          <w:sz w:val="21"/>
          <w:highlight w:val="none"/>
          <w:lang w:val="en-US"/>
        </w:rPr>
        <w:t>工程主要工程量指标表</w:t>
      </w:r>
      <w:r>
        <w:rPr>
          <w:rFonts w:hint="eastAsia" w:ascii="宋体" w:hAnsi="宋体" w:eastAsia="宋体" w:cs="宋体"/>
          <w:color w:val="auto"/>
          <w:sz w:val="21"/>
          <w:highlight w:val="none"/>
          <w:lang w:val="en-US" w:eastAsia="zh-CN"/>
        </w:rPr>
        <w:t>（通用表格）</w:t>
      </w:r>
    </w:p>
    <w:tbl>
      <w:tblPr>
        <w:tblStyle w:val="25"/>
        <w:tblW w:w="89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1277"/>
        <w:gridCol w:w="1844"/>
        <w:gridCol w:w="1049"/>
        <w:gridCol w:w="1408"/>
        <w:gridCol w:w="1657"/>
        <w:gridCol w:w="10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719" w:type="dxa"/>
            <w:vAlign w:val="center"/>
          </w:tcPr>
          <w:p>
            <w:pPr>
              <w:pStyle w:val="35"/>
              <w:spacing w:before="41"/>
              <w:jc w:val="center"/>
              <w:rPr>
                <w:color w:val="auto"/>
                <w:sz w:val="21"/>
                <w:szCs w:val="21"/>
                <w:highlight w:val="none"/>
              </w:rPr>
            </w:pPr>
            <w:r>
              <w:rPr>
                <w:rFonts w:hint="eastAsia"/>
                <w:color w:val="auto"/>
                <w:sz w:val="21"/>
                <w:szCs w:val="21"/>
                <w:highlight w:val="none"/>
              </w:rPr>
              <w:t>序号</w:t>
            </w:r>
          </w:p>
        </w:tc>
        <w:tc>
          <w:tcPr>
            <w:tcW w:w="3121" w:type="dxa"/>
            <w:gridSpan w:val="2"/>
            <w:vAlign w:val="center"/>
          </w:tcPr>
          <w:p>
            <w:pPr>
              <w:pStyle w:val="35"/>
              <w:spacing w:before="41"/>
              <w:ind w:left="107"/>
              <w:jc w:val="center"/>
              <w:rPr>
                <w:color w:val="auto"/>
                <w:sz w:val="21"/>
                <w:highlight w:val="none"/>
              </w:rPr>
            </w:pPr>
            <w:r>
              <w:rPr>
                <w:rFonts w:hint="eastAsia"/>
                <w:color w:val="auto"/>
                <w:sz w:val="21"/>
                <w:highlight w:val="none"/>
                <w:lang w:val="en-US" w:eastAsia="zh-CN"/>
              </w:rPr>
              <w:t>清单</w:t>
            </w:r>
            <w:r>
              <w:rPr>
                <w:color w:val="auto"/>
                <w:sz w:val="21"/>
                <w:highlight w:val="none"/>
              </w:rPr>
              <w:t>工程量名称</w:t>
            </w:r>
          </w:p>
        </w:tc>
        <w:tc>
          <w:tcPr>
            <w:tcW w:w="1049" w:type="dxa"/>
            <w:vAlign w:val="center"/>
          </w:tcPr>
          <w:p>
            <w:pPr>
              <w:pStyle w:val="35"/>
              <w:spacing w:before="41"/>
              <w:ind w:left="107"/>
              <w:jc w:val="center"/>
              <w:rPr>
                <w:color w:val="auto"/>
                <w:sz w:val="21"/>
                <w:highlight w:val="none"/>
              </w:rPr>
            </w:pPr>
            <w:r>
              <w:rPr>
                <w:color w:val="auto"/>
                <w:sz w:val="21"/>
                <w:highlight w:val="none"/>
              </w:rPr>
              <w:t>单位</w:t>
            </w:r>
          </w:p>
        </w:tc>
        <w:tc>
          <w:tcPr>
            <w:tcW w:w="1408" w:type="dxa"/>
            <w:vAlign w:val="center"/>
          </w:tcPr>
          <w:p>
            <w:pPr>
              <w:pStyle w:val="35"/>
              <w:spacing w:before="41"/>
              <w:ind w:left="107"/>
              <w:jc w:val="center"/>
              <w:rPr>
                <w:color w:val="auto"/>
                <w:sz w:val="21"/>
                <w:highlight w:val="none"/>
              </w:rPr>
            </w:pPr>
            <w:r>
              <w:rPr>
                <w:color w:val="auto"/>
                <w:sz w:val="21"/>
                <w:highlight w:val="none"/>
              </w:rPr>
              <w:t>工程量</w:t>
            </w:r>
          </w:p>
        </w:tc>
        <w:tc>
          <w:tcPr>
            <w:tcW w:w="1657" w:type="dxa"/>
            <w:vAlign w:val="center"/>
          </w:tcPr>
          <w:p>
            <w:pPr>
              <w:pStyle w:val="35"/>
              <w:spacing w:before="41"/>
              <w:ind w:left="107"/>
              <w:jc w:val="center"/>
              <w:rPr>
                <w:color w:val="auto"/>
                <w:sz w:val="21"/>
                <w:highlight w:val="none"/>
              </w:rPr>
            </w:pPr>
            <w:r>
              <w:rPr>
                <w:rFonts w:hint="eastAsia"/>
                <w:color w:val="auto"/>
                <w:sz w:val="21"/>
                <w:szCs w:val="21"/>
                <w:highlight w:val="none"/>
                <w:lang w:val="en-US" w:bidi="ar"/>
              </w:rPr>
              <w:t>单位消耗量指标（单位/</w:t>
            </w:r>
            <w:r>
              <w:rPr>
                <w:rFonts w:hint="default" w:ascii="Times New Roman" w:hAnsi="Times New Roman" w:cs="Times New Roman"/>
                <w:color w:val="auto"/>
                <w:sz w:val="18"/>
                <w:szCs w:val="18"/>
                <w:highlight w:val="none"/>
              </w:rPr>
              <w:t>m</w:t>
            </w:r>
            <w:r>
              <w:rPr>
                <w:rFonts w:hint="default" w:ascii="Times New Roman" w:hAnsi="Times New Roman" w:cs="Times New Roman"/>
                <w:color w:val="auto"/>
                <w:sz w:val="18"/>
                <w:szCs w:val="18"/>
                <w:highlight w:val="none"/>
                <w:vertAlign w:val="superscript"/>
              </w:rPr>
              <w:t>2</w:t>
            </w:r>
            <w:r>
              <w:rPr>
                <w:rFonts w:hint="eastAsia"/>
                <w:color w:val="auto"/>
                <w:sz w:val="21"/>
                <w:szCs w:val="21"/>
                <w:highlight w:val="none"/>
                <w:lang w:val="en-US" w:bidi="ar"/>
              </w:rPr>
              <w:t>）</w:t>
            </w:r>
          </w:p>
        </w:tc>
        <w:tc>
          <w:tcPr>
            <w:tcW w:w="1039" w:type="dxa"/>
            <w:vAlign w:val="center"/>
          </w:tcPr>
          <w:p>
            <w:pPr>
              <w:pStyle w:val="35"/>
              <w:spacing w:before="41"/>
              <w:ind w:left="107"/>
              <w:jc w:val="center"/>
              <w:rPr>
                <w:rFonts w:hint="eastAsia" w:eastAsia="宋体"/>
                <w:color w:val="auto"/>
                <w:sz w:val="21"/>
                <w:highlight w:val="none"/>
                <w:lang w:eastAsia="zh-CN"/>
              </w:rPr>
            </w:pPr>
            <w:r>
              <w:rPr>
                <w:rFonts w:hint="eastAsia"/>
                <w:color w:val="auto"/>
                <w:sz w:val="21"/>
                <w:highlight w:val="none"/>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719" w:type="dxa"/>
            <w:vAlign w:val="center"/>
          </w:tcPr>
          <w:p>
            <w:pPr>
              <w:widowControl/>
              <w:jc w:val="center"/>
              <w:textAlignment w:val="center"/>
              <w:rPr>
                <w:color w:val="auto"/>
                <w:sz w:val="21"/>
                <w:szCs w:val="21"/>
                <w:highlight w:val="none"/>
                <w:lang w:val="en-US"/>
              </w:rPr>
            </w:pPr>
            <w:r>
              <w:rPr>
                <w:rFonts w:hint="eastAsia"/>
                <w:color w:val="auto"/>
                <w:sz w:val="21"/>
                <w:szCs w:val="21"/>
                <w:highlight w:val="none"/>
                <w:lang w:val="en-US" w:bidi="ar"/>
              </w:rPr>
              <w:t>1</w:t>
            </w:r>
          </w:p>
        </w:tc>
        <w:tc>
          <w:tcPr>
            <w:tcW w:w="3121" w:type="dxa"/>
            <w:gridSpan w:val="2"/>
          </w:tcPr>
          <w:p>
            <w:pPr>
              <w:pStyle w:val="35"/>
              <w:spacing w:before="41"/>
              <w:ind w:left="107"/>
              <w:rPr>
                <w:color w:val="auto"/>
                <w:sz w:val="21"/>
                <w:highlight w:val="none"/>
              </w:rPr>
            </w:pPr>
            <w:r>
              <w:rPr>
                <w:color w:val="auto"/>
                <w:sz w:val="21"/>
                <w:highlight w:val="none"/>
              </w:rPr>
              <w:t>土石方开挖量</w:t>
            </w:r>
          </w:p>
        </w:tc>
        <w:tc>
          <w:tcPr>
            <w:tcW w:w="1049" w:type="dxa"/>
          </w:tcPr>
          <w:p>
            <w:pPr>
              <w:spacing w:before="41"/>
              <w:ind w:left="167" w:right="159"/>
              <w:jc w:val="center"/>
              <w:rPr>
                <w:color w:val="auto"/>
                <w:sz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eastAsia="zh-CN" w:bidi="ar"/>
              </w:rPr>
              <w:t>3</w:t>
            </w:r>
          </w:p>
        </w:tc>
        <w:tc>
          <w:tcPr>
            <w:tcW w:w="1408" w:type="dxa"/>
          </w:tcPr>
          <w:p>
            <w:pPr>
              <w:pStyle w:val="35"/>
              <w:rPr>
                <w:rFonts w:ascii="Times New Roman"/>
                <w:color w:val="auto"/>
                <w:sz w:val="20"/>
                <w:highlight w:val="none"/>
              </w:rPr>
            </w:pPr>
          </w:p>
        </w:tc>
        <w:tc>
          <w:tcPr>
            <w:tcW w:w="1657" w:type="dxa"/>
          </w:tcPr>
          <w:p>
            <w:pPr>
              <w:pStyle w:val="35"/>
              <w:rPr>
                <w:rFonts w:ascii="Times New Roman"/>
                <w:color w:val="auto"/>
                <w:sz w:val="20"/>
                <w:highlight w:val="none"/>
              </w:rPr>
            </w:pPr>
          </w:p>
        </w:tc>
        <w:tc>
          <w:tcPr>
            <w:tcW w:w="1039"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719" w:type="dxa"/>
            <w:vAlign w:val="center"/>
          </w:tcPr>
          <w:p>
            <w:pPr>
              <w:widowControl/>
              <w:jc w:val="center"/>
              <w:textAlignment w:val="center"/>
              <w:rPr>
                <w:color w:val="auto"/>
                <w:sz w:val="21"/>
                <w:szCs w:val="21"/>
                <w:highlight w:val="none"/>
                <w:lang w:val="en-US"/>
              </w:rPr>
            </w:pPr>
            <w:r>
              <w:rPr>
                <w:rFonts w:hint="eastAsia"/>
                <w:color w:val="auto"/>
                <w:sz w:val="21"/>
                <w:szCs w:val="21"/>
                <w:highlight w:val="none"/>
                <w:lang w:val="en-US" w:bidi="ar"/>
              </w:rPr>
              <w:t>2</w:t>
            </w:r>
          </w:p>
        </w:tc>
        <w:tc>
          <w:tcPr>
            <w:tcW w:w="3121" w:type="dxa"/>
            <w:gridSpan w:val="2"/>
          </w:tcPr>
          <w:p>
            <w:pPr>
              <w:pStyle w:val="35"/>
              <w:spacing w:before="42"/>
              <w:ind w:left="107"/>
              <w:rPr>
                <w:color w:val="auto"/>
                <w:sz w:val="21"/>
                <w:highlight w:val="none"/>
              </w:rPr>
            </w:pPr>
            <w:r>
              <w:rPr>
                <w:color w:val="auto"/>
                <w:sz w:val="21"/>
                <w:highlight w:val="none"/>
              </w:rPr>
              <w:t>土石方回填量</w:t>
            </w:r>
          </w:p>
        </w:tc>
        <w:tc>
          <w:tcPr>
            <w:tcW w:w="1049" w:type="dxa"/>
          </w:tcPr>
          <w:p>
            <w:pPr>
              <w:spacing w:before="42"/>
              <w:ind w:left="167" w:right="159"/>
              <w:jc w:val="center"/>
              <w:rPr>
                <w:color w:val="auto"/>
                <w:sz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eastAsia="zh-CN" w:bidi="ar"/>
              </w:rPr>
              <w:t>3</w:t>
            </w:r>
          </w:p>
        </w:tc>
        <w:tc>
          <w:tcPr>
            <w:tcW w:w="1408" w:type="dxa"/>
          </w:tcPr>
          <w:p>
            <w:pPr>
              <w:pStyle w:val="35"/>
              <w:rPr>
                <w:rFonts w:ascii="Times New Roman"/>
                <w:color w:val="auto"/>
                <w:sz w:val="20"/>
                <w:highlight w:val="none"/>
              </w:rPr>
            </w:pPr>
          </w:p>
        </w:tc>
        <w:tc>
          <w:tcPr>
            <w:tcW w:w="1657" w:type="dxa"/>
          </w:tcPr>
          <w:p>
            <w:pPr>
              <w:pStyle w:val="35"/>
              <w:rPr>
                <w:rFonts w:ascii="Times New Roman"/>
                <w:color w:val="auto"/>
                <w:sz w:val="20"/>
                <w:highlight w:val="none"/>
              </w:rPr>
            </w:pPr>
          </w:p>
        </w:tc>
        <w:tc>
          <w:tcPr>
            <w:tcW w:w="1039"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19" w:type="dxa"/>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3</w:t>
            </w:r>
          </w:p>
        </w:tc>
        <w:tc>
          <w:tcPr>
            <w:tcW w:w="3121" w:type="dxa"/>
            <w:gridSpan w:val="2"/>
          </w:tcPr>
          <w:p>
            <w:pPr>
              <w:pStyle w:val="35"/>
              <w:spacing w:before="39"/>
              <w:ind w:left="107"/>
              <w:rPr>
                <w:color w:val="auto"/>
                <w:sz w:val="21"/>
                <w:highlight w:val="none"/>
              </w:rPr>
            </w:pPr>
            <w:r>
              <w:rPr>
                <w:color w:val="auto"/>
                <w:sz w:val="21"/>
                <w:highlight w:val="none"/>
              </w:rPr>
              <w:t>桩</w:t>
            </w:r>
          </w:p>
        </w:tc>
        <w:tc>
          <w:tcPr>
            <w:tcW w:w="1049" w:type="dxa"/>
          </w:tcPr>
          <w:p>
            <w:pPr>
              <w:spacing w:before="39"/>
              <w:ind w:left="167" w:right="159"/>
              <w:jc w:val="center"/>
              <w:rPr>
                <w:color w:val="auto"/>
                <w:sz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eastAsia="zh-CN" w:bidi="ar"/>
              </w:rPr>
              <w:t>3</w:t>
            </w:r>
          </w:p>
        </w:tc>
        <w:tc>
          <w:tcPr>
            <w:tcW w:w="1408" w:type="dxa"/>
          </w:tcPr>
          <w:p>
            <w:pPr>
              <w:pStyle w:val="35"/>
              <w:rPr>
                <w:rFonts w:ascii="Times New Roman"/>
                <w:color w:val="auto"/>
                <w:sz w:val="20"/>
                <w:highlight w:val="none"/>
              </w:rPr>
            </w:pPr>
          </w:p>
        </w:tc>
        <w:tc>
          <w:tcPr>
            <w:tcW w:w="1657" w:type="dxa"/>
          </w:tcPr>
          <w:p>
            <w:pPr>
              <w:pStyle w:val="35"/>
              <w:rPr>
                <w:rFonts w:ascii="Times New Roman"/>
                <w:color w:val="auto"/>
                <w:sz w:val="20"/>
                <w:highlight w:val="none"/>
              </w:rPr>
            </w:pPr>
          </w:p>
        </w:tc>
        <w:tc>
          <w:tcPr>
            <w:tcW w:w="1039"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719" w:type="dxa"/>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4</w:t>
            </w:r>
          </w:p>
        </w:tc>
        <w:tc>
          <w:tcPr>
            <w:tcW w:w="3121" w:type="dxa"/>
            <w:gridSpan w:val="2"/>
          </w:tcPr>
          <w:p>
            <w:pPr>
              <w:pStyle w:val="35"/>
              <w:spacing w:before="42"/>
              <w:ind w:left="107"/>
              <w:rPr>
                <w:color w:val="auto"/>
                <w:sz w:val="21"/>
                <w:highlight w:val="none"/>
              </w:rPr>
            </w:pPr>
            <w:r>
              <w:rPr>
                <w:color w:val="auto"/>
                <w:sz w:val="21"/>
                <w:highlight w:val="none"/>
              </w:rPr>
              <w:t>护坡</w:t>
            </w:r>
          </w:p>
        </w:tc>
        <w:tc>
          <w:tcPr>
            <w:tcW w:w="1049" w:type="dxa"/>
          </w:tcPr>
          <w:p>
            <w:pPr>
              <w:spacing w:before="42"/>
              <w:ind w:left="167" w:right="159"/>
              <w:jc w:val="center"/>
              <w:rPr>
                <w:color w:val="auto"/>
                <w:sz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eastAsia="zh-CN" w:bidi="ar"/>
              </w:rPr>
              <w:t>3</w:t>
            </w:r>
          </w:p>
        </w:tc>
        <w:tc>
          <w:tcPr>
            <w:tcW w:w="1408" w:type="dxa"/>
          </w:tcPr>
          <w:p>
            <w:pPr>
              <w:pStyle w:val="35"/>
              <w:rPr>
                <w:rFonts w:ascii="Times New Roman"/>
                <w:color w:val="auto"/>
                <w:sz w:val="20"/>
                <w:highlight w:val="none"/>
              </w:rPr>
            </w:pPr>
          </w:p>
        </w:tc>
        <w:tc>
          <w:tcPr>
            <w:tcW w:w="1657" w:type="dxa"/>
          </w:tcPr>
          <w:p>
            <w:pPr>
              <w:pStyle w:val="35"/>
              <w:rPr>
                <w:rFonts w:ascii="Times New Roman"/>
                <w:color w:val="auto"/>
                <w:sz w:val="20"/>
                <w:highlight w:val="none"/>
              </w:rPr>
            </w:pPr>
          </w:p>
        </w:tc>
        <w:tc>
          <w:tcPr>
            <w:tcW w:w="1039"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719" w:type="dxa"/>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5</w:t>
            </w:r>
          </w:p>
        </w:tc>
        <w:tc>
          <w:tcPr>
            <w:tcW w:w="3121" w:type="dxa"/>
            <w:gridSpan w:val="2"/>
          </w:tcPr>
          <w:p>
            <w:pPr>
              <w:pStyle w:val="35"/>
              <w:spacing w:before="42"/>
              <w:ind w:left="107"/>
              <w:rPr>
                <w:color w:val="auto"/>
                <w:sz w:val="21"/>
                <w:highlight w:val="none"/>
              </w:rPr>
            </w:pPr>
            <w:r>
              <w:rPr>
                <w:color w:val="auto"/>
                <w:sz w:val="21"/>
                <w:highlight w:val="none"/>
              </w:rPr>
              <w:t>砌体</w:t>
            </w:r>
          </w:p>
        </w:tc>
        <w:tc>
          <w:tcPr>
            <w:tcW w:w="1049" w:type="dxa"/>
          </w:tcPr>
          <w:p>
            <w:pPr>
              <w:spacing w:before="42"/>
              <w:ind w:left="167" w:right="159"/>
              <w:jc w:val="center"/>
              <w:rPr>
                <w:color w:val="auto"/>
                <w:sz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eastAsia="zh-CN" w:bidi="ar"/>
              </w:rPr>
              <w:t>3</w:t>
            </w:r>
          </w:p>
        </w:tc>
        <w:tc>
          <w:tcPr>
            <w:tcW w:w="1408" w:type="dxa"/>
          </w:tcPr>
          <w:p>
            <w:pPr>
              <w:pStyle w:val="35"/>
              <w:rPr>
                <w:rFonts w:ascii="Times New Roman"/>
                <w:color w:val="auto"/>
                <w:sz w:val="20"/>
                <w:highlight w:val="none"/>
              </w:rPr>
            </w:pPr>
          </w:p>
        </w:tc>
        <w:tc>
          <w:tcPr>
            <w:tcW w:w="1657" w:type="dxa"/>
          </w:tcPr>
          <w:p>
            <w:pPr>
              <w:pStyle w:val="35"/>
              <w:rPr>
                <w:rFonts w:ascii="Times New Roman"/>
                <w:color w:val="auto"/>
                <w:sz w:val="20"/>
                <w:highlight w:val="none"/>
              </w:rPr>
            </w:pPr>
          </w:p>
        </w:tc>
        <w:tc>
          <w:tcPr>
            <w:tcW w:w="1039"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719" w:type="dxa"/>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6</w:t>
            </w:r>
          </w:p>
        </w:tc>
        <w:tc>
          <w:tcPr>
            <w:tcW w:w="3121" w:type="dxa"/>
            <w:gridSpan w:val="2"/>
          </w:tcPr>
          <w:p>
            <w:pPr>
              <w:pStyle w:val="35"/>
              <w:spacing w:before="42"/>
              <w:ind w:left="107"/>
              <w:rPr>
                <w:color w:val="auto"/>
                <w:sz w:val="21"/>
                <w:highlight w:val="none"/>
              </w:rPr>
            </w:pPr>
            <w:r>
              <w:rPr>
                <w:rFonts w:hint="eastAsia"/>
                <w:color w:val="auto"/>
                <w:highlight w:val="none"/>
              </w:rPr>
              <w:t>基础混凝土</w:t>
            </w:r>
          </w:p>
        </w:tc>
        <w:tc>
          <w:tcPr>
            <w:tcW w:w="1049" w:type="dxa"/>
          </w:tcPr>
          <w:p>
            <w:pPr>
              <w:spacing w:before="42"/>
              <w:ind w:left="167" w:right="159"/>
              <w:jc w:val="center"/>
              <w:rPr>
                <w:color w:val="auto"/>
                <w:sz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eastAsia="zh-CN" w:bidi="ar"/>
              </w:rPr>
              <w:t>3</w:t>
            </w:r>
          </w:p>
        </w:tc>
        <w:tc>
          <w:tcPr>
            <w:tcW w:w="1408" w:type="dxa"/>
          </w:tcPr>
          <w:p>
            <w:pPr>
              <w:pStyle w:val="35"/>
              <w:rPr>
                <w:rFonts w:ascii="Times New Roman"/>
                <w:color w:val="auto"/>
                <w:sz w:val="20"/>
                <w:highlight w:val="none"/>
              </w:rPr>
            </w:pPr>
          </w:p>
        </w:tc>
        <w:tc>
          <w:tcPr>
            <w:tcW w:w="1657" w:type="dxa"/>
          </w:tcPr>
          <w:p>
            <w:pPr>
              <w:pStyle w:val="35"/>
              <w:rPr>
                <w:rFonts w:ascii="Times New Roman"/>
                <w:color w:val="auto"/>
                <w:sz w:val="20"/>
                <w:highlight w:val="none"/>
              </w:rPr>
            </w:pPr>
          </w:p>
        </w:tc>
        <w:tc>
          <w:tcPr>
            <w:tcW w:w="1039"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19" w:type="dxa"/>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7</w:t>
            </w:r>
          </w:p>
        </w:tc>
        <w:tc>
          <w:tcPr>
            <w:tcW w:w="3121" w:type="dxa"/>
            <w:gridSpan w:val="2"/>
          </w:tcPr>
          <w:p>
            <w:pPr>
              <w:pStyle w:val="35"/>
              <w:spacing w:before="39"/>
              <w:ind w:left="107"/>
              <w:rPr>
                <w:color w:val="auto"/>
                <w:sz w:val="21"/>
                <w:highlight w:val="none"/>
              </w:rPr>
            </w:pPr>
            <w:r>
              <w:rPr>
                <w:color w:val="auto"/>
                <w:sz w:val="21"/>
                <w:highlight w:val="none"/>
              </w:rPr>
              <w:t>柱混凝土</w:t>
            </w:r>
          </w:p>
        </w:tc>
        <w:tc>
          <w:tcPr>
            <w:tcW w:w="1049" w:type="dxa"/>
          </w:tcPr>
          <w:p>
            <w:pPr>
              <w:spacing w:before="42"/>
              <w:ind w:left="167" w:right="159"/>
              <w:jc w:val="center"/>
              <w:rPr>
                <w:color w:val="auto"/>
                <w:sz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eastAsia="zh-CN" w:bidi="ar"/>
              </w:rPr>
              <w:t>3</w:t>
            </w:r>
          </w:p>
        </w:tc>
        <w:tc>
          <w:tcPr>
            <w:tcW w:w="1408" w:type="dxa"/>
          </w:tcPr>
          <w:p>
            <w:pPr>
              <w:pStyle w:val="35"/>
              <w:rPr>
                <w:rFonts w:ascii="Times New Roman"/>
                <w:color w:val="auto"/>
                <w:sz w:val="20"/>
                <w:highlight w:val="none"/>
              </w:rPr>
            </w:pPr>
          </w:p>
        </w:tc>
        <w:tc>
          <w:tcPr>
            <w:tcW w:w="1657" w:type="dxa"/>
          </w:tcPr>
          <w:p>
            <w:pPr>
              <w:pStyle w:val="35"/>
              <w:rPr>
                <w:rFonts w:ascii="Times New Roman"/>
                <w:color w:val="auto"/>
                <w:sz w:val="20"/>
                <w:highlight w:val="none"/>
              </w:rPr>
            </w:pPr>
          </w:p>
        </w:tc>
        <w:tc>
          <w:tcPr>
            <w:tcW w:w="1039"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719" w:type="dxa"/>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8</w:t>
            </w:r>
          </w:p>
        </w:tc>
        <w:tc>
          <w:tcPr>
            <w:tcW w:w="3121" w:type="dxa"/>
            <w:gridSpan w:val="2"/>
          </w:tcPr>
          <w:p>
            <w:pPr>
              <w:pStyle w:val="35"/>
              <w:spacing w:before="39"/>
              <w:ind w:left="107"/>
              <w:rPr>
                <w:color w:val="auto"/>
                <w:sz w:val="21"/>
                <w:highlight w:val="none"/>
              </w:rPr>
            </w:pPr>
            <w:r>
              <w:rPr>
                <w:color w:val="auto"/>
                <w:sz w:val="21"/>
                <w:highlight w:val="none"/>
              </w:rPr>
              <w:t>墙混凝土</w:t>
            </w:r>
          </w:p>
        </w:tc>
        <w:tc>
          <w:tcPr>
            <w:tcW w:w="1049" w:type="dxa"/>
          </w:tcPr>
          <w:p>
            <w:pPr>
              <w:spacing w:before="42"/>
              <w:ind w:left="167" w:right="159"/>
              <w:jc w:val="center"/>
              <w:rPr>
                <w:color w:val="auto"/>
                <w:sz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eastAsia="zh-CN" w:bidi="ar"/>
              </w:rPr>
              <w:t>3</w:t>
            </w:r>
          </w:p>
        </w:tc>
        <w:tc>
          <w:tcPr>
            <w:tcW w:w="1408" w:type="dxa"/>
          </w:tcPr>
          <w:p>
            <w:pPr>
              <w:pStyle w:val="35"/>
              <w:rPr>
                <w:rFonts w:ascii="Times New Roman"/>
                <w:color w:val="auto"/>
                <w:sz w:val="20"/>
                <w:highlight w:val="none"/>
              </w:rPr>
            </w:pPr>
          </w:p>
        </w:tc>
        <w:tc>
          <w:tcPr>
            <w:tcW w:w="1657" w:type="dxa"/>
          </w:tcPr>
          <w:p>
            <w:pPr>
              <w:pStyle w:val="35"/>
              <w:rPr>
                <w:rFonts w:ascii="Times New Roman"/>
                <w:color w:val="auto"/>
                <w:sz w:val="20"/>
                <w:highlight w:val="none"/>
              </w:rPr>
            </w:pPr>
          </w:p>
        </w:tc>
        <w:tc>
          <w:tcPr>
            <w:tcW w:w="1039"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719" w:type="dxa"/>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9</w:t>
            </w:r>
          </w:p>
        </w:tc>
        <w:tc>
          <w:tcPr>
            <w:tcW w:w="3121" w:type="dxa"/>
            <w:gridSpan w:val="2"/>
          </w:tcPr>
          <w:p>
            <w:pPr>
              <w:pStyle w:val="35"/>
              <w:spacing w:before="39"/>
              <w:ind w:left="107"/>
              <w:rPr>
                <w:color w:val="auto"/>
                <w:sz w:val="21"/>
                <w:highlight w:val="none"/>
              </w:rPr>
            </w:pPr>
            <w:r>
              <w:rPr>
                <w:color w:val="auto"/>
                <w:sz w:val="21"/>
                <w:highlight w:val="none"/>
              </w:rPr>
              <w:t>梁板混凝土</w:t>
            </w:r>
          </w:p>
        </w:tc>
        <w:tc>
          <w:tcPr>
            <w:tcW w:w="1049" w:type="dxa"/>
          </w:tcPr>
          <w:p>
            <w:pPr>
              <w:spacing w:before="42"/>
              <w:ind w:left="167" w:right="159"/>
              <w:jc w:val="center"/>
              <w:rPr>
                <w:color w:val="auto"/>
                <w:sz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eastAsia="zh-CN" w:bidi="ar"/>
              </w:rPr>
              <w:t>3</w:t>
            </w:r>
          </w:p>
        </w:tc>
        <w:tc>
          <w:tcPr>
            <w:tcW w:w="1408" w:type="dxa"/>
          </w:tcPr>
          <w:p>
            <w:pPr>
              <w:pStyle w:val="35"/>
              <w:rPr>
                <w:rFonts w:ascii="Times New Roman"/>
                <w:color w:val="auto"/>
                <w:sz w:val="20"/>
                <w:highlight w:val="none"/>
              </w:rPr>
            </w:pPr>
          </w:p>
        </w:tc>
        <w:tc>
          <w:tcPr>
            <w:tcW w:w="1657" w:type="dxa"/>
          </w:tcPr>
          <w:p>
            <w:pPr>
              <w:pStyle w:val="35"/>
              <w:rPr>
                <w:rFonts w:ascii="Times New Roman"/>
                <w:color w:val="auto"/>
                <w:sz w:val="20"/>
                <w:highlight w:val="none"/>
              </w:rPr>
            </w:pPr>
          </w:p>
        </w:tc>
        <w:tc>
          <w:tcPr>
            <w:tcW w:w="1039"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19" w:type="dxa"/>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10</w:t>
            </w:r>
          </w:p>
        </w:tc>
        <w:tc>
          <w:tcPr>
            <w:tcW w:w="3121" w:type="dxa"/>
            <w:gridSpan w:val="2"/>
          </w:tcPr>
          <w:p>
            <w:pPr>
              <w:pStyle w:val="35"/>
              <w:spacing w:before="39"/>
              <w:ind w:left="107"/>
              <w:rPr>
                <w:color w:val="auto"/>
                <w:sz w:val="21"/>
                <w:highlight w:val="none"/>
              </w:rPr>
            </w:pPr>
            <w:r>
              <w:rPr>
                <w:color w:val="auto"/>
                <w:sz w:val="21"/>
                <w:highlight w:val="none"/>
              </w:rPr>
              <w:t>二结构混凝土</w:t>
            </w:r>
          </w:p>
        </w:tc>
        <w:tc>
          <w:tcPr>
            <w:tcW w:w="1049" w:type="dxa"/>
          </w:tcPr>
          <w:p>
            <w:pPr>
              <w:spacing w:before="42"/>
              <w:ind w:left="167" w:right="159"/>
              <w:jc w:val="center"/>
              <w:rPr>
                <w:color w:val="auto"/>
                <w:sz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eastAsia="zh-CN" w:bidi="ar"/>
              </w:rPr>
              <w:t>3</w:t>
            </w:r>
          </w:p>
        </w:tc>
        <w:tc>
          <w:tcPr>
            <w:tcW w:w="1408" w:type="dxa"/>
          </w:tcPr>
          <w:p>
            <w:pPr>
              <w:pStyle w:val="35"/>
              <w:rPr>
                <w:rFonts w:ascii="Times New Roman"/>
                <w:color w:val="auto"/>
                <w:sz w:val="20"/>
                <w:highlight w:val="none"/>
              </w:rPr>
            </w:pPr>
          </w:p>
        </w:tc>
        <w:tc>
          <w:tcPr>
            <w:tcW w:w="1657" w:type="dxa"/>
          </w:tcPr>
          <w:p>
            <w:pPr>
              <w:pStyle w:val="35"/>
              <w:rPr>
                <w:rFonts w:ascii="Times New Roman"/>
                <w:color w:val="auto"/>
                <w:sz w:val="20"/>
                <w:highlight w:val="none"/>
              </w:rPr>
            </w:pPr>
          </w:p>
        </w:tc>
        <w:tc>
          <w:tcPr>
            <w:tcW w:w="1039"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19" w:type="dxa"/>
            <w:vAlign w:val="center"/>
          </w:tcPr>
          <w:p>
            <w:pPr>
              <w:widowControl/>
              <w:jc w:val="center"/>
              <w:textAlignment w:val="center"/>
              <w:rPr>
                <w:color w:val="auto"/>
                <w:sz w:val="21"/>
                <w:szCs w:val="21"/>
                <w:highlight w:val="none"/>
                <w:lang w:val="en-US"/>
              </w:rPr>
            </w:pPr>
            <w:r>
              <w:rPr>
                <w:rFonts w:hint="eastAsia"/>
                <w:color w:val="auto"/>
                <w:sz w:val="21"/>
                <w:szCs w:val="21"/>
                <w:highlight w:val="none"/>
                <w:lang w:val="en-US" w:bidi="ar"/>
              </w:rPr>
              <w:t>11</w:t>
            </w:r>
          </w:p>
        </w:tc>
        <w:tc>
          <w:tcPr>
            <w:tcW w:w="3121" w:type="dxa"/>
            <w:gridSpan w:val="2"/>
          </w:tcPr>
          <w:p>
            <w:pPr>
              <w:pStyle w:val="35"/>
              <w:spacing w:before="39"/>
              <w:ind w:left="107"/>
              <w:rPr>
                <w:color w:val="auto"/>
                <w:sz w:val="21"/>
                <w:highlight w:val="none"/>
              </w:rPr>
            </w:pPr>
            <w:r>
              <w:rPr>
                <w:rFonts w:hint="eastAsia"/>
                <w:color w:val="auto"/>
                <w:sz w:val="21"/>
                <w:highlight w:val="none"/>
                <w:lang w:val="en-US"/>
              </w:rPr>
              <w:t>PC墙、柱</w:t>
            </w:r>
          </w:p>
        </w:tc>
        <w:tc>
          <w:tcPr>
            <w:tcW w:w="1049" w:type="dxa"/>
          </w:tcPr>
          <w:p>
            <w:pPr>
              <w:widowControl/>
              <w:jc w:val="center"/>
              <w:textAlignment w:val="top"/>
              <w:rPr>
                <w:color w:val="auto"/>
                <w:sz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eastAsia="zh-CN" w:bidi="ar"/>
              </w:rPr>
              <w:t>3</w:t>
            </w:r>
          </w:p>
        </w:tc>
        <w:tc>
          <w:tcPr>
            <w:tcW w:w="1408" w:type="dxa"/>
          </w:tcPr>
          <w:p>
            <w:pPr>
              <w:pStyle w:val="35"/>
              <w:rPr>
                <w:rFonts w:ascii="Times New Roman"/>
                <w:color w:val="auto"/>
                <w:sz w:val="20"/>
                <w:highlight w:val="none"/>
              </w:rPr>
            </w:pPr>
          </w:p>
        </w:tc>
        <w:tc>
          <w:tcPr>
            <w:tcW w:w="1657" w:type="dxa"/>
          </w:tcPr>
          <w:p>
            <w:pPr>
              <w:pStyle w:val="35"/>
              <w:rPr>
                <w:rFonts w:ascii="Times New Roman"/>
                <w:color w:val="auto"/>
                <w:sz w:val="20"/>
                <w:highlight w:val="none"/>
              </w:rPr>
            </w:pPr>
            <w:r>
              <w:rPr>
                <w:rFonts w:hint="eastAsia"/>
                <w:color w:val="auto"/>
                <w:sz w:val="21"/>
                <w:szCs w:val="21"/>
                <w:highlight w:val="none"/>
                <w:lang w:val="en-US"/>
              </w:rPr>
              <w:t>装配式适用</w:t>
            </w:r>
          </w:p>
        </w:tc>
        <w:tc>
          <w:tcPr>
            <w:tcW w:w="1039" w:type="dxa"/>
          </w:tcPr>
          <w:p>
            <w:pPr>
              <w:pStyle w:val="35"/>
              <w:rPr>
                <w:rFonts w:hint="eastAsia"/>
                <w:color w:val="auto"/>
                <w:sz w:val="21"/>
                <w:szCs w:val="21"/>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19" w:type="dxa"/>
            <w:vAlign w:val="center"/>
          </w:tcPr>
          <w:p>
            <w:pPr>
              <w:widowControl/>
              <w:jc w:val="center"/>
              <w:textAlignment w:val="center"/>
              <w:rPr>
                <w:color w:val="auto"/>
                <w:sz w:val="21"/>
                <w:szCs w:val="21"/>
                <w:highlight w:val="none"/>
                <w:lang w:val="en-US"/>
              </w:rPr>
            </w:pPr>
            <w:r>
              <w:rPr>
                <w:rFonts w:hint="eastAsia"/>
                <w:color w:val="auto"/>
                <w:sz w:val="21"/>
                <w:szCs w:val="21"/>
                <w:highlight w:val="none"/>
                <w:lang w:val="en-US" w:bidi="ar"/>
              </w:rPr>
              <w:t>12</w:t>
            </w:r>
          </w:p>
        </w:tc>
        <w:tc>
          <w:tcPr>
            <w:tcW w:w="3121" w:type="dxa"/>
            <w:gridSpan w:val="2"/>
          </w:tcPr>
          <w:p>
            <w:pPr>
              <w:pStyle w:val="35"/>
              <w:spacing w:before="39"/>
              <w:ind w:left="107"/>
              <w:rPr>
                <w:color w:val="auto"/>
                <w:sz w:val="21"/>
                <w:highlight w:val="none"/>
              </w:rPr>
            </w:pPr>
            <w:r>
              <w:rPr>
                <w:rFonts w:hint="eastAsia"/>
                <w:color w:val="auto"/>
                <w:sz w:val="21"/>
                <w:highlight w:val="none"/>
                <w:lang w:val="en-US"/>
              </w:rPr>
              <w:t>PC梁、板</w:t>
            </w:r>
          </w:p>
        </w:tc>
        <w:tc>
          <w:tcPr>
            <w:tcW w:w="1049" w:type="dxa"/>
          </w:tcPr>
          <w:p>
            <w:pPr>
              <w:widowControl/>
              <w:jc w:val="center"/>
              <w:textAlignment w:val="top"/>
              <w:rPr>
                <w:color w:val="auto"/>
                <w:sz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eastAsia="zh-CN" w:bidi="ar"/>
              </w:rPr>
              <w:t>3</w:t>
            </w:r>
          </w:p>
        </w:tc>
        <w:tc>
          <w:tcPr>
            <w:tcW w:w="1408" w:type="dxa"/>
          </w:tcPr>
          <w:p>
            <w:pPr>
              <w:pStyle w:val="35"/>
              <w:rPr>
                <w:rFonts w:ascii="Times New Roman"/>
                <w:color w:val="auto"/>
                <w:sz w:val="20"/>
                <w:highlight w:val="none"/>
              </w:rPr>
            </w:pPr>
          </w:p>
        </w:tc>
        <w:tc>
          <w:tcPr>
            <w:tcW w:w="1657" w:type="dxa"/>
          </w:tcPr>
          <w:p>
            <w:pPr>
              <w:pStyle w:val="35"/>
              <w:rPr>
                <w:rFonts w:ascii="Times New Roman"/>
                <w:color w:val="auto"/>
                <w:sz w:val="20"/>
                <w:highlight w:val="none"/>
              </w:rPr>
            </w:pPr>
            <w:r>
              <w:rPr>
                <w:rFonts w:hint="eastAsia"/>
                <w:color w:val="auto"/>
                <w:sz w:val="21"/>
                <w:szCs w:val="21"/>
                <w:highlight w:val="none"/>
                <w:lang w:val="en-US"/>
              </w:rPr>
              <w:t>装配式适用</w:t>
            </w:r>
          </w:p>
        </w:tc>
        <w:tc>
          <w:tcPr>
            <w:tcW w:w="1039" w:type="dxa"/>
          </w:tcPr>
          <w:p>
            <w:pPr>
              <w:pStyle w:val="35"/>
              <w:rPr>
                <w:rFonts w:hint="eastAsia"/>
                <w:color w:val="auto"/>
                <w:sz w:val="21"/>
                <w:szCs w:val="21"/>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19" w:type="dxa"/>
            <w:vAlign w:val="center"/>
          </w:tcPr>
          <w:p>
            <w:pPr>
              <w:widowControl/>
              <w:jc w:val="center"/>
              <w:textAlignment w:val="center"/>
              <w:rPr>
                <w:color w:val="auto"/>
                <w:sz w:val="21"/>
                <w:szCs w:val="21"/>
                <w:highlight w:val="none"/>
                <w:lang w:val="en-US"/>
              </w:rPr>
            </w:pPr>
            <w:r>
              <w:rPr>
                <w:rFonts w:hint="eastAsia"/>
                <w:color w:val="auto"/>
                <w:sz w:val="21"/>
                <w:szCs w:val="21"/>
                <w:highlight w:val="none"/>
                <w:lang w:val="en-US" w:bidi="ar"/>
              </w:rPr>
              <w:t>13</w:t>
            </w:r>
          </w:p>
        </w:tc>
        <w:tc>
          <w:tcPr>
            <w:tcW w:w="3121" w:type="dxa"/>
            <w:gridSpan w:val="2"/>
            <w:vAlign w:val="center"/>
          </w:tcPr>
          <w:p>
            <w:pPr>
              <w:pStyle w:val="35"/>
              <w:spacing w:before="39"/>
              <w:ind w:left="107"/>
              <w:rPr>
                <w:color w:val="auto"/>
                <w:sz w:val="21"/>
                <w:highlight w:val="none"/>
              </w:rPr>
            </w:pPr>
            <w:r>
              <w:rPr>
                <w:rFonts w:hint="eastAsia"/>
                <w:color w:val="auto"/>
                <w:sz w:val="21"/>
                <w:highlight w:val="none"/>
                <w:lang w:val="en-US"/>
              </w:rPr>
              <w:t>PC其他构件</w:t>
            </w:r>
          </w:p>
        </w:tc>
        <w:tc>
          <w:tcPr>
            <w:tcW w:w="1049" w:type="dxa"/>
            <w:vAlign w:val="center"/>
          </w:tcPr>
          <w:p>
            <w:pPr>
              <w:widowControl/>
              <w:jc w:val="center"/>
              <w:textAlignment w:val="center"/>
              <w:rPr>
                <w:color w:val="auto"/>
                <w:sz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eastAsia="zh-CN" w:bidi="ar"/>
              </w:rPr>
              <w:t>3</w:t>
            </w:r>
          </w:p>
        </w:tc>
        <w:tc>
          <w:tcPr>
            <w:tcW w:w="1408" w:type="dxa"/>
          </w:tcPr>
          <w:p>
            <w:pPr>
              <w:pStyle w:val="35"/>
              <w:rPr>
                <w:rFonts w:ascii="Times New Roman"/>
                <w:color w:val="auto"/>
                <w:sz w:val="20"/>
                <w:highlight w:val="none"/>
              </w:rPr>
            </w:pPr>
          </w:p>
        </w:tc>
        <w:tc>
          <w:tcPr>
            <w:tcW w:w="1657" w:type="dxa"/>
          </w:tcPr>
          <w:p>
            <w:pPr>
              <w:pStyle w:val="35"/>
              <w:rPr>
                <w:rFonts w:ascii="Times New Roman"/>
                <w:color w:val="auto"/>
                <w:sz w:val="20"/>
                <w:highlight w:val="none"/>
              </w:rPr>
            </w:pPr>
            <w:r>
              <w:rPr>
                <w:rFonts w:hint="eastAsia"/>
                <w:color w:val="auto"/>
                <w:sz w:val="21"/>
                <w:szCs w:val="21"/>
                <w:highlight w:val="none"/>
                <w:lang w:val="en-US"/>
              </w:rPr>
              <w:t>装配式适用</w:t>
            </w:r>
          </w:p>
        </w:tc>
        <w:tc>
          <w:tcPr>
            <w:tcW w:w="1039" w:type="dxa"/>
          </w:tcPr>
          <w:p>
            <w:pPr>
              <w:pStyle w:val="35"/>
              <w:rPr>
                <w:rFonts w:hint="eastAsia"/>
                <w:color w:val="auto"/>
                <w:sz w:val="21"/>
                <w:szCs w:val="21"/>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19" w:type="dxa"/>
            <w:vAlign w:val="center"/>
          </w:tcPr>
          <w:p>
            <w:pPr>
              <w:widowControl/>
              <w:jc w:val="center"/>
              <w:textAlignment w:val="center"/>
              <w:rPr>
                <w:color w:val="auto"/>
                <w:sz w:val="21"/>
                <w:szCs w:val="21"/>
                <w:highlight w:val="none"/>
                <w:lang w:val="en-US"/>
              </w:rPr>
            </w:pPr>
            <w:r>
              <w:rPr>
                <w:rFonts w:hint="eastAsia"/>
                <w:color w:val="auto"/>
                <w:sz w:val="21"/>
                <w:szCs w:val="21"/>
                <w:highlight w:val="none"/>
                <w:lang w:val="en-US" w:bidi="ar"/>
              </w:rPr>
              <w:t>14</w:t>
            </w:r>
          </w:p>
        </w:tc>
        <w:tc>
          <w:tcPr>
            <w:tcW w:w="3121" w:type="dxa"/>
            <w:gridSpan w:val="2"/>
          </w:tcPr>
          <w:p>
            <w:pPr>
              <w:pStyle w:val="35"/>
              <w:spacing w:before="39"/>
              <w:ind w:left="107"/>
              <w:rPr>
                <w:color w:val="auto"/>
                <w:sz w:val="21"/>
                <w:highlight w:val="none"/>
              </w:rPr>
            </w:pPr>
            <w:r>
              <w:rPr>
                <w:rFonts w:hint="eastAsia"/>
                <w:color w:val="auto"/>
                <w:sz w:val="21"/>
                <w:highlight w:val="none"/>
                <w:lang w:val="en-US"/>
              </w:rPr>
              <w:t>嵌缝、打胶</w:t>
            </w:r>
          </w:p>
        </w:tc>
        <w:tc>
          <w:tcPr>
            <w:tcW w:w="1049" w:type="dxa"/>
            <w:vAlign w:val="center"/>
          </w:tcPr>
          <w:p>
            <w:pPr>
              <w:widowControl/>
              <w:jc w:val="center"/>
              <w:textAlignment w:val="center"/>
              <w:rPr>
                <w:color w:val="auto"/>
                <w:sz w:val="21"/>
                <w:highlight w:val="none"/>
              </w:rPr>
            </w:pPr>
            <w:r>
              <w:rPr>
                <w:rFonts w:ascii="Times New Roman" w:hAnsi="Times New Roman" w:eastAsia="??" w:cs="Times New Roman"/>
                <w:color w:val="auto"/>
                <w:sz w:val="21"/>
                <w:szCs w:val="21"/>
                <w:highlight w:val="none"/>
                <w:lang w:val="en-US" w:bidi="ar"/>
              </w:rPr>
              <w:t>m</w:t>
            </w:r>
          </w:p>
        </w:tc>
        <w:tc>
          <w:tcPr>
            <w:tcW w:w="1408" w:type="dxa"/>
          </w:tcPr>
          <w:p>
            <w:pPr>
              <w:pStyle w:val="35"/>
              <w:rPr>
                <w:rFonts w:ascii="Times New Roman"/>
                <w:color w:val="auto"/>
                <w:sz w:val="20"/>
                <w:highlight w:val="none"/>
              </w:rPr>
            </w:pPr>
          </w:p>
        </w:tc>
        <w:tc>
          <w:tcPr>
            <w:tcW w:w="1657" w:type="dxa"/>
          </w:tcPr>
          <w:p>
            <w:pPr>
              <w:pStyle w:val="35"/>
              <w:rPr>
                <w:rFonts w:ascii="Times New Roman"/>
                <w:color w:val="auto"/>
                <w:sz w:val="20"/>
                <w:highlight w:val="none"/>
              </w:rPr>
            </w:pPr>
            <w:r>
              <w:rPr>
                <w:rFonts w:hint="eastAsia"/>
                <w:color w:val="auto"/>
                <w:sz w:val="21"/>
                <w:szCs w:val="21"/>
                <w:highlight w:val="none"/>
                <w:lang w:val="en-US"/>
              </w:rPr>
              <w:t>装配式适用</w:t>
            </w:r>
          </w:p>
        </w:tc>
        <w:tc>
          <w:tcPr>
            <w:tcW w:w="1039" w:type="dxa"/>
          </w:tcPr>
          <w:p>
            <w:pPr>
              <w:pStyle w:val="35"/>
              <w:rPr>
                <w:rFonts w:hint="eastAsia"/>
                <w:color w:val="auto"/>
                <w:sz w:val="21"/>
                <w:szCs w:val="21"/>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19" w:type="dxa"/>
            <w:vAlign w:val="center"/>
          </w:tcPr>
          <w:p>
            <w:pPr>
              <w:widowControl/>
              <w:jc w:val="center"/>
              <w:textAlignment w:val="center"/>
              <w:rPr>
                <w:color w:val="auto"/>
                <w:sz w:val="21"/>
                <w:szCs w:val="21"/>
                <w:highlight w:val="none"/>
                <w:lang w:val="en-US"/>
              </w:rPr>
            </w:pPr>
            <w:r>
              <w:rPr>
                <w:rFonts w:hint="eastAsia"/>
                <w:color w:val="auto"/>
                <w:sz w:val="21"/>
                <w:szCs w:val="21"/>
                <w:highlight w:val="none"/>
                <w:lang w:val="en-US" w:bidi="ar"/>
              </w:rPr>
              <w:t>15</w:t>
            </w:r>
          </w:p>
        </w:tc>
        <w:tc>
          <w:tcPr>
            <w:tcW w:w="3121" w:type="dxa"/>
            <w:gridSpan w:val="2"/>
          </w:tcPr>
          <w:p>
            <w:pPr>
              <w:pStyle w:val="35"/>
              <w:spacing w:before="39"/>
              <w:ind w:left="107"/>
              <w:rPr>
                <w:color w:val="auto"/>
                <w:sz w:val="21"/>
                <w:highlight w:val="none"/>
              </w:rPr>
            </w:pPr>
            <w:r>
              <w:rPr>
                <w:rFonts w:hint="eastAsia"/>
                <w:color w:val="auto"/>
                <w:sz w:val="21"/>
                <w:highlight w:val="none"/>
                <w:lang w:val="en-US"/>
              </w:rPr>
              <w:t>套筒注浆</w:t>
            </w:r>
          </w:p>
        </w:tc>
        <w:tc>
          <w:tcPr>
            <w:tcW w:w="1049" w:type="dxa"/>
          </w:tcPr>
          <w:p>
            <w:pPr>
              <w:widowControl/>
              <w:jc w:val="center"/>
              <w:textAlignment w:val="top"/>
              <w:rPr>
                <w:color w:val="auto"/>
                <w:sz w:val="21"/>
                <w:highlight w:val="none"/>
              </w:rPr>
            </w:pPr>
            <w:r>
              <w:rPr>
                <w:rFonts w:hint="eastAsia"/>
                <w:color w:val="auto"/>
                <w:sz w:val="21"/>
                <w:highlight w:val="none"/>
                <w:lang w:val="en-US"/>
              </w:rPr>
              <w:t>个</w:t>
            </w:r>
          </w:p>
        </w:tc>
        <w:tc>
          <w:tcPr>
            <w:tcW w:w="1408" w:type="dxa"/>
          </w:tcPr>
          <w:p>
            <w:pPr>
              <w:pStyle w:val="35"/>
              <w:rPr>
                <w:rFonts w:ascii="Times New Roman"/>
                <w:color w:val="auto"/>
                <w:sz w:val="20"/>
                <w:highlight w:val="none"/>
              </w:rPr>
            </w:pPr>
          </w:p>
        </w:tc>
        <w:tc>
          <w:tcPr>
            <w:tcW w:w="1657" w:type="dxa"/>
          </w:tcPr>
          <w:p>
            <w:pPr>
              <w:pStyle w:val="35"/>
              <w:rPr>
                <w:rFonts w:ascii="Times New Roman"/>
                <w:color w:val="auto"/>
                <w:sz w:val="20"/>
                <w:highlight w:val="none"/>
              </w:rPr>
            </w:pPr>
            <w:r>
              <w:rPr>
                <w:rFonts w:hint="eastAsia"/>
                <w:color w:val="auto"/>
                <w:sz w:val="21"/>
                <w:szCs w:val="21"/>
                <w:highlight w:val="none"/>
                <w:lang w:val="en-US"/>
              </w:rPr>
              <w:t>装配式适用</w:t>
            </w:r>
          </w:p>
        </w:tc>
        <w:tc>
          <w:tcPr>
            <w:tcW w:w="1039" w:type="dxa"/>
          </w:tcPr>
          <w:p>
            <w:pPr>
              <w:pStyle w:val="35"/>
              <w:rPr>
                <w:rFonts w:hint="eastAsia"/>
                <w:color w:val="auto"/>
                <w:sz w:val="21"/>
                <w:szCs w:val="21"/>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19" w:type="dxa"/>
            <w:vAlign w:val="center"/>
          </w:tcPr>
          <w:p>
            <w:pPr>
              <w:widowControl/>
              <w:jc w:val="center"/>
              <w:textAlignment w:val="center"/>
              <w:rPr>
                <w:color w:val="auto"/>
                <w:sz w:val="21"/>
                <w:szCs w:val="21"/>
                <w:highlight w:val="none"/>
                <w:lang w:val="en-US"/>
              </w:rPr>
            </w:pPr>
            <w:r>
              <w:rPr>
                <w:rFonts w:hint="eastAsia"/>
                <w:color w:val="auto"/>
                <w:sz w:val="21"/>
                <w:szCs w:val="21"/>
                <w:highlight w:val="none"/>
                <w:lang w:val="en-US" w:bidi="ar"/>
              </w:rPr>
              <w:t>16</w:t>
            </w:r>
          </w:p>
        </w:tc>
        <w:tc>
          <w:tcPr>
            <w:tcW w:w="3121" w:type="dxa"/>
            <w:gridSpan w:val="2"/>
          </w:tcPr>
          <w:p>
            <w:pPr>
              <w:pStyle w:val="35"/>
              <w:spacing w:before="39"/>
              <w:ind w:left="107"/>
              <w:rPr>
                <w:color w:val="auto"/>
                <w:sz w:val="21"/>
                <w:highlight w:val="none"/>
              </w:rPr>
            </w:pPr>
            <w:r>
              <w:rPr>
                <w:rFonts w:hint="eastAsia"/>
                <w:color w:val="auto"/>
                <w:sz w:val="21"/>
                <w:highlight w:val="none"/>
                <w:lang w:val="en-US"/>
              </w:rPr>
              <w:t>后浇混凝土构件</w:t>
            </w:r>
          </w:p>
        </w:tc>
        <w:tc>
          <w:tcPr>
            <w:tcW w:w="1049" w:type="dxa"/>
          </w:tcPr>
          <w:p>
            <w:pPr>
              <w:widowControl/>
              <w:jc w:val="center"/>
              <w:textAlignment w:val="top"/>
              <w:rPr>
                <w:color w:val="auto"/>
                <w:sz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eastAsia="zh-CN" w:bidi="ar"/>
              </w:rPr>
              <w:t>3</w:t>
            </w:r>
          </w:p>
        </w:tc>
        <w:tc>
          <w:tcPr>
            <w:tcW w:w="1408" w:type="dxa"/>
          </w:tcPr>
          <w:p>
            <w:pPr>
              <w:pStyle w:val="35"/>
              <w:rPr>
                <w:rFonts w:ascii="Times New Roman"/>
                <w:color w:val="auto"/>
                <w:sz w:val="20"/>
                <w:highlight w:val="none"/>
              </w:rPr>
            </w:pPr>
          </w:p>
        </w:tc>
        <w:tc>
          <w:tcPr>
            <w:tcW w:w="1657" w:type="dxa"/>
          </w:tcPr>
          <w:p>
            <w:pPr>
              <w:pStyle w:val="35"/>
              <w:rPr>
                <w:rFonts w:ascii="Times New Roman"/>
                <w:color w:val="auto"/>
                <w:sz w:val="20"/>
                <w:highlight w:val="none"/>
              </w:rPr>
            </w:pPr>
            <w:r>
              <w:rPr>
                <w:rFonts w:hint="eastAsia"/>
                <w:color w:val="auto"/>
                <w:sz w:val="21"/>
                <w:szCs w:val="21"/>
                <w:highlight w:val="none"/>
                <w:lang w:val="en-US"/>
              </w:rPr>
              <w:t>装配式适用</w:t>
            </w:r>
          </w:p>
        </w:tc>
        <w:tc>
          <w:tcPr>
            <w:tcW w:w="1039" w:type="dxa"/>
          </w:tcPr>
          <w:p>
            <w:pPr>
              <w:pStyle w:val="35"/>
              <w:rPr>
                <w:rFonts w:hint="eastAsia"/>
                <w:color w:val="auto"/>
                <w:sz w:val="21"/>
                <w:szCs w:val="21"/>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719" w:type="dxa"/>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17</w:t>
            </w:r>
          </w:p>
        </w:tc>
        <w:tc>
          <w:tcPr>
            <w:tcW w:w="3121" w:type="dxa"/>
            <w:gridSpan w:val="2"/>
          </w:tcPr>
          <w:p>
            <w:pPr>
              <w:pStyle w:val="35"/>
              <w:spacing w:before="39"/>
              <w:ind w:left="107"/>
              <w:rPr>
                <w:color w:val="auto"/>
                <w:sz w:val="21"/>
                <w:highlight w:val="none"/>
              </w:rPr>
            </w:pPr>
            <w:r>
              <w:rPr>
                <w:rFonts w:hint="eastAsia"/>
                <w:color w:val="auto"/>
                <w:sz w:val="21"/>
                <w:highlight w:val="none"/>
              </w:rPr>
              <w:t>其他混凝土构件</w:t>
            </w:r>
          </w:p>
        </w:tc>
        <w:tc>
          <w:tcPr>
            <w:tcW w:w="1049" w:type="dxa"/>
          </w:tcPr>
          <w:p>
            <w:pPr>
              <w:spacing w:before="42"/>
              <w:ind w:left="167" w:right="159"/>
              <w:jc w:val="center"/>
              <w:rPr>
                <w:color w:val="auto"/>
                <w:sz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eastAsia="zh-CN" w:bidi="ar"/>
              </w:rPr>
              <w:t>3</w:t>
            </w:r>
          </w:p>
        </w:tc>
        <w:tc>
          <w:tcPr>
            <w:tcW w:w="1408" w:type="dxa"/>
          </w:tcPr>
          <w:p>
            <w:pPr>
              <w:pStyle w:val="35"/>
              <w:rPr>
                <w:rFonts w:ascii="Times New Roman"/>
                <w:color w:val="auto"/>
                <w:sz w:val="20"/>
                <w:highlight w:val="none"/>
              </w:rPr>
            </w:pPr>
          </w:p>
        </w:tc>
        <w:tc>
          <w:tcPr>
            <w:tcW w:w="1657" w:type="dxa"/>
          </w:tcPr>
          <w:p>
            <w:pPr>
              <w:pStyle w:val="35"/>
              <w:rPr>
                <w:rFonts w:ascii="Times New Roman"/>
                <w:color w:val="auto"/>
                <w:sz w:val="20"/>
                <w:highlight w:val="none"/>
              </w:rPr>
            </w:pPr>
          </w:p>
        </w:tc>
        <w:tc>
          <w:tcPr>
            <w:tcW w:w="1039"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719" w:type="dxa"/>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18</w:t>
            </w:r>
          </w:p>
        </w:tc>
        <w:tc>
          <w:tcPr>
            <w:tcW w:w="3121" w:type="dxa"/>
            <w:gridSpan w:val="2"/>
          </w:tcPr>
          <w:p>
            <w:pPr>
              <w:pStyle w:val="35"/>
              <w:spacing w:before="41"/>
              <w:ind w:left="107"/>
              <w:rPr>
                <w:color w:val="auto"/>
                <w:highlight w:val="none"/>
              </w:rPr>
            </w:pPr>
            <w:r>
              <w:rPr>
                <w:color w:val="auto"/>
                <w:sz w:val="21"/>
                <w:highlight w:val="none"/>
              </w:rPr>
              <w:t>预制构件总量</w:t>
            </w:r>
          </w:p>
        </w:tc>
        <w:tc>
          <w:tcPr>
            <w:tcW w:w="1049" w:type="dxa"/>
          </w:tcPr>
          <w:p>
            <w:pPr>
              <w:spacing w:before="42"/>
              <w:ind w:left="167" w:right="159"/>
              <w:jc w:val="center"/>
              <w:rPr>
                <w:color w:val="auto"/>
                <w:sz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eastAsia="zh-CN" w:bidi="ar"/>
              </w:rPr>
              <w:t>3</w:t>
            </w:r>
          </w:p>
        </w:tc>
        <w:tc>
          <w:tcPr>
            <w:tcW w:w="1408" w:type="dxa"/>
          </w:tcPr>
          <w:p>
            <w:pPr>
              <w:pStyle w:val="35"/>
              <w:rPr>
                <w:rFonts w:ascii="Times New Roman"/>
                <w:color w:val="auto"/>
                <w:sz w:val="20"/>
                <w:highlight w:val="none"/>
              </w:rPr>
            </w:pPr>
          </w:p>
        </w:tc>
        <w:tc>
          <w:tcPr>
            <w:tcW w:w="1657" w:type="dxa"/>
          </w:tcPr>
          <w:p>
            <w:pPr>
              <w:pStyle w:val="35"/>
              <w:rPr>
                <w:rFonts w:ascii="Times New Roman"/>
                <w:color w:val="auto"/>
                <w:sz w:val="20"/>
                <w:highlight w:val="none"/>
              </w:rPr>
            </w:pPr>
          </w:p>
        </w:tc>
        <w:tc>
          <w:tcPr>
            <w:tcW w:w="1039"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719" w:type="dxa"/>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19</w:t>
            </w:r>
          </w:p>
        </w:tc>
        <w:tc>
          <w:tcPr>
            <w:tcW w:w="3121" w:type="dxa"/>
            <w:gridSpan w:val="2"/>
          </w:tcPr>
          <w:p>
            <w:pPr>
              <w:pStyle w:val="35"/>
              <w:spacing w:before="41"/>
              <w:ind w:left="107"/>
              <w:rPr>
                <w:color w:val="auto"/>
                <w:sz w:val="21"/>
                <w:highlight w:val="none"/>
              </w:rPr>
            </w:pPr>
            <w:r>
              <w:rPr>
                <w:rFonts w:hint="eastAsia"/>
                <w:color w:val="auto"/>
                <w:sz w:val="21"/>
                <w:highlight w:val="none"/>
              </w:rPr>
              <w:t>楼梯（投影面积）</w:t>
            </w:r>
          </w:p>
        </w:tc>
        <w:tc>
          <w:tcPr>
            <w:tcW w:w="1049" w:type="dxa"/>
          </w:tcPr>
          <w:p>
            <w:pPr>
              <w:pStyle w:val="35"/>
              <w:spacing w:before="41"/>
              <w:ind w:left="167" w:right="159"/>
              <w:jc w:val="center"/>
              <w:rPr>
                <w:color w:val="auto"/>
                <w:sz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1408" w:type="dxa"/>
          </w:tcPr>
          <w:p>
            <w:pPr>
              <w:pStyle w:val="35"/>
              <w:rPr>
                <w:rFonts w:ascii="Times New Roman"/>
                <w:color w:val="auto"/>
                <w:sz w:val="20"/>
                <w:highlight w:val="none"/>
              </w:rPr>
            </w:pPr>
          </w:p>
        </w:tc>
        <w:tc>
          <w:tcPr>
            <w:tcW w:w="1657" w:type="dxa"/>
          </w:tcPr>
          <w:p>
            <w:pPr>
              <w:pStyle w:val="35"/>
              <w:rPr>
                <w:rFonts w:ascii="Times New Roman"/>
                <w:color w:val="auto"/>
                <w:sz w:val="20"/>
                <w:highlight w:val="none"/>
              </w:rPr>
            </w:pPr>
          </w:p>
        </w:tc>
        <w:tc>
          <w:tcPr>
            <w:tcW w:w="1039"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719" w:type="dxa"/>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20</w:t>
            </w:r>
          </w:p>
        </w:tc>
        <w:tc>
          <w:tcPr>
            <w:tcW w:w="1277" w:type="dxa"/>
            <w:vMerge w:val="restart"/>
            <w:vAlign w:val="center"/>
          </w:tcPr>
          <w:p>
            <w:pPr>
              <w:pStyle w:val="35"/>
              <w:spacing w:before="1"/>
              <w:ind w:left="107"/>
              <w:jc w:val="both"/>
              <w:rPr>
                <w:color w:val="auto"/>
                <w:sz w:val="21"/>
                <w:highlight w:val="none"/>
              </w:rPr>
            </w:pPr>
            <w:r>
              <w:rPr>
                <w:color w:val="auto"/>
                <w:sz w:val="21"/>
                <w:highlight w:val="none"/>
              </w:rPr>
              <w:t>钢材</w:t>
            </w:r>
          </w:p>
        </w:tc>
        <w:tc>
          <w:tcPr>
            <w:tcW w:w="1844" w:type="dxa"/>
          </w:tcPr>
          <w:p>
            <w:pPr>
              <w:pStyle w:val="35"/>
              <w:spacing w:before="39"/>
              <w:ind w:left="107"/>
              <w:rPr>
                <w:color w:val="auto"/>
                <w:highlight w:val="none"/>
              </w:rPr>
            </w:pPr>
            <w:r>
              <w:rPr>
                <w:rFonts w:hint="eastAsia"/>
                <w:color w:val="auto"/>
                <w:highlight w:val="none"/>
                <w:lang w:val="en-US"/>
              </w:rPr>
              <w:t>现浇混凝土钢筋</w:t>
            </w:r>
          </w:p>
        </w:tc>
        <w:tc>
          <w:tcPr>
            <w:tcW w:w="1049" w:type="dxa"/>
          </w:tcPr>
          <w:p>
            <w:pPr>
              <w:pStyle w:val="35"/>
              <w:spacing w:before="39"/>
              <w:ind w:left="8"/>
              <w:jc w:val="center"/>
              <w:rPr>
                <w:color w:val="auto"/>
                <w:sz w:val="21"/>
                <w:highlight w:val="none"/>
              </w:rPr>
            </w:pPr>
            <w:r>
              <w:rPr>
                <w:color w:val="auto"/>
                <w:sz w:val="21"/>
                <w:highlight w:val="none"/>
              </w:rPr>
              <w:t>t</w:t>
            </w:r>
          </w:p>
        </w:tc>
        <w:tc>
          <w:tcPr>
            <w:tcW w:w="1408" w:type="dxa"/>
          </w:tcPr>
          <w:p>
            <w:pPr>
              <w:pStyle w:val="35"/>
              <w:rPr>
                <w:rFonts w:ascii="Times New Roman"/>
                <w:color w:val="auto"/>
                <w:sz w:val="20"/>
                <w:highlight w:val="none"/>
              </w:rPr>
            </w:pPr>
          </w:p>
        </w:tc>
        <w:tc>
          <w:tcPr>
            <w:tcW w:w="1657" w:type="dxa"/>
          </w:tcPr>
          <w:p>
            <w:pPr>
              <w:pStyle w:val="35"/>
              <w:rPr>
                <w:rFonts w:ascii="Times New Roman"/>
                <w:color w:val="auto"/>
                <w:sz w:val="20"/>
                <w:highlight w:val="none"/>
              </w:rPr>
            </w:pPr>
          </w:p>
        </w:tc>
        <w:tc>
          <w:tcPr>
            <w:tcW w:w="1039"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719" w:type="dxa"/>
            <w:vAlign w:val="center"/>
          </w:tcPr>
          <w:p>
            <w:pPr>
              <w:widowControl/>
              <w:jc w:val="center"/>
              <w:textAlignment w:val="center"/>
              <w:rPr>
                <w:color w:val="auto"/>
                <w:sz w:val="21"/>
                <w:szCs w:val="21"/>
                <w:highlight w:val="none"/>
                <w:lang w:val="en-US"/>
              </w:rPr>
            </w:pPr>
            <w:r>
              <w:rPr>
                <w:rFonts w:hint="eastAsia"/>
                <w:color w:val="auto"/>
                <w:sz w:val="21"/>
                <w:szCs w:val="21"/>
                <w:highlight w:val="none"/>
                <w:lang w:val="en-US" w:bidi="ar"/>
              </w:rPr>
              <w:t>21</w:t>
            </w:r>
          </w:p>
        </w:tc>
        <w:tc>
          <w:tcPr>
            <w:tcW w:w="1277" w:type="dxa"/>
            <w:vMerge w:val="continue"/>
            <w:vAlign w:val="center"/>
          </w:tcPr>
          <w:p>
            <w:pPr>
              <w:pStyle w:val="35"/>
              <w:spacing w:before="1"/>
              <w:ind w:left="107"/>
              <w:jc w:val="both"/>
              <w:rPr>
                <w:color w:val="auto"/>
                <w:sz w:val="21"/>
                <w:highlight w:val="none"/>
              </w:rPr>
            </w:pPr>
          </w:p>
        </w:tc>
        <w:tc>
          <w:tcPr>
            <w:tcW w:w="1844" w:type="dxa"/>
          </w:tcPr>
          <w:p>
            <w:pPr>
              <w:pStyle w:val="35"/>
              <w:spacing w:before="39"/>
              <w:ind w:left="107"/>
              <w:rPr>
                <w:color w:val="auto"/>
                <w:highlight w:val="none"/>
              </w:rPr>
            </w:pPr>
            <w:r>
              <w:rPr>
                <w:rFonts w:hint="eastAsia"/>
                <w:color w:val="auto"/>
                <w:highlight w:val="none"/>
                <w:lang w:val="en-US"/>
              </w:rPr>
              <w:t>后浇混凝土钢筋</w:t>
            </w:r>
          </w:p>
        </w:tc>
        <w:tc>
          <w:tcPr>
            <w:tcW w:w="1049" w:type="dxa"/>
          </w:tcPr>
          <w:p>
            <w:pPr>
              <w:pStyle w:val="35"/>
              <w:spacing w:before="39"/>
              <w:ind w:left="8"/>
              <w:jc w:val="center"/>
              <w:rPr>
                <w:color w:val="auto"/>
                <w:sz w:val="21"/>
                <w:highlight w:val="none"/>
              </w:rPr>
            </w:pPr>
            <w:r>
              <w:rPr>
                <w:color w:val="auto"/>
                <w:sz w:val="21"/>
                <w:highlight w:val="none"/>
              </w:rPr>
              <w:t>t</w:t>
            </w:r>
          </w:p>
        </w:tc>
        <w:tc>
          <w:tcPr>
            <w:tcW w:w="1408" w:type="dxa"/>
          </w:tcPr>
          <w:p>
            <w:pPr>
              <w:pStyle w:val="35"/>
              <w:rPr>
                <w:rFonts w:ascii="Times New Roman"/>
                <w:color w:val="auto"/>
                <w:sz w:val="20"/>
                <w:highlight w:val="none"/>
              </w:rPr>
            </w:pPr>
          </w:p>
        </w:tc>
        <w:tc>
          <w:tcPr>
            <w:tcW w:w="1657" w:type="dxa"/>
          </w:tcPr>
          <w:p>
            <w:pPr>
              <w:pStyle w:val="35"/>
              <w:rPr>
                <w:rFonts w:ascii="Times New Roman"/>
                <w:color w:val="auto"/>
                <w:sz w:val="20"/>
                <w:highlight w:val="none"/>
              </w:rPr>
            </w:pPr>
            <w:r>
              <w:rPr>
                <w:rFonts w:hint="eastAsia"/>
                <w:color w:val="auto"/>
                <w:sz w:val="21"/>
                <w:szCs w:val="21"/>
                <w:highlight w:val="none"/>
                <w:lang w:val="en-US"/>
              </w:rPr>
              <w:t>装配式适用</w:t>
            </w:r>
          </w:p>
        </w:tc>
        <w:tc>
          <w:tcPr>
            <w:tcW w:w="1039" w:type="dxa"/>
          </w:tcPr>
          <w:p>
            <w:pPr>
              <w:pStyle w:val="35"/>
              <w:rPr>
                <w:rFonts w:hint="eastAsia"/>
                <w:color w:val="auto"/>
                <w:sz w:val="21"/>
                <w:szCs w:val="21"/>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19" w:type="dxa"/>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22</w:t>
            </w:r>
          </w:p>
        </w:tc>
        <w:tc>
          <w:tcPr>
            <w:tcW w:w="1277" w:type="dxa"/>
            <w:vMerge w:val="continue"/>
          </w:tcPr>
          <w:p>
            <w:pPr>
              <w:rPr>
                <w:color w:val="auto"/>
                <w:sz w:val="2"/>
                <w:szCs w:val="2"/>
                <w:highlight w:val="none"/>
              </w:rPr>
            </w:pPr>
          </w:p>
        </w:tc>
        <w:tc>
          <w:tcPr>
            <w:tcW w:w="1844" w:type="dxa"/>
          </w:tcPr>
          <w:p>
            <w:pPr>
              <w:pStyle w:val="35"/>
              <w:spacing w:before="39"/>
              <w:ind w:left="107"/>
              <w:rPr>
                <w:color w:val="auto"/>
                <w:sz w:val="21"/>
                <w:highlight w:val="none"/>
              </w:rPr>
            </w:pPr>
            <w:r>
              <w:rPr>
                <w:rFonts w:hint="eastAsia"/>
                <w:color w:val="auto"/>
                <w:highlight w:val="none"/>
              </w:rPr>
              <w:t>电渣压力焊</w:t>
            </w:r>
          </w:p>
        </w:tc>
        <w:tc>
          <w:tcPr>
            <w:tcW w:w="1049" w:type="dxa"/>
          </w:tcPr>
          <w:p>
            <w:pPr>
              <w:pStyle w:val="35"/>
              <w:spacing w:before="42"/>
              <w:ind w:left="167" w:right="159"/>
              <w:jc w:val="center"/>
              <w:rPr>
                <w:color w:val="auto"/>
                <w:sz w:val="21"/>
                <w:highlight w:val="none"/>
              </w:rPr>
            </w:pPr>
            <w:r>
              <w:rPr>
                <w:color w:val="auto"/>
                <w:sz w:val="21"/>
                <w:highlight w:val="none"/>
              </w:rPr>
              <w:t>个</w:t>
            </w:r>
          </w:p>
        </w:tc>
        <w:tc>
          <w:tcPr>
            <w:tcW w:w="1408" w:type="dxa"/>
          </w:tcPr>
          <w:p>
            <w:pPr>
              <w:pStyle w:val="35"/>
              <w:rPr>
                <w:rFonts w:ascii="Times New Roman"/>
                <w:color w:val="auto"/>
                <w:sz w:val="20"/>
                <w:highlight w:val="none"/>
              </w:rPr>
            </w:pPr>
          </w:p>
        </w:tc>
        <w:tc>
          <w:tcPr>
            <w:tcW w:w="1657" w:type="dxa"/>
          </w:tcPr>
          <w:p>
            <w:pPr>
              <w:pStyle w:val="35"/>
              <w:rPr>
                <w:rFonts w:ascii="Times New Roman"/>
                <w:color w:val="auto"/>
                <w:sz w:val="20"/>
                <w:highlight w:val="none"/>
              </w:rPr>
            </w:pPr>
          </w:p>
        </w:tc>
        <w:tc>
          <w:tcPr>
            <w:tcW w:w="1039"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19" w:type="dxa"/>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23</w:t>
            </w:r>
          </w:p>
        </w:tc>
        <w:tc>
          <w:tcPr>
            <w:tcW w:w="1277" w:type="dxa"/>
            <w:vMerge w:val="continue"/>
          </w:tcPr>
          <w:p>
            <w:pPr>
              <w:rPr>
                <w:color w:val="auto"/>
                <w:sz w:val="2"/>
                <w:szCs w:val="2"/>
                <w:highlight w:val="none"/>
              </w:rPr>
            </w:pPr>
          </w:p>
        </w:tc>
        <w:tc>
          <w:tcPr>
            <w:tcW w:w="1844" w:type="dxa"/>
          </w:tcPr>
          <w:p>
            <w:pPr>
              <w:pStyle w:val="35"/>
              <w:spacing w:before="39"/>
              <w:ind w:left="107"/>
              <w:rPr>
                <w:color w:val="auto"/>
                <w:sz w:val="21"/>
                <w:highlight w:val="none"/>
              </w:rPr>
            </w:pPr>
            <w:r>
              <w:rPr>
                <w:rFonts w:hint="eastAsia"/>
                <w:color w:val="auto"/>
                <w:highlight w:val="none"/>
              </w:rPr>
              <w:t>直螺纹套筒连接</w:t>
            </w:r>
          </w:p>
        </w:tc>
        <w:tc>
          <w:tcPr>
            <w:tcW w:w="1049" w:type="dxa"/>
          </w:tcPr>
          <w:p>
            <w:pPr>
              <w:pStyle w:val="35"/>
              <w:spacing w:before="42"/>
              <w:ind w:left="167" w:right="159"/>
              <w:jc w:val="center"/>
              <w:rPr>
                <w:color w:val="auto"/>
                <w:sz w:val="21"/>
                <w:highlight w:val="none"/>
              </w:rPr>
            </w:pPr>
            <w:r>
              <w:rPr>
                <w:color w:val="auto"/>
                <w:sz w:val="21"/>
                <w:highlight w:val="none"/>
              </w:rPr>
              <w:t>个</w:t>
            </w:r>
          </w:p>
        </w:tc>
        <w:tc>
          <w:tcPr>
            <w:tcW w:w="1408" w:type="dxa"/>
          </w:tcPr>
          <w:p>
            <w:pPr>
              <w:pStyle w:val="35"/>
              <w:rPr>
                <w:rFonts w:ascii="Times New Roman"/>
                <w:color w:val="auto"/>
                <w:sz w:val="20"/>
                <w:highlight w:val="none"/>
              </w:rPr>
            </w:pPr>
          </w:p>
        </w:tc>
        <w:tc>
          <w:tcPr>
            <w:tcW w:w="1657" w:type="dxa"/>
          </w:tcPr>
          <w:p>
            <w:pPr>
              <w:pStyle w:val="35"/>
              <w:rPr>
                <w:rFonts w:ascii="Times New Roman"/>
                <w:color w:val="auto"/>
                <w:sz w:val="20"/>
                <w:highlight w:val="none"/>
              </w:rPr>
            </w:pPr>
          </w:p>
        </w:tc>
        <w:tc>
          <w:tcPr>
            <w:tcW w:w="1039"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19" w:type="dxa"/>
            <w:vAlign w:val="center"/>
          </w:tcPr>
          <w:p>
            <w:pPr>
              <w:widowControl/>
              <w:jc w:val="center"/>
              <w:textAlignment w:val="center"/>
              <w:rPr>
                <w:color w:val="auto"/>
                <w:sz w:val="21"/>
                <w:szCs w:val="21"/>
                <w:highlight w:val="none"/>
                <w:lang w:val="en-US"/>
              </w:rPr>
            </w:pPr>
            <w:r>
              <w:rPr>
                <w:rFonts w:hint="eastAsia"/>
                <w:color w:val="auto"/>
                <w:sz w:val="21"/>
                <w:szCs w:val="21"/>
                <w:highlight w:val="none"/>
                <w:lang w:val="en-US" w:bidi="ar"/>
              </w:rPr>
              <w:t>24</w:t>
            </w:r>
          </w:p>
        </w:tc>
        <w:tc>
          <w:tcPr>
            <w:tcW w:w="3121" w:type="dxa"/>
            <w:gridSpan w:val="2"/>
            <w:vAlign w:val="center"/>
          </w:tcPr>
          <w:p>
            <w:pPr>
              <w:pStyle w:val="35"/>
              <w:spacing w:before="41"/>
              <w:ind w:left="107"/>
              <w:rPr>
                <w:color w:val="auto"/>
                <w:sz w:val="21"/>
                <w:highlight w:val="none"/>
              </w:rPr>
            </w:pPr>
            <w:r>
              <w:rPr>
                <w:rFonts w:hint="eastAsia"/>
                <w:color w:val="auto"/>
                <w:sz w:val="21"/>
                <w:highlight w:val="none"/>
                <w:lang w:val="en-US"/>
              </w:rPr>
              <w:t>钢构件</w:t>
            </w:r>
          </w:p>
        </w:tc>
        <w:tc>
          <w:tcPr>
            <w:tcW w:w="1049" w:type="dxa"/>
          </w:tcPr>
          <w:p>
            <w:pPr>
              <w:pStyle w:val="35"/>
              <w:spacing w:before="42"/>
              <w:ind w:left="167" w:right="159"/>
              <w:jc w:val="center"/>
              <w:rPr>
                <w:color w:val="auto"/>
                <w:sz w:val="21"/>
                <w:highlight w:val="none"/>
              </w:rPr>
            </w:pPr>
            <w:r>
              <w:rPr>
                <w:rFonts w:hint="default" w:ascii="Times New Roman" w:hAnsi="Times New Roman" w:cs="Times New Roman"/>
                <w:color w:val="auto"/>
                <w:sz w:val="21"/>
                <w:highlight w:val="none"/>
                <w:lang w:val="en-US"/>
              </w:rPr>
              <w:t>t</w:t>
            </w:r>
          </w:p>
        </w:tc>
        <w:tc>
          <w:tcPr>
            <w:tcW w:w="1408" w:type="dxa"/>
          </w:tcPr>
          <w:p>
            <w:pPr>
              <w:pStyle w:val="35"/>
              <w:rPr>
                <w:rFonts w:ascii="Times New Roman"/>
                <w:color w:val="auto"/>
                <w:sz w:val="20"/>
                <w:highlight w:val="none"/>
              </w:rPr>
            </w:pPr>
          </w:p>
        </w:tc>
        <w:tc>
          <w:tcPr>
            <w:tcW w:w="1657" w:type="dxa"/>
          </w:tcPr>
          <w:p>
            <w:pPr>
              <w:pStyle w:val="35"/>
              <w:rPr>
                <w:rFonts w:ascii="Times New Roman"/>
                <w:color w:val="auto"/>
                <w:sz w:val="20"/>
                <w:highlight w:val="none"/>
              </w:rPr>
            </w:pPr>
          </w:p>
        </w:tc>
        <w:tc>
          <w:tcPr>
            <w:tcW w:w="1039"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19" w:type="dxa"/>
            <w:vAlign w:val="center"/>
          </w:tcPr>
          <w:p>
            <w:pPr>
              <w:widowControl/>
              <w:jc w:val="center"/>
              <w:textAlignment w:val="center"/>
              <w:rPr>
                <w:color w:val="auto"/>
                <w:sz w:val="21"/>
                <w:szCs w:val="21"/>
                <w:highlight w:val="none"/>
                <w:lang w:val="en-US"/>
              </w:rPr>
            </w:pPr>
            <w:r>
              <w:rPr>
                <w:rFonts w:hint="eastAsia"/>
                <w:color w:val="auto"/>
                <w:sz w:val="21"/>
                <w:szCs w:val="21"/>
                <w:highlight w:val="none"/>
                <w:lang w:val="en-US" w:bidi="ar"/>
              </w:rPr>
              <w:t>25</w:t>
            </w:r>
          </w:p>
        </w:tc>
        <w:tc>
          <w:tcPr>
            <w:tcW w:w="3121" w:type="dxa"/>
            <w:gridSpan w:val="2"/>
            <w:vAlign w:val="center"/>
          </w:tcPr>
          <w:p>
            <w:pPr>
              <w:pStyle w:val="35"/>
              <w:spacing w:before="41"/>
              <w:ind w:left="107"/>
              <w:rPr>
                <w:color w:val="auto"/>
                <w:sz w:val="21"/>
                <w:highlight w:val="none"/>
              </w:rPr>
            </w:pPr>
            <w:r>
              <w:rPr>
                <w:rFonts w:hint="eastAsia"/>
                <w:color w:val="auto"/>
                <w:sz w:val="21"/>
                <w:highlight w:val="none"/>
                <w:lang w:val="en-US"/>
              </w:rPr>
              <w:t>预制隔墙</w:t>
            </w:r>
          </w:p>
        </w:tc>
        <w:tc>
          <w:tcPr>
            <w:tcW w:w="1049" w:type="dxa"/>
          </w:tcPr>
          <w:p>
            <w:pPr>
              <w:spacing w:before="42"/>
              <w:ind w:left="167" w:right="159"/>
              <w:jc w:val="center"/>
              <w:rPr>
                <w:color w:val="auto"/>
                <w:sz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1408" w:type="dxa"/>
          </w:tcPr>
          <w:p>
            <w:pPr>
              <w:pStyle w:val="35"/>
              <w:rPr>
                <w:rFonts w:ascii="Times New Roman"/>
                <w:color w:val="auto"/>
                <w:sz w:val="20"/>
                <w:highlight w:val="none"/>
              </w:rPr>
            </w:pPr>
          </w:p>
        </w:tc>
        <w:tc>
          <w:tcPr>
            <w:tcW w:w="1657" w:type="dxa"/>
          </w:tcPr>
          <w:p>
            <w:pPr>
              <w:pStyle w:val="35"/>
              <w:rPr>
                <w:rFonts w:ascii="Times New Roman"/>
                <w:color w:val="auto"/>
                <w:sz w:val="20"/>
                <w:highlight w:val="none"/>
              </w:rPr>
            </w:pPr>
            <w:r>
              <w:rPr>
                <w:rFonts w:hint="eastAsia"/>
                <w:color w:val="auto"/>
                <w:sz w:val="21"/>
                <w:szCs w:val="21"/>
                <w:highlight w:val="none"/>
                <w:lang w:val="en-US"/>
              </w:rPr>
              <w:t>装配式适用</w:t>
            </w:r>
          </w:p>
        </w:tc>
        <w:tc>
          <w:tcPr>
            <w:tcW w:w="1039" w:type="dxa"/>
          </w:tcPr>
          <w:p>
            <w:pPr>
              <w:pStyle w:val="35"/>
              <w:rPr>
                <w:rFonts w:hint="eastAsia"/>
                <w:color w:val="auto"/>
                <w:sz w:val="21"/>
                <w:szCs w:val="21"/>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719" w:type="dxa"/>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26</w:t>
            </w:r>
          </w:p>
        </w:tc>
        <w:tc>
          <w:tcPr>
            <w:tcW w:w="3121" w:type="dxa"/>
            <w:gridSpan w:val="2"/>
          </w:tcPr>
          <w:p>
            <w:pPr>
              <w:pStyle w:val="35"/>
              <w:spacing w:before="41"/>
              <w:ind w:left="107"/>
              <w:rPr>
                <w:color w:val="auto"/>
                <w:highlight w:val="none"/>
                <w:lang w:val="en-US"/>
              </w:rPr>
            </w:pPr>
            <w:r>
              <w:rPr>
                <w:rFonts w:hint="eastAsia"/>
                <w:color w:val="auto"/>
                <w:highlight w:val="none"/>
                <w:lang w:val="en-US"/>
              </w:rPr>
              <w:t>人防门</w:t>
            </w:r>
          </w:p>
        </w:tc>
        <w:tc>
          <w:tcPr>
            <w:tcW w:w="1049" w:type="dxa"/>
          </w:tcPr>
          <w:p>
            <w:pPr>
              <w:spacing w:before="42"/>
              <w:ind w:left="167" w:right="159"/>
              <w:jc w:val="center"/>
              <w:rPr>
                <w:color w:val="auto"/>
                <w:sz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1408" w:type="dxa"/>
          </w:tcPr>
          <w:p>
            <w:pPr>
              <w:pStyle w:val="35"/>
              <w:rPr>
                <w:rFonts w:ascii="Times New Roman"/>
                <w:color w:val="auto"/>
                <w:sz w:val="20"/>
                <w:highlight w:val="none"/>
              </w:rPr>
            </w:pPr>
          </w:p>
        </w:tc>
        <w:tc>
          <w:tcPr>
            <w:tcW w:w="1657" w:type="dxa"/>
          </w:tcPr>
          <w:p>
            <w:pPr>
              <w:pStyle w:val="35"/>
              <w:rPr>
                <w:rFonts w:ascii="Times New Roman"/>
                <w:color w:val="auto"/>
                <w:sz w:val="20"/>
                <w:highlight w:val="none"/>
              </w:rPr>
            </w:pPr>
          </w:p>
        </w:tc>
        <w:tc>
          <w:tcPr>
            <w:tcW w:w="1039"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719" w:type="dxa"/>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27</w:t>
            </w:r>
          </w:p>
        </w:tc>
        <w:tc>
          <w:tcPr>
            <w:tcW w:w="3121" w:type="dxa"/>
            <w:gridSpan w:val="2"/>
          </w:tcPr>
          <w:p>
            <w:pPr>
              <w:pStyle w:val="35"/>
              <w:spacing w:before="41"/>
              <w:ind w:left="107"/>
              <w:rPr>
                <w:color w:val="auto"/>
                <w:highlight w:val="none"/>
                <w:lang w:val="en-US"/>
              </w:rPr>
            </w:pPr>
            <w:r>
              <w:rPr>
                <w:rFonts w:hint="eastAsia"/>
                <w:color w:val="auto"/>
                <w:highlight w:val="none"/>
                <w:lang w:val="en-US"/>
              </w:rPr>
              <w:t>防火门</w:t>
            </w:r>
          </w:p>
        </w:tc>
        <w:tc>
          <w:tcPr>
            <w:tcW w:w="1049" w:type="dxa"/>
          </w:tcPr>
          <w:p>
            <w:pPr>
              <w:spacing w:before="42"/>
              <w:ind w:left="167" w:right="159"/>
              <w:jc w:val="center"/>
              <w:rPr>
                <w:color w:val="auto"/>
                <w:sz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1408" w:type="dxa"/>
          </w:tcPr>
          <w:p>
            <w:pPr>
              <w:pStyle w:val="35"/>
              <w:rPr>
                <w:rFonts w:ascii="Times New Roman"/>
                <w:color w:val="auto"/>
                <w:sz w:val="20"/>
                <w:highlight w:val="none"/>
              </w:rPr>
            </w:pPr>
          </w:p>
        </w:tc>
        <w:tc>
          <w:tcPr>
            <w:tcW w:w="1657" w:type="dxa"/>
          </w:tcPr>
          <w:p>
            <w:pPr>
              <w:pStyle w:val="35"/>
              <w:rPr>
                <w:rFonts w:ascii="Times New Roman"/>
                <w:color w:val="auto"/>
                <w:sz w:val="20"/>
                <w:highlight w:val="none"/>
              </w:rPr>
            </w:pPr>
          </w:p>
        </w:tc>
        <w:tc>
          <w:tcPr>
            <w:tcW w:w="1039"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719" w:type="dxa"/>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28</w:t>
            </w:r>
          </w:p>
        </w:tc>
        <w:tc>
          <w:tcPr>
            <w:tcW w:w="3121" w:type="dxa"/>
            <w:gridSpan w:val="2"/>
          </w:tcPr>
          <w:p>
            <w:pPr>
              <w:pStyle w:val="35"/>
              <w:spacing w:before="41"/>
              <w:ind w:left="107"/>
              <w:rPr>
                <w:color w:val="auto"/>
                <w:highlight w:val="none"/>
              </w:rPr>
            </w:pPr>
            <w:r>
              <w:rPr>
                <w:rFonts w:hint="eastAsia"/>
                <w:color w:val="auto"/>
                <w:highlight w:val="none"/>
              </w:rPr>
              <w:t>门</w:t>
            </w:r>
          </w:p>
        </w:tc>
        <w:tc>
          <w:tcPr>
            <w:tcW w:w="1049" w:type="dxa"/>
          </w:tcPr>
          <w:p>
            <w:pPr>
              <w:spacing w:before="42"/>
              <w:ind w:left="167" w:right="159"/>
              <w:jc w:val="center"/>
              <w:rPr>
                <w:color w:val="auto"/>
                <w:sz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1408" w:type="dxa"/>
          </w:tcPr>
          <w:p>
            <w:pPr>
              <w:pStyle w:val="35"/>
              <w:rPr>
                <w:rFonts w:ascii="Times New Roman"/>
                <w:color w:val="auto"/>
                <w:sz w:val="20"/>
                <w:highlight w:val="none"/>
              </w:rPr>
            </w:pPr>
          </w:p>
        </w:tc>
        <w:tc>
          <w:tcPr>
            <w:tcW w:w="1657" w:type="dxa"/>
          </w:tcPr>
          <w:p>
            <w:pPr>
              <w:pStyle w:val="35"/>
              <w:rPr>
                <w:rFonts w:ascii="Times New Roman"/>
                <w:color w:val="auto"/>
                <w:sz w:val="20"/>
                <w:highlight w:val="none"/>
              </w:rPr>
            </w:pPr>
          </w:p>
        </w:tc>
        <w:tc>
          <w:tcPr>
            <w:tcW w:w="1039"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719" w:type="dxa"/>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29</w:t>
            </w:r>
          </w:p>
        </w:tc>
        <w:tc>
          <w:tcPr>
            <w:tcW w:w="3121" w:type="dxa"/>
            <w:gridSpan w:val="2"/>
          </w:tcPr>
          <w:p>
            <w:pPr>
              <w:pStyle w:val="35"/>
              <w:spacing w:before="41"/>
              <w:ind w:left="107"/>
              <w:rPr>
                <w:color w:val="auto"/>
                <w:highlight w:val="none"/>
              </w:rPr>
            </w:pPr>
            <w:r>
              <w:rPr>
                <w:rFonts w:hint="eastAsia"/>
                <w:color w:val="auto"/>
                <w:highlight w:val="none"/>
              </w:rPr>
              <w:t>窗</w:t>
            </w:r>
          </w:p>
        </w:tc>
        <w:tc>
          <w:tcPr>
            <w:tcW w:w="1049" w:type="dxa"/>
          </w:tcPr>
          <w:p>
            <w:pPr>
              <w:spacing w:before="42"/>
              <w:ind w:left="167" w:right="159"/>
              <w:jc w:val="center"/>
              <w:rPr>
                <w:color w:val="auto"/>
                <w:sz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1408" w:type="dxa"/>
          </w:tcPr>
          <w:p>
            <w:pPr>
              <w:pStyle w:val="35"/>
              <w:rPr>
                <w:rFonts w:ascii="Times New Roman"/>
                <w:color w:val="auto"/>
                <w:sz w:val="20"/>
                <w:highlight w:val="none"/>
              </w:rPr>
            </w:pPr>
          </w:p>
        </w:tc>
        <w:tc>
          <w:tcPr>
            <w:tcW w:w="1657" w:type="dxa"/>
          </w:tcPr>
          <w:p>
            <w:pPr>
              <w:pStyle w:val="35"/>
              <w:rPr>
                <w:rFonts w:ascii="Times New Roman"/>
                <w:color w:val="auto"/>
                <w:sz w:val="20"/>
                <w:highlight w:val="none"/>
              </w:rPr>
            </w:pPr>
          </w:p>
        </w:tc>
        <w:tc>
          <w:tcPr>
            <w:tcW w:w="1039"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719" w:type="dxa"/>
            <w:vAlign w:val="center"/>
          </w:tcPr>
          <w:p>
            <w:pPr>
              <w:widowControl/>
              <w:jc w:val="center"/>
              <w:textAlignment w:val="center"/>
              <w:rPr>
                <w:color w:val="auto"/>
                <w:sz w:val="21"/>
                <w:szCs w:val="21"/>
                <w:highlight w:val="none"/>
                <w:lang w:val="en-US"/>
              </w:rPr>
            </w:pPr>
            <w:r>
              <w:rPr>
                <w:rFonts w:hint="eastAsia"/>
                <w:color w:val="auto"/>
                <w:sz w:val="21"/>
                <w:szCs w:val="21"/>
                <w:highlight w:val="none"/>
                <w:lang w:val="en-US" w:bidi="ar"/>
              </w:rPr>
              <w:t>30</w:t>
            </w:r>
          </w:p>
        </w:tc>
        <w:tc>
          <w:tcPr>
            <w:tcW w:w="3121" w:type="dxa"/>
            <w:gridSpan w:val="2"/>
            <w:vAlign w:val="center"/>
          </w:tcPr>
          <w:p>
            <w:pPr>
              <w:pStyle w:val="35"/>
              <w:spacing w:before="41"/>
              <w:ind w:left="107"/>
              <w:rPr>
                <w:color w:val="auto"/>
                <w:highlight w:val="none"/>
                <w:lang w:val="en-US"/>
              </w:rPr>
            </w:pPr>
            <w:r>
              <w:rPr>
                <w:rFonts w:hint="eastAsia"/>
                <w:color w:val="auto"/>
                <w:highlight w:val="none"/>
                <w:lang w:val="en-US"/>
              </w:rPr>
              <w:t>地下室底板防水</w:t>
            </w:r>
          </w:p>
        </w:tc>
        <w:tc>
          <w:tcPr>
            <w:tcW w:w="1049" w:type="dxa"/>
          </w:tcPr>
          <w:p>
            <w:pPr>
              <w:spacing w:before="42"/>
              <w:ind w:left="167" w:right="159"/>
              <w:jc w:val="center"/>
              <w:rPr>
                <w:color w:val="auto"/>
                <w:sz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1408" w:type="dxa"/>
          </w:tcPr>
          <w:p>
            <w:pPr>
              <w:pStyle w:val="35"/>
              <w:rPr>
                <w:rFonts w:ascii="Times New Roman"/>
                <w:color w:val="auto"/>
                <w:sz w:val="20"/>
                <w:highlight w:val="none"/>
              </w:rPr>
            </w:pPr>
          </w:p>
        </w:tc>
        <w:tc>
          <w:tcPr>
            <w:tcW w:w="1657" w:type="dxa"/>
          </w:tcPr>
          <w:p>
            <w:pPr>
              <w:pStyle w:val="35"/>
              <w:rPr>
                <w:rFonts w:ascii="Times New Roman"/>
                <w:color w:val="auto"/>
                <w:sz w:val="20"/>
                <w:highlight w:val="none"/>
              </w:rPr>
            </w:pPr>
          </w:p>
        </w:tc>
        <w:tc>
          <w:tcPr>
            <w:tcW w:w="1039"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719" w:type="dxa"/>
            <w:vAlign w:val="center"/>
          </w:tcPr>
          <w:p>
            <w:pPr>
              <w:widowControl/>
              <w:jc w:val="center"/>
              <w:textAlignment w:val="center"/>
              <w:rPr>
                <w:color w:val="auto"/>
                <w:sz w:val="21"/>
                <w:szCs w:val="21"/>
                <w:highlight w:val="none"/>
                <w:lang w:val="en-US" w:bidi="ar"/>
              </w:rPr>
            </w:pPr>
            <w:r>
              <w:rPr>
                <w:rFonts w:hint="eastAsia"/>
                <w:color w:val="auto"/>
                <w:sz w:val="21"/>
                <w:szCs w:val="21"/>
                <w:highlight w:val="none"/>
                <w:lang w:val="en-US" w:bidi="ar"/>
              </w:rPr>
              <w:t>31</w:t>
            </w:r>
          </w:p>
        </w:tc>
        <w:tc>
          <w:tcPr>
            <w:tcW w:w="3121" w:type="dxa"/>
            <w:gridSpan w:val="2"/>
          </w:tcPr>
          <w:p>
            <w:pPr>
              <w:pStyle w:val="35"/>
              <w:spacing w:before="41"/>
              <w:ind w:left="107"/>
              <w:rPr>
                <w:color w:val="auto"/>
                <w:highlight w:val="none"/>
                <w:lang w:val="en-US"/>
              </w:rPr>
            </w:pPr>
            <w:r>
              <w:rPr>
                <w:rFonts w:hint="eastAsia"/>
                <w:color w:val="auto"/>
                <w:highlight w:val="none"/>
                <w:lang w:val="en-US"/>
              </w:rPr>
              <w:t>地下室侧墙防水</w:t>
            </w:r>
          </w:p>
        </w:tc>
        <w:tc>
          <w:tcPr>
            <w:tcW w:w="1049" w:type="dxa"/>
          </w:tcPr>
          <w:p>
            <w:pPr>
              <w:spacing w:before="42"/>
              <w:ind w:left="167" w:right="159"/>
              <w:jc w:val="center"/>
              <w:rPr>
                <w:color w:val="auto"/>
                <w:sz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1408" w:type="dxa"/>
          </w:tcPr>
          <w:p>
            <w:pPr>
              <w:pStyle w:val="35"/>
              <w:rPr>
                <w:rFonts w:ascii="Times New Roman"/>
                <w:color w:val="auto"/>
                <w:sz w:val="20"/>
                <w:highlight w:val="none"/>
              </w:rPr>
            </w:pPr>
          </w:p>
        </w:tc>
        <w:tc>
          <w:tcPr>
            <w:tcW w:w="1657" w:type="dxa"/>
          </w:tcPr>
          <w:p>
            <w:pPr>
              <w:pStyle w:val="35"/>
              <w:rPr>
                <w:rFonts w:ascii="Times New Roman"/>
                <w:color w:val="auto"/>
                <w:sz w:val="20"/>
                <w:highlight w:val="none"/>
              </w:rPr>
            </w:pPr>
          </w:p>
        </w:tc>
        <w:tc>
          <w:tcPr>
            <w:tcW w:w="1039"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719" w:type="dxa"/>
            <w:vAlign w:val="center"/>
          </w:tcPr>
          <w:p>
            <w:pPr>
              <w:widowControl/>
              <w:jc w:val="center"/>
              <w:textAlignment w:val="center"/>
              <w:rPr>
                <w:color w:val="auto"/>
                <w:sz w:val="21"/>
                <w:szCs w:val="21"/>
                <w:highlight w:val="none"/>
                <w:lang w:val="en-US" w:bidi="ar"/>
              </w:rPr>
            </w:pPr>
            <w:r>
              <w:rPr>
                <w:rFonts w:hint="eastAsia"/>
                <w:color w:val="auto"/>
                <w:sz w:val="21"/>
                <w:szCs w:val="21"/>
                <w:highlight w:val="none"/>
                <w:lang w:val="en-US" w:bidi="ar"/>
              </w:rPr>
              <w:t>32</w:t>
            </w:r>
          </w:p>
        </w:tc>
        <w:tc>
          <w:tcPr>
            <w:tcW w:w="3121" w:type="dxa"/>
            <w:gridSpan w:val="2"/>
          </w:tcPr>
          <w:p>
            <w:pPr>
              <w:pStyle w:val="35"/>
              <w:spacing w:before="41"/>
              <w:ind w:left="107"/>
              <w:rPr>
                <w:color w:val="auto"/>
                <w:highlight w:val="none"/>
              </w:rPr>
            </w:pPr>
            <w:r>
              <w:rPr>
                <w:rFonts w:hint="eastAsia"/>
                <w:color w:val="auto"/>
                <w:highlight w:val="none"/>
                <w:lang w:val="en-US"/>
              </w:rPr>
              <w:t>地下室顶板防水</w:t>
            </w:r>
          </w:p>
        </w:tc>
        <w:tc>
          <w:tcPr>
            <w:tcW w:w="1049" w:type="dxa"/>
          </w:tcPr>
          <w:p>
            <w:pPr>
              <w:spacing w:before="42"/>
              <w:ind w:left="167" w:right="159"/>
              <w:jc w:val="center"/>
              <w:rPr>
                <w:color w:val="auto"/>
                <w:sz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1408" w:type="dxa"/>
          </w:tcPr>
          <w:p>
            <w:pPr>
              <w:pStyle w:val="35"/>
              <w:rPr>
                <w:rFonts w:ascii="Times New Roman"/>
                <w:color w:val="auto"/>
                <w:sz w:val="20"/>
                <w:highlight w:val="none"/>
              </w:rPr>
            </w:pPr>
          </w:p>
        </w:tc>
        <w:tc>
          <w:tcPr>
            <w:tcW w:w="1657" w:type="dxa"/>
          </w:tcPr>
          <w:p>
            <w:pPr>
              <w:pStyle w:val="35"/>
              <w:rPr>
                <w:rFonts w:ascii="Times New Roman"/>
                <w:color w:val="auto"/>
                <w:sz w:val="20"/>
                <w:highlight w:val="none"/>
              </w:rPr>
            </w:pPr>
          </w:p>
        </w:tc>
        <w:tc>
          <w:tcPr>
            <w:tcW w:w="1039"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19" w:type="dxa"/>
            <w:vAlign w:val="center"/>
          </w:tcPr>
          <w:p>
            <w:pPr>
              <w:widowControl/>
              <w:jc w:val="center"/>
              <w:textAlignment w:val="center"/>
              <w:rPr>
                <w:color w:val="auto"/>
                <w:sz w:val="21"/>
                <w:szCs w:val="21"/>
                <w:highlight w:val="none"/>
                <w:lang w:bidi="ar"/>
              </w:rPr>
            </w:pPr>
            <w:r>
              <w:rPr>
                <w:rFonts w:hint="eastAsia"/>
                <w:color w:val="auto"/>
                <w:sz w:val="21"/>
                <w:szCs w:val="21"/>
                <w:highlight w:val="none"/>
                <w:lang w:val="en-US" w:bidi="ar"/>
              </w:rPr>
              <w:t>33</w:t>
            </w:r>
          </w:p>
        </w:tc>
        <w:tc>
          <w:tcPr>
            <w:tcW w:w="3121" w:type="dxa"/>
            <w:gridSpan w:val="2"/>
          </w:tcPr>
          <w:p>
            <w:pPr>
              <w:pStyle w:val="35"/>
              <w:spacing w:before="41"/>
              <w:ind w:left="107"/>
              <w:rPr>
                <w:color w:val="auto"/>
                <w:highlight w:val="none"/>
              </w:rPr>
            </w:pPr>
            <w:r>
              <w:rPr>
                <w:rFonts w:hint="eastAsia"/>
                <w:color w:val="auto"/>
                <w:highlight w:val="none"/>
              </w:rPr>
              <w:t>屋面防水</w:t>
            </w:r>
          </w:p>
        </w:tc>
        <w:tc>
          <w:tcPr>
            <w:tcW w:w="1049" w:type="dxa"/>
          </w:tcPr>
          <w:p>
            <w:pPr>
              <w:spacing w:before="42"/>
              <w:ind w:left="167" w:right="159"/>
              <w:jc w:val="center"/>
              <w:rPr>
                <w:color w:val="auto"/>
                <w:sz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1408" w:type="dxa"/>
          </w:tcPr>
          <w:p>
            <w:pPr>
              <w:pStyle w:val="35"/>
              <w:rPr>
                <w:rFonts w:ascii="Times New Roman"/>
                <w:color w:val="auto"/>
                <w:sz w:val="20"/>
                <w:highlight w:val="none"/>
              </w:rPr>
            </w:pPr>
          </w:p>
        </w:tc>
        <w:tc>
          <w:tcPr>
            <w:tcW w:w="1657" w:type="dxa"/>
          </w:tcPr>
          <w:p>
            <w:pPr>
              <w:pStyle w:val="35"/>
              <w:rPr>
                <w:rFonts w:ascii="Times New Roman"/>
                <w:color w:val="auto"/>
                <w:sz w:val="20"/>
                <w:highlight w:val="none"/>
              </w:rPr>
            </w:pPr>
          </w:p>
        </w:tc>
        <w:tc>
          <w:tcPr>
            <w:tcW w:w="1039"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719" w:type="dxa"/>
            <w:vAlign w:val="center"/>
          </w:tcPr>
          <w:p>
            <w:pPr>
              <w:widowControl/>
              <w:jc w:val="center"/>
              <w:textAlignment w:val="center"/>
              <w:rPr>
                <w:color w:val="auto"/>
                <w:sz w:val="21"/>
                <w:szCs w:val="21"/>
                <w:highlight w:val="none"/>
                <w:lang w:val="en-US" w:bidi="ar"/>
              </w:rPr>
            </w:pPr>
            <w:r>
              <w:rPr>
                <w:rFonts w:hint="eastAsia"/>
                <w:color w:val="auto"/>
                <w:sz w:val="21"/>
                <w:szCs w:val="21"/>
                <w:highlight w:val="none"/>
                <w:lang w:val="en-US" w:bidi="ar"/>
              </w:rPr>
              <w:t>34</w:t>
            </w:r>
          </w:p>
        </w:tc>
        <w:tc>
          <w:tcPr>
            <w:tcW w:w="3121" w:type="dxa"/>
            <w:gridSpan w:val="2"/>
          </w:tcPr>
          <w:p>
            <w:pPr>
              <w:pStyle w:val="35"/>
              <w:spacing w:before="41"/>
              <w:ind w:left="107"/>
              <w:rPr>
                <w:color w:val="auto"/>
                <w:highlight w:val="none"/>
              </w:rPr>
            </w:pPr>
            <w:r>
              <w:rPr>
                <w:rFonts w:hint="eastAsia"/>
                <w:color w:val="auto"/>
                <w:highlight w:val="none"/>
              </w:rPr>
              <w:t>室内防水</w:t>
            </w:r>
          </w:p>
        </w:tc>
        <w:tc>
          <w:tcPr>
            <w:tcW w:w="1049" w:type="dxa"/>
          </w:tcPr>
          <w:p>
            <w:pPr>
              <w:spacing w:before="42"/>
              <w:ind w:left="167" w:right="159"/>
              <w:jc w:val="center"/>
              <w:rPr>
                <w:color w:val="auto"/>
                <w:sz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1408" w:type="dxa"/>
          </w:tcPr>
          <w:p>
            <w:pPr>
              <w:pStyle w:val="35"/>
              <w:rPr>
                <w:rFonts w:ascii="Times New Roman"/>
                <w:color w:val="auto"/>
                <w:sz w:val="20"/>
                <w:highlight w:val="none"/>
              </w:rPr>
            </w:pPr>
          </w:p>
        </w:tc>
        <w:tc>
          <w:tcPr>
            <w:tcW w:w="1657" w:type="dxa"/>
          </w:tcPr>
          <w:p>
            <w:pPr>
              <w:pStyle w:val="35"/>
              <w:rPr>
                <w:rFonts w:ascii="Times New Roman"/>
                <w:color w:val="auto"/>
                <w:sz w:val="20"/>
                <w:highlight w:val="none"/>
              </w:rPr>
            </w:pPr>
          </w:p>
        </w:tc>
        <w:tc>
          <w:tcPr>
            <w:tcW w:w="1039"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719" w:type="dxa"/>
            <w:vAlign w:val="center"/>
          </w:tcPr>
          <w:p>
            <w:pPr>
              <w:widowControl/>
              <w:jc w:val="center"/>
              <w:textAlignment w:val="center"/>
              <w:rPr>
                <w:color w:val="auto"/>
                <w:sz w:val="21"/>
                <w:szCs w:val="21"/>
                <w:highlight w:val="none"/>
                <w:lang w:val="en-US"/>
              </w:rPr>
            </w:pPr>
            <w:r>
              <w:rPr>
                <w:rFonts w:hint="eastAsia"/>
                <w:color w:val="auto"/>
                <w:sz w:val="21"/>
                <w:szCs w:val="21"/>
                <w:highlight w:val="none"/>
                <w:lang w:val="en-US" w:bidi="ar"/>
              </w:rPr>
              <w:t>35</w:t>
            </w:r>
          </w:p>
        </w:tc>
        <w:tc>
          <w:tcPr>
            <w:tcW w:w="3121" w:type="dxa"/>
            <w:gridSpan w:val="2"/>
          </w:tcPr>
          <w:p>
            <w:pPr>
              <w:pStyle w:val="35"/>
              <w:spacing w:before="41"/>
              <w:ind w:left="107"/>
              <w:rPr>
                <w:color w:val="auto"/>
                <w:sz w:val="21"/>
                <w:highlight w:val="none"/>
              </w:rPr>
            </w:pPr>
            <w:r>
              <w:rPr>
                <w:color w:val="auto"/>
                <w:sz w:val="21"/>
                <w:highlight w:val="none"/>
              </w:rPr>
              <w:t>外墙防水</w:t>
            </w:r>
          </w:p>
        </w:tc>
        <w:tc>
          <w:tcPr>
            <w:tcW w:w="1049" w:type="dxa"/>
          </w:tcPr>
          <w:p>
            <w:pPr>
              <w:spacing w:before="42"/>
              <w:ind w:left="167" w:right="159"/>
              <w:jc w:val="center"/>
              <w:rPr>
                <w:color w:val="auto"/>
                <w:sz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1408" w:type="dxa"/>
          </w:tcPr>
          <w:p>
            <w:pPr>
              <w:pStyle w:val="35"/>
              <w:rPr>
                <w:rFonts w:ascii="Times New Roman"/>
                <w:color w:val="auto"/>
                <w:sz w:val="20"/>
                <w:highlight w:val="none"/>
              </w:rPr>
            </w:pPr>
          </w:p>
        </w:tc>
        <w:tc>
          <w:tcPr>
            <w:tcW w:w="1657" w:type="dxa"/>
          </w:tcPr>
          <w:p>
            <w:pPr>
              <w:pStyle w:val="35"/>
              <w:rPr>
                <w:rFonts w:ascii="Times New Roman"/>
                <w:color w:val="auto"/>
                <w:sz w:val="20"/>
                <w:highlight w:val="none"/>
              </w:rPr>
            </w:pPr>
          </w:p>
        </w:tc>
        <w:tc>
          <w:tcPr>
            <w:tcW w:w="1039"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719" w:type="dxa"/>
            <w:vAlign w:val="center"/>
          </w:tcPr>
          <w:p>
            <w:pPr>
              <w:widowControl/>
              <w:jc w:val="center"/>
              <w:textAlignment w:val="center"/>
              <w:rPr>
                <w:color w:val="auto"/>
                <w:sz w:val="21"/>
                <w:szCs w:val="21"/>
                <w:highlight w:val="none"/>
                <w:lang w:val="en-US"/>
              </w:rPr>
            </w:pPr>
            <w:r>
              <w:rPr>
                <w:rFonts w:hint="eastAsia"/>
                <w:color w:val="auto"/>
                <w:sz w:val="21"/>
                <w:szCs w:val="21"/>
                <w:highlight w:val="none"/>
                <w:lang w:val="en-US" w:bidi="ar"/>
              </w:rPr>
              <w:t>36</w:t>
            </w:r>
          </w:p>
        </w:tc>
        <w:tc>
          <w:tcPr>
            <w:tcW w:w="3121" w:type="dxa"/>
            <w:gridSpan w:val="2"/>
          </w:tcPr>
          <w:p>
            <w:pPr>
              <w:pStyle w:val="35"/>
              <w:spacing w:before="41"/>
              <w:ind w:left="107"/>
              <w:rPr>
                <w:color w:val="auto"/>
                <w:sz w:val="21"/>
                <w:highlight w:val="none"/>
              </w:rPr>
            </w:pPr>
            <w:r>
              <w:rPr>
                <w:color w:val="auto"/>
                <w:sz w:val="21"/>
                <w:highlight w:val="none"/>
              </w:rPr>
              <w:t>外墙保温</w:t>
            </w:r>
          </w:p>
        </w:tc>
        <w:tc>
          <w:tcPr>
            <w:tcW w:w="1049" w:type="dxa"/>
          </w:tcPr>
          <w:p>
            <w:pPr>
              <w:spacing w:before="42"/>
              <w:ind w:left="167" w:right="159"/>
              <w:jc w:val="center"/>
              <w:rPr>
                <w:color w:val="auto"/>
                <w:sz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1408" w:type="dxa"/>
          </w:tcPr>
          <w:p>
            <w:pPr>
              <w:pStyle w:val="35"/>
              <w:rPr>
                <w:rFonts w:ascii="Times New Roman"/>
                <w:color w:val="auto"/>
                <w:sz w:val="20"/>
                <w:highlight w:val="none"/>
              </w:rPr>
            </w:pPr>
          </w:p>
        </w:tc>
        <w:tc>
          <w:tcPr>
            <w:tcW w:w="1657" w:type="dxa"/>
          </w:tcPr>
          <w:p>
            <w:pPr>
              <w:pStyle w:val="35"/>
              <w:rPr>
                <w:rFonts w:ascii="Times New Roman"/>
                <w:color w:val="auto"/>
                <w:sz w:val="20"/>
                <w:highlight w:val="none"/>
              </w:rPr>
            </w:pPr>
          </w:p>
        </w:tc>
        <w:tc>
          <w:tcPr>
            <w:tcW w:w="1039"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719" w:type="dxa"/>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37</w:t>
            </w:r>
          </w:p>
        </w:tc>
        <w:tc>
          <w:tcPr>
            <w:tcW w:w="3121" w:type="dxa"/>
            <w:gridSpan w:val="2"/>
          </w:tcPr>
          <w:p>
            <w:pPr>
              <w:pStyle w:val="35"/>
              <w:spacing w:before="41"/>
              <w:ind w:left="107"/>
              <w:rPr>
                <w:color w:val="auto"/>
                <w:sz w:val="21"/>
                <w:highlight w:val="none"/>
              </w:rPr>
            </w:pPr>
            <w:r>
              <w:rPr>
                <w:rFonts w:hint="eastAsia"/>
                <w:color w:val="auto"/>
                <w:highlight w:val="none"/>
              </w:rPr>
              <w:t>屋面保温</w:t>
            </w:r>
          </w:p>
        </w:tc>
        <w:tc>
          <w:tcPr>
            <w:tcW w:w="1049" w:type="dxa"/>
          </w:tcPr>
          <w:p>
            <w:pPr>
              <w:spacing w:before="41"/>
              <w:ind w:left="167" w:right="159"/>
              <w:jc w:val="center"/>
              <w:rPr>
                <w:color w:val="auto"/>
                <w:sz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1408" w:type="dxa"/>
          </w:tcPr>
          <w:p>
            <w:pPr>
              <w:pStyle w:val="35"/>
              <w:rPr>
                <w:rFonts w:ascii="Times New Roman"/>
                <w:color w:val="auto"/>
                <w:sz w:val="20"/>
                <w:highlight w:val="none"/>
              </w:rPr>
            </w:pPr>
          </w:p>
        </w:tc>
        <w:tc>
          <w:tcPr>
            <w:tcW w:w="1657" w:type="dxa"/>
          </w:tcPr>
          <w:p>
            <w:pPr>
              <w:pStyle w:val="35"/>
              <w:rPr>
                <w:rFonts w:ascii="Times New Roman"/>
                <w:color w:val="auto"/>
                <w:sz w:val="20"/>
                <w:highlight w:val="none"/>
              </w:rPr>
            </w:pPr>
          </w:p>
        </w:tc>
        <w:tc>
          <w:tcPr>
            <w:tcW w:w="1039" w:type="dxa"/>
          </w:tcPr>
          <w:p>
            <w:pPr>
              <w:pStyle w:val="35"/>
              <w:rPr>
                <w:rFonts w:ascii="Times New Roman"/>
                <w:color w:val="auto"/>
                <w:sz w:val="20"/>
                <w:highlight w:val="none"/>
              </w:rPr>
            </w:pPr>
          </w:p>
        </w:tc>
      </w:tr>
    </w:tbl>
    <w:p>
      <w:pPr>
        <w:rPr>
          <w:color w:val="auto"/>
          <w:highlight w:val="none"/>
        </w:rPr>
      </w:pPr>
      <w:r>
        <w:rPr>
          <w:color w:val="auto"/>
          <w:highlight w:val="none"/>
        </w:rPr>
        <w:br w:type="page"/>
      </w:r>
    </w:p>
    <w:p>
      <w:pPr>
        <w:pStyle w:val="24"/>
        <w:ind w:left="0" w:leftChars="0" w:firstLine="0" w:firstLineChars="0"/>
        <w:jc w:val="center"/>
        <w:rPr>
          <w:rFonts w:hint="eastAsia" w:eastAsia="宋体"/>
          <w:b/>
          <w:bCs/>
          <w:color w:val="auto"/>
          <w:sz w:val="21"/>
          <w:szCs w:val="21"/>
          <w:highlight w:val="none"/>
          <w:lang w:val="en-US" w:eastAsia="zh-CN"/>
        </w:rPr>
      </w:pPr>
      <w:r>
        <w:rPr>
          <w:rFonts w:hint="eastAsia" w:cs="宋体"/>
          <w:b/>
          <w:bCs/>
          <w:color w:val="auto"/>
          <w:sz w:val="21"/>
          <w:szCs w:val="21"/>
          <w:highlight w:val="none"/>
          <w:lang w:val="en-US" w:eastAsia="zh-CN"/>
        </w:rPr>
        <w:t xml:space="preserve">续表  </w:t>
      </w:r>
      <w:r>
        <w:rPr>
          <w:rFonts w:hint="eastAsia" w:ascii="宋体" w:hAnsi="宋体" w:eastAsia="宋体" w:cs="宋体"/>
          <w:b/>
          <w:bCs/>
          <w:color w:val="auto"/>
          <w:sz w:val="21"/>
          <w:szCs w:val="21"/>
          <w:highlight w:val="none"/>
          <w:lang w:val="en-US"/>
        </w:rPr>
        <w:t>A-0</w:t>
      </w:r>
      <w:r>
        <w:rPr>
          <w:rFonts w:hint="eastAsia" w:cs="宋体"/>
          <w:b/>
          <w:bCs/>
          <w:color w:val="auto"/>
          <w:sz w:val="21"/>
          <w:szCs w:val="21"/>
          <w:highlight w:val="none"/>
          <w:lang w:val="en-US" w:eastAsia="zh-CN"/>
        </w:rPr>
        <w:t>8</w:t>
      </w:r>
      <w:r>
        <w:rPr>
          <w:rFonts w:hint="eastAsia" w:ascii="宋体" w:hAnsi="宋体" w:eastAsia="宋体" w:cs="宋体"/>
          <w:b/>
          <w:bCs/>
          <w:color w:val="auto"/>
          <w:sz w:val="21"/>
          <w:szCs w:val="21"/>
          <w:highlight w:val="none"/>
          <w:lang w:val="en-US"/>
        </w:rPr>
        <w:t>-0</w:t>
      </w:r>
      <w:r>
        <w:rPr>
          <w:rFonts w:hint="eastAsia" w:cs="宋体"/>
          <w:b/>
          <w:bCs/>
          <w:color w:val="auto"/>
          <w:sz w:val="21"/>
          <w:szCs w:val="21"/>
          <w:highlight w:val="none"/>
          <w:lang w:val="en-US" w:eastAsia="zh-CN"/>
        </w:rPr>
        <w:t>1</w:t>
      </w:r>
    </w:p>
    <w:tbl>
      <w:tblPr>
        <w:tblStyle w:val="25"/>
        <w:tblW w:w="89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1560"/>
        <w:gridCol w:w="1561"/>
        <w:gridCol w:w="960"/>
        <w:gridCol w:w="1369"/>
        <w:gridCol w:w="1683"/>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719" w:type="dxa"/>
            <w:vAlign w:val="center"/>
          </w:tcPr>
          <w:p>
            <w:pPr>
              <w:pStyle w:val="35"/>
              <w:spacing w:before="41"/>
              <w:jc w:val="center"/>
              <w:rPr>
                <w:color w:val="auto"/>
                <w:sz w:val="21"/>
                <w:szCs w:val="21"/>
                <w:highlight w:val="none"/>
              </w:rPr>
            </w:pPr>
            <w:r>
              <w:rPr>
                <w:rFonts w:hint="eastAsia"/>
                <w:color w:val="auto"/>
                <w:sz w:val="21"/>
                <w:szCs w:val="21"/>
                <w:highlight w:val="none"/>
              </w:rPr>
              <w:t>序号</w:t>
            </w:r>
          </w:p>
        </w:tc>
        <w:tc>
          <w:tcPr>
            <w:tcW w:w="3121" w:type="dxa"/>
            <w:gridSpan w:val="2"/>
            <w:vAlign w:val="center"/>
          </w:tcPr>
          <w:p>
            <w:pPr>
              <w:pStyle w:val="35"/>
              <w:spacing w:before="41"/>
              <w:ind w:left="107"/>
              <w:jc w:val="center"/>
              <w:rPr>
                <w:color w:val="auto"/>
                <w:sz w:val="21"/>
                <w:highlight w:val="none"/>
              </w:rPr>
            </w:pPr>
            <w:r>
              <w:rPr>
                <w:rFonts w:hint="eastAsia"/>
                <w:color w:val="auto"/>
                <w:sz w:val="21"/>
                <w:highlight w:val="none"/>
                <w:lang w:val="en-US" w:eastAsia="zh-CN"/>
              </w:rPr>
              <w:t>清单</w:t>
            </w:r>
            <w:r>
              <w:rPr>
                <w:color w:val="auto"/>
                <w:sz w:val="21"/>
                <w:highlight w:val="none"/>
              </w:rPr>
              <w:t>工程量名称</w:t>
            </w:r>
          </w:p>
        </w:tc>
        <w:tc>
          <w:tcPr>
            <w:tcW w:w="960" w:type="dxa"/>
            <w:vAlign w:val="center"/>
          </w:tcPr>
          <w:p>
            <w:pPr>
              <w:pStyle w:val="35"/>
              <w:spacing w:before="41"/>
              <w:ind w:left="107"/>
              <w:jc w:val="center"/>
              <w:rPr>
                <w:color w:val="auto"/>
                <w:sz w:val="21"/>
                <w:highlight w:val="none"/>
              </w:rPr>
            </w:pPr>
            <w:r>
              <w:rPr>
                <w:color w:val="auto"/>
                <w:sz w:val="21"/>
                <w:highlight w:val="none"/>
              </w:rPr>
              <w:t>单位</w:t>
            </w:r>
          </w:p>
        </w:tc>
        <w:tc>
          <w:tcPr>
            <w:tcW w:w="1369" w:type="dxa"/>
            <w:vAlign w:val="center"/>
          </w:tcPr>
          <w:p>
            <w:pPr>
              <w:pStyle w:val="35"/>
              <w:spacing w:before="41"/>
              <w:ind w:left="107"/>
              <w:jc w:val="center"/>
              <w:rPr>
                <w:color w:val="auto"/>
                <w:sz w:val="21"/>
                <w:highlight w:val="none"/>
              </w:rPr>
            </w:pPr>
            <w:r>
              <w:rPr>
                <w:color w:val="auto"/>
                <w:sz w:val="21"/>
                <w:highlight w:val="none"/>
              </w:rPr>
              <w:t>工程量</w:t>
            </w:r>
          </w:p>
        </w:tc>
        <w:tc>
          <w:tcPr>
            <w:tcW w:w="1683" w:type="dxa"/>
            <w:vAlign w:val="center"/>
          </w:tcPr>
          <w:p>
            <w:pPr>
              <w:pStyle w:val="35"/>
              <w:spacing w:before="41"/>
              <w:ind w:left="107"/>
              <w:jc w:val="center"/>
              <w:rPr>
                <w:color w:val="auto"/>
                <w:sz w:val="21"/>
                <w:highlight w:val="none"/>
              </w:rPr>
            </w:pPr>
            <w:r>
              <w:rPr>
                <w:rFonts w:hint="eastAsia"/>
                <w:color w:val="auto"/>
                <w:sz w:val="21"/>
                <w:szCs w:val="21"/>
                <w:highlight w:val="none"/>
                <w:lang w:val="en-US" w:bidi="ar"/>
              </w:rPr>
              <w:t>单位消耗量指标（单位/</w:t>
            </w:r>
            <w:r>
              <w:rPr>
                <w:rFonts w:hint="default" w:ascii="Times New Roman" w:hAnsi="Times New Roman" w:cs="Times New Roman"/>
                <w:color w:val="auto"/>
                <w:sz w:val="18"/>
                <w:szCs w:val="18"/>
                <w:highlight w:val="none"/>
              </w:rPr>
              <w:t>m</w:t>
            </w:r>
            <w:r>
              <w:rPr>
                <w:rFonts w:hint="default" w:ascii="Times New Roman" w:hAnsi="Times New Roman" w:cs="Times New Roman"/>
                <w:color w:val="auto"/>
                <w:sz w:val="18"/>
                <w:szCs w:val="18"/>
                <w:highlight w:val="none"/>
                <w:vertAlign w:val="superscript"/>
              </w:rPr>
              <w:t>2</w:t>
            </w:r>
            <w:r>
              <w:rPr>
                <w:rFonts w:hint="eastAsia"/>
                <w:color w:val="auto"/>
                <w:sz w:val="21"/>
                <w:szCs w:val="21"/>
                <w:highlight w:val="none"/>
                <w:lang w:val="en-US" w:bidi="ar"/>
              </w:rPr>
              <w:t>）</w:t>
            </w:r>
          </w:p>
        </w:tc>
        <w:tc>
          <w:tcPr>
            <w:tcW w:w="1134" w:type="dxa"/>
            <w:vAlign w:val="center"/>
          </w:tcPr>
          <w:p>
            <w:pPr>
              <w:pStyle w:val="35"/>
              <w:spacing w:before="41"/>
              <w:ind w:left="107"/>
              <w:jc w:val="center"/>
              <w:rPr>
                <w:rFonts w:hint="eastAsia" w:eastAsia="宋体"/>
                <w:color w:val="auto"/>
                <w:sz w:val="21"/>
                <w:highlight w:val="none"/>
                <w:lang w:eastAsia="zh-CN"/>
              </w:rPr>
            </w:pPr>
            <w:r>
              <w:rPr>
                <w:rFonts w:hint="eastAsia"/>
                <w:color w:val="auto"/>
                <w:sz w:val="21"/>
                <w:highlight w:val="none"/>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719" w:type="dxa"/>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38</w:t>
            </w:r>
          </w:p>
        </w:tc>
        <w:tc>
          <w:tcPr>
            <w:tcW w:w="3121" w:type="dxa"/>
            <w:gridSpan w:val="2"/>
          </w:tcPr>
          <w:p>
            <w:pPr>
              <w:pStyle w:val="35"/>
              <w:spacing w:before="41"/>
              <w:ind w:left="107"/>
              <w:rPr>
                <w:color w:val="auto"/>
                <w:sz w:val="21"/>
                <w:highlight w:val="none"/>
              </w:rPr>
            </w:pPr>
            <w:r>
              <w:rPr>
                <w:rFonts w:hint="eastAsia"/>
                <w:color w:val="auto"/>
                <w:highlight w:val="none"/>
              </w:rPr>
              <w:t>天棚保温</w:t>
            </w:r>
          </w:p>
        </w:tc>
        <w:tc>
          <w:tcPr>
            <w:tcW w:w="960" w:type="dxa"/>
          </w:tcPr>
          <w:p>
            <w:pPr>
              <w:spacing w:before="41"/>
              <w:ind w:left="167" w:right="159"/>
              <w:jc w:val="center"/>
              <w:rPr>
                <w:color w:val="auto"/>
                <w:sz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1369" w:type="dxa"/>
          </w:tcPr>
          <w:p>
            <w:pPr>
              <w:pStyle w:val="35"/>
              <w:rPr>
                <w:rFonts w:ascii="Times New Roman"/>
                <w:color w:val="auto"/>
                <w:sz w:val="20"/>
                <w:highlight w:val="none"/>
              </w:rPr>
            </w:pPr>
          </w:p>
        </w:tc>
        <w:tc>
          <w:tcPr>
            <w:tcW w:w="1683" w:type="dxa"/>
          </w:tcPr>
          <w:p>
            <w:pPr>
              <w:pStyle w:val="35"/>
              <w:rPr>
                <w:rFonts w:ascii="Times New Roman"/>
                <w:color w:val="auto"/>
                <w:sz w:val="20"/>
                <w:highlight w:val="none"/>
              </w:rPr>
            </w:pPr>
          </w:p>
        </w:tc>
        <w:tc>
          <w:tcPr>
            <w:tcW w:w="1134"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719" w:type="dxa"/>
            <w:vAlign w:val="center"/>
          </w:tcPr>
          <w:p>
            <w:pPr>
              <w:widowControl/>
              <w:jc w:val="center"/>
              <w:textAlignment w:val="center"/>
              <w:rPr>
                <w:color w:val="auto"/>
                <w:sz w:val="21"/>
                <w:szCs w:val="21"/>
                <w:highlight w:val="none"/>
                <w:lang w:bidi="ar"/>
              </w:rPr>
            </w:pPr>
            <w:r>
              <w:rPr>
                <w:rFonts w:hint="eastAsia"/>
                <w:color w:val="auto"/>
                <w:sz w:val="21"/>
                <w:szCs w:val="21"/>
                <w:highlight w:val="none"/>
                <w:lang w:val="en-US" w:bidi="ar"/>
              </w:rPr>
              <w:t>39</w:t>
            </w:r>
          </w:p>
        </w:tc>
        <w:tc>
          <w:tcPr>
            <w:tcW w:w="3121" w:type="dxa"/>
            <w:gridSpan w:val="2"/>
          </w:tcPr>
          <w:p>
            <w:pPr>
              <w:pStyle w:val="35"/>
              <w:spacing w:before="41"/>
              <w:ind w:left="107"/>
              <w:rPr>
                <w:color w:val="auto"/>
                <w:sz w:val="21"/>
                <w:highlight w:val="none"/>
              </w:rPr>
            </w:pPr>
            <w:r>
              <w:rPr>
                <w:rFonts w:hint="eastAsia"/>
                <w:color w:val="auto"/>
                <w:highlight w:val="none"/>
              </w:rPr>
              <w:t>地面保温</w:t>
            </w:r>
          </w:p>
        </w:tc>
        <w:tc>
          <w:tcPr>
            <w:tcW w:w="960" w:type="dxa"/>
          </w:tcPr>
          <w:p>
            <w:pPr>
              <w:spacing w:before="41"/>
              <w:ind w:left="167" w:right="159"/>
              <w:jc w:val="center"/>
              <w:rPr>
                <w:color w:val="auto"/>
                <w:sz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1369" w:type="dxa"/>
          </w:tcPr>
          <w:p>
            <w:pPr>
              <w:pStyle w:val="35"/>
              <w:rPr>
                <w:rFonts w:ascii="Times New Roman"/>
                <w:color w:val="auto"/>
                <w:sz w:val="20"/>
                <w:highlight w:val="none"/>
              </w:rPr>
            </w:pPr>
          </w:p>
        </w:tc>
        <w:tc>
          <w:tcPr>
            <w:tcW w:w="1683" w:type="dxa"/>
          </w:tcPr>
          <w:p>
            <w:pPr>
              <w:pStyle w:val="35"/>
              <w:rPr>
                <w:rFonts w:ascii="Times New Roman"/>
                <w:color w:val="auto"/>
                <w:sz w:val="20"/>
                <w:highlight w:val="none"/>
              </w:rPr>
            </w:pPr>
          </w:p>
        </w:tc>
        <w:tc>
          <w:tcPr>
            <w:tcW w:w="1134"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19" w:type="dxa"/>
            <w:vAlign w:val="center"/>
          </w:tcPr>
          <w:p>
            <w:pPr>
              <w:widowControl/>
              <w:jc w:val="center"/>
              <w:textAlignment w:val="center"/>
              <w:rPr>
                <w:color w:val="auto"/>
                <w:sz w:val="21"/>
                <w:szCs w:val="21"/>
                <w:highlight w:val="none"/>
                <w:lang w:val="en-US"/>
              </w:rPr>
            </w:pPr>
            <w:r>
              <w:rPr>
                <w:rFonts w:hint="eastAsia"/>
                <w:color w:val="auto"/>
                <w:sz w:val="21"/>
                <w:szCs w:val="21"/>
                <w:highlight w:val="none"/>
                <w:lang w:val="en-US" w:bidi="ar"/>
              </w:rPr>
              <w:t>40</w:t>
            </w:r>
          </w:p>
        </w:tc>
        <w:tc>
          <w:tcPr>
            <w:tcW w:w="3121" w:type="dxa"/>
            <w:gridSpan w:val="2"/>
          </w:tcPr>
          <w:p>
            <w:pPr>
              <w:pStyle w:val="35"/>
              <w:spacing w:before="42"/>
              <w:ind w:left="107"/>
              <w:rPr>
                <w:color w:val="auto"/>
                <w:sz w:val="21"/>
                <w:highlight w:val="none"/>
              </w:rPr>
            </w:pPr>
            <w:r>
              <w:rPr>
                <w:color w:val="auto"/>
                <w:sz w:val="21"/>
                <w:highlight w:val="none"/>
              </w:rPr>
              <w:t>楼地面装饰</w:t>
            </w:r>
          </w:p>
        </w:tc>
        <w:tc>
          <w:tcPr>
            <w:tcW w:w="960" w:type="dxa"/>
          </w:tcPr>
          <w:p>
            <w:pPr>
              <w:spacing w:before="42"/>
              <w:ind w:left="167" w:right="159"/>
              <w:jc w:val="center"/>
              <w:rPr>
                <w:color w:val="auto"/>
                <w:sz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1369" w:type="dxa"/>
          </w:tcPr>
          <w:p>
            <w:pPr>
              <w:pStyle w:val="35"/>
              <w:rPr>
                <w:rFonts w:ascii="Times New Roman"/>
                <w:color w:val="auto"/>
                <w:sz w:val="20"/>
                <w:highlight w:val="none"/>
              </w:rPr>
            </w:pPr>
          </w:p>
        </w:tc>
        <w:tc>
          <w:tcPr>
            <w:tcW w:w="1683" w:type="dxa"/>
          </w:tcPr>
          <w:p>
            <w:pPr>
              <w:pStyle w:val="35"/>
              <w:rPr>
                <w:rFonts w:ascii="Times New Roman"/>
                <w:color w:val="auto"/>
                <w:sz w:val="20"/>
                <w:highlight w:val="none"/>
              </w:rPr>
            </w:pPr>
          </w:p>
        </w:tc>
        <w:tc>
          <w:tcPr>
            <w:tcW w:w="1134"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19" w:type="dxa"/>
            <w:vAlign w:val="center"/>
          </w:tcPr>
          <w:p>
            <w:pPr>
              <w:widowControl/>
              <w:jc w:val="center"/>
              <w:textAlignment w:val="center"/>
              <w:rPr>
                <w:color w:val="auto"/>
                <w:sz w:val="21"/>
                <w:szCs w:val="21"/>
                <w:highlight w:val="none"/>
                <w:lang w:val="en-US"/>
              </w:rPr>
            </w:pPr>
            <w:r>
              <w:rPr>
                <w:rFonts w:hint="eastAsia"/>
                <w:color w:val="auto"/>
                <w:sz w:val="21"/>
                <w:szCs w:val="21"/>
                <w:highlight w:val="none"/>
                <w:lang w:val="en-US" w:bidi="ar"/>
              </w:rPr>
              <w:t>41</w:t>
            </w:r>
          </w:p>
        </w:tc>
        <w:tc>
          <w:tcPr>
            <w:tcW w:w="3121" w:type="dxa"/>
            <w:gridSpan w:val="2"/>
          </w:tcPr>
          <w:p>
            <w:pPr>
              <w:pStyle w:val="35"/>
              <w:spacing w:before="41"/>
              <w:ind w:left="107"/>
              <w:rPr>
                <w:color w:val="auto"/>
                <w:sz w:val="21"/>
                <w:highlight w:val="none"/>
              </w:rPr>
            </w:pPr>
            <w:r>
              <w:rPr>
                <w:color w:val="auto"/>
                <w:sz w:val="21"/>
                <w:highlight w:val="none"/>
              </w:rPr>
              <w:t>内墙装饰</w:t>
            </w:r>
          </w:p>
        </w:tc>
        <w:tc>
          <w:tcPr>
            <w:tcW w:w="960" w:type="dxa"/>
          </w:tcPr>
          <w:p>
            <w:pPr>
              <w:spacing w:before="41"/>
              <w:ind w:left="167" w:right="159"/>
              <w:jc w:val="center"/>
              <w:rPr>
                <w:color w:val="auto"/>
                <w:sz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1369" w:type="dxa"/>
          </w:tcPr>
          <w:p>
            <w:pPr>
              <w:pStyle w:val="35"/>
              <w:rPr>
                <w:rFonts w:ascii="Times New Roman"/>
                <w:color w:val="auto"/>
                <w:sz w:val="20"/>
                <w:highlight w:val="none"/>
              </w:rPr>
            </w:pPr>
          </w:p>
        </w:tc>
        <w:tc>
          <w:tcPr>
            <w:tcW w:w="1683" w:type="dxa"/>
          </w:tcPr>
          <w:p>
            <w:pPr>
              <w:pStyle w:val="35"/>
              <w:rPr>
                <w:rFonts w:ascii="Times New Roman"/>
                <w:color w:val="auto"/>
                <w:sz w:val="20"/>
                <w:highlight w:val="none"/>
              </w:rPr>
            </w:pPr>
          </w:p>
        </w:tc>
        <w:tc>
          <w:tcPr>
            <w:tcW w:w="1134"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19" w:type="dxa"/>
            <w:vAlign w:val="center"/>
          </w:tcPr>
          <w:p>
            <w:pPr>
              <w:widowControl/>
              <w:jc w:val="center"/>
              <w:textAlignment w:val="center"/>
              <w:rPr>
                <w:color w:val="auto"/>
                <w:sz w:val="21"/>
                <w:szCs w:val="21"/>
                <w:highlight w:val="none"/>
                <w:lang w:val="en-US"/>
              </w:rPr>
            </w:pPr>
            <w:r>
              <w:rPr>
                <w:rFonts w:hint="eastAsia"/>
                <w:color w:val="auto"/>
                <w:sz w:val="21"/>
                <w:szCs w:val="21"/>
                <w:highlight w:val="none"/>
                <w:lang w:val="en-US" w:bidi="ar"/>
              </w:rPr>
              <w:t>42</w:t>
            </w:r>
          </w:p>
        </w:tc>
        <w:tc>
          <w:tcPr>
            <w:tcW w:w="3121" w:type="dxa"/>
            <w:gridSpan w:val="2"/>
          </w:tcPr>
          <w:p>
            <w:pPr>
              <w:pStyle w:val="35"/>
              <w:spacing w:before="42"/>
              <w:ind w:left="107"/>
              <w:rPr>
                <w:color w:val="auto"/>
                <w:sz w:val="21"/>
                <w:highlight w:val="none"/>
              </w:rPr>
            </w:pPr>
            <w:r>
              <w:rPr>
                <w:color w:val="auto"/>
                <w:sz w:val="21"/>
                <w:highlight w:val="none"/>
              </w:rPr>
              <w:t>外墙油漆装饰</w:t>
            </w:r>
          </w:p>
        </w:tc>
        <w:tc>
          <w:tcPr>
            <w:tcW w:w="960" w:type="dxa"/>
          </w:tcPr>
          <w:p>
            <w:pPr>
              <w:spacing w:before="42"/>
              <w:ind w:left="167" w:right="159"/>
              <w:jc w:val="center"/>
              <w:rPr>
                <w:color w:val="auto"/>
                <w:sz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1369" w:type="dxa"/>
          </w:tcPr>
          <w:p>
            <w:pPr>
              <w:pStyle w:val="35"/>
              <w:rPr>
                <w:rFonts w:ascii="Times New Roman"/>
                <w:color w:val="auto"/>
                <w:sz w:val="20"/>
                <w:highlight w:val="none"/>
              </w:rPr>
            </w:pPr>
          </w:p>
        </w:tc>
        <w:tc>
          <w:tcPr>
            <w:tcW w:w="1683" w:type="dxa"/>
          </w:tcPr>
          <w:p>
            <w:pPr>
              <w:pStyle w:val="35"/>
              <w:rPr>
                <w:rFonts w:ascii="Times New Roman"/>
                <w:color w:val="auto"/>
                <w:sz w:val="20"/>
                <w:highlight w:val="none"/>
              </w:rPr>
            </w:pPr>
          </w:p>
        </w:tc>
        <w:tc>
          <w:tcPr>
            <w:tcW w:w="1134"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19" w:type="dxa"/>
            <w:vAlign w:val="center"/>
          </w:tcPr>
          <w:p>
            <w:pPr>
              <w:widowControl/>
              <w:jc w:val="center"/>
              <w:textAlignment w:val="center"/>
              <w:rPr>
                <w:color w:val="auto"/>
                <w:sz w:val="21"/>
                <w:szCs w:val="21"/>
                <w:highlight w:val="none"/>
                <w:lang w:val="en-US" w:bidi="ar"/>
              </w:rPr>
            </w:pPr>
            <w:r>
              <w:rPr>
                <w:rFonts w:hint="eastAsia"/>
                <w:color w:val="auto"/>
                <w:sz w:val="21"/>
                <w:szCs w:val="21"/>
                <w:highlight w:val="none"/>
                <w:lang w:val="en-US" w:bidi="ar"/>
              </w:rPr>
              <w:t>43</w:t>
            </w:r>
          </w:p>
        </w:tc>
        <w:tc>
          <w:tcPr>
            <w:tcW w:w="1560" w:type="dxa"/>
            <w:vMerge w:val="restart"/>
            <w:vAlign w:val="center"/>
          </w:tcPr>
          <w:p>
            <w:pPr>
              <w:pStyle w:val="35"/>
              <w:spacing w:before="39"/>
              <w:ind w:left="107"/>
              <w:jc w:val="both"/>
              <w:rPr>
                <w:color w:val="auto"/>
                <w:sz w:val="21"/>
                <w:highlight w:val="none"/>
              </w:rPr>
            </w:pPr>
            <w:r>
              <w:rPr>
                <w:color w:val="auto"/>
                <w:sz w:val="21"/>
                <w:highlight w:val="none"/>
              </w:rPr>
              <w:t>幕墙</w:t>
            </w:r>
          </w:p>
        </w:tc>
        <w:tc>
          <w:tcPr>
            <w:tcW w:w="1561" w:type="dxa"/>
          </w:tcPr>
          <w:p>
            <w:pPr>
              <w:pStyle w:val="35"/>
              <w:spacing w:before="39"/>
              <w:ind w:left="107"/>
              <w:rPr>
                <w:color w:val="auto"/>
                <w:sz w:val="21"/>
                <w:highlight w:val="none"/>
              </w:rPr>
            </w:pPr>
            <w:r>
              <w:rPr>
                <w:color w:val="auto"/>
                <w:sz w:val="21"/>
                <w:highlight w:val="none"/>
              </w:rPr>
              <w:t>玻璃</w:t>
            </w:r>
          </w:p>
        </w:tc>
        <w:tc>
          <w:tcPr>
            <w:tcW w:w="960" w:type="dxa"/>
          </w:tcPr>
          <w:p>
            <w:pPr>
              <w:pStyle w:val="35"/>
              <w:spacing w:before="39"/>
              <w:ind w:left="167" w:right="159"/>
              <w:jc w:val="center"/>
              <w:rPr>
                <w:color w:val="auto"/>
                <w:sz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1369" w:type="dxa"/>
          </w:tcPr>
          <w:p>
            <w:pPr>
              <w:pStyle w:val="35"/>
              <w:rPr>
                <w:rFonts w:ascii="Times New Roman"/>
                <w:color w:val="auto"/>
                <w:sz w:val="20"/>
                <w:highlight w:val="none"/>
              </w:rPr>
            </w:pPr>
          </w:p>
        </w:tc>
        <w:tc>
          <w:tcPr>
            <w:tcW w:w="1683" w:type="dxa"/>
          </w:tcPr>
          <w:p>
            <w:pPr>
              <w:pStyle w:val="35"/>
              <w:rPr>
                <w:rFonts w:ascii="Times New Roman"/>
                <w:color w:val="auto"/>
                <w:sz w:val="20"/>
                <w:highlight w:val="none"/>
              </w:rPr>
            </w:pPr>
          </w:p>
        </w:tc>
        <w:tc>
          <w:tcPr>
            <w:tcW w:w="1134"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19" w:type="dxa"/>
            <w:vAlign w:val="center"/>
          </w:tcPr>
          <w:p>
            <w:pPr>
              <w:widowControl/>
              <w:jc w:val="center"/>
              <w:textAlignment w:val="center"/>
              <w:rPr>
                <w:color w:val="auto"/>
                <w:sz w:val="21"/>
                <w:szCs w:val="21"/>
                <w:highlight w:val="none"/>
                <w:lang w:val="en-US"/>
              </w:rPr>
            </w:pPr>
            <w:r>
              <w:rPr>
                <w:rFonts w:hint="eastAsia"/>
                <w:color w:val="auto"/>
                <w:sz w:val="21"/>
                <w:szCs w:val="21"/>
                <w:highlight w:val="none"/>
                <w:lang w:val="en-US"/>
              </w:rPr>
              <w:t>44</w:t>
            </w:r>
          </w:p>
        </w:tc>
        <w:tc>
          <w:tcPr>
            <w:tcW w:w="1560" w:type="dxa"/>
            <w:vMerge w:val="continue"/>
          </w:tcPr>
          <w:p>
            <w:pPr>
              <w:pStyle w:val="35"/>
              <w:spacing w:before="39"/>
              <w:ind w:left="107"/>
              <w:rPr>
                <w:color w:val="auto"/>
                <w:sz w:val="21"/>
                <w:highlight w:val="none"/>
              </w:rPr>
            </w:pPr>
          </w:p>
        </w:tc>
        <w:tc>
          <w:tcPr>
            <w:tcW w:w="1561" w:type="dxa"/>
          </w:tcPr>
          <w:p>
            <w:pPr>
              <w:pStyle w:val="35"/>
              <w:spacing w:before="39"/>
              <w:ind w:left="107"/>
              <w:rPr>
                <w:color w:val="auto"/>
                <w:sz w:val="21"/>
                <w:highlight w:val="none"/>
              </w:rPr>
            </w:pPr>
            <w:r>
              <w:rPr>
                <w:color w:val="auto"/>
                <w:sz w:val="21"/>
                <w:highlight w:val="none"/>
              </w:rPr>
              <w:t>石材</w:t>
            </w:r>
          </w:p>
        </w:tc>
        <w:tc>
          <w:tcPr>
            <w:tcW w:w="960" w:type="dxa"/>
          </w:tcPr>
          <w:p>
            <w:pPr>
              <w:spacing w:before="39"/>
              <w:ind w:left="167" w:right="159"/>
              <w:jc w:val="center"/>
              <w:rPr>
                <w:color w:val="auto"/>
                <w:sz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1369" w:type="dxa"/>
          </w:tcPr>
          <w:p>
            <w:pPr>
              <w:pStyle w:val="35"/>
              <w:rPr>
                <w:rFonts w:ascii="Times New Roman"/>
                <w:color w:val="auto"/>
                <w:sz w:val="20"/>
                <w:highlight w:val="none"/>
              </w:rPr>
            </w:pPr>
          </w:p>
        </w:tc>
        <w:tc>
          <w:tcPr>
            <w:tcW w:w="1683" w:type="dxa"/>
          </w:tcPr>
          <w:p>
            <w:pPr>
              <w:pStyle w:val="35"/>
              <w:rPr>
                <w:rFonts w:ascii="Times New Roman"/>
                <w:color w:val="auto"/>
                <w:sz w:val="20"/>
                <w:highlight w:val="none"/>
              </w:rPr>
            </w:pPr>
          </w:p>
        </w:tc>
        <w:tc>
          <w:tcPr>
            <w:tcW w:w="1134"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19" w:type="dxa"/>
            <w:vAlign w:val="center"/>
          </w:tcPr>
          <w:p>
            <w:pPr>
              <w:widowControl/>
              <w:jc w:val="center"/>
              <w:textAlignment w:val="center"/>
              <w:rPr>
                <w:color w:val="auto"/>
                <w:sz w:val="21"/>
                <w:szCs w:val="21"/>
                <w:highlight w:val="none"/>
                <w:lang w:val="en-US"/>
              </w:rPr>
            </w:pPr>
            <w:r>
              <w:rPr>
                <w:rFonts w:hint="eastAsia"/>
                <w:color w:val="auto"/>
                <w:sz w:val="21"/>
                <w:szCs w:val="21"/>
                <w:highlight w:val="none"/>
                <w:lang w:val="en-US"/>
              </w:rPr>
              <w:t>45</w:t>
            </w:r>
          </w:p>
        </w:tc>
        <w:tc>
          <w:tcPr>
            <w:tcW w:w="1560" w:type="dxa"/>
            <w:vMerge w:val="continue"/>
          </w:tcPr>
          <w:p>
            <w:pPr>
              <w:pStyle w:val="35"/>
              <w:spacing w:before="39"/>
              <w:ind w:left="107"/>
              <w:rPr>
                <w:color w:val="auto"/>
                <w:sz w:val="21"/>
                <w:highlight w:val="none"/>
              </w:rPr>
            </w:pPr>
          </w:p>
        </w:tc>
        <w:tc>
          <w:tcPr>
            <w:tcW w:w="1561" w:type="dxa"/>
          </w:tcPr>
          <w:p>
            <w:pPr>
              <w:pStyle w:val="35"/>
              <w:spacing w:before="39"/>
              <w:ind w:left="107"/>
              <w:rPr>
                <w:color w:val="auto"/>
                <w:sz w:val="21"/>
                <w:highlight w:val="none"/>
              </w:rPr>
            </w:pPr>
            <w:r>
              <w:rPr>
                <w:color w:val="auto"/>
                <w:sz w:val="21"/>
                <w:highlight w:val="none"/>
              </w:rPr>
              <w:t>金属板</w:t>
            </w:r>
          </w:p>
        </w:tc>
        <w:tc>
          <w:tcPr>
            <w:tcW w:w="960" w:type="dxa"/>
          </w:tcPr>
          <w:p>
            <w:pPr>
              <w:spacing w:before="39"/>
              <w:ind w:left="167" w:right="159"/>
              <w:jc w:val="center"/>
              <w:rPr>
                <w:color w:val="auto"/>
                <w:sz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1369" w:type="dxa"/>
          </w:tcPr>
          <w:p>
            <w:pPr>
              <w:pStyle w:val="35"/>
              <w:rPr>
                <w:rFonts w:ascii="Times New Roman"/>
                <w:color w:val="auto"/>
                <w:sz w:val="20"/>
                <w:highlight w:val="none"/>
              </w:rPr>
            </w:pPr>
          </w:p>
        </w:tc>
        <w:tc>
          <w:tcPr>
            <w:tcW w:w="1683" w:type="dxa"/>
          </w:tcPr>
          <w:p>
            <w:pPr>
              <w:pStyle w:val="35"/>
              <w:rPr>
                <w:rFonts w:ascii="Times New Roman"/>
                <w:color w:val="auto"/>
                <w:sz w:val="20"/>
                <w:highlight w:val="none"/>
              </w:rPr>
            </w:pPr>
          </w:p>
        </w:tc>
        <w:tc>
          <w:tcPr>
            <w:tcW w:w="1134"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19" w:type="dxa"/>
            <w:vAlign w:val="center"/>
          </w:tcPr>
          <w:p>
            <w:pPr>
              <w:widowControl/>
              <w:jc w:val="center"/>
              <w:textAlignment w:val="center"/>
              <w:rPr>
                <w:color w:val="auto"/>
                <w:sz w:val="21"/>
                <w:szCs w:val="21"/>
                <w:highlight w:val="none"/>
                <w:lang w:val="en-US"/>
              </w:rPr>
            </w:pPr>
            <w:r>
              <w:rPr>
                <w:rFonts w:hint="eastAsia"/>
                <w:color w:val="auto"/>
                <w:sz w:val="21"/>
                <w:szCs w:val="21"/>
                <w:highlight w:val="none"/>
                <w:lang w:val="en-US"/>
              </w:rPr>
              <w:t>46</w:t>
            </w:r>
          </w:p>
        </w:tc>
        <w:tc>
          <w:tcPr>
            <w:tcW w:w="1560" w:type="dxa"/>
            <w:vMerge w:val="continue"/>
          </w:tcPr>
          <w:p>
            <w:pPr>
              <w:pStyle w:val="35"/>
              <w:spacing w:before="39"/>
              <w:ind w:left="107"/>
              <w:rPr>
                <w:color w:val="auto"/>
                <w:sz w:val="21"/>
                <w:highlight w:val="none"/>
              </w:rPr>
            </w:pPr>
          </w:p>
        </w:tc>
        <w:tc>
          <w:tcPr>
            <w:tcW w:w="1561" w:type="dxa"/>
          </w:tcPr>
          <w:p>
            <w:pPr>
              <w:pStyle w:val="35"/>
              <w:spacing w:before="39"/>
              <w:ind w:left="107"/>
              <w:rPr>
                <w:color w:val="auto"/>
                <w:sz w:val="21"/>
                <w:highlight w:val="none"/>
              </w:rPr>
            </w:pPr>
            <w:r>
              <w:rPr>
                <w:color w:val="auto"/>
                <w:sz w:val="21"/>
                <w:highlight w:val="none"/>
              </w:rPr>
              <w:t>非金属板</w:t>
            </w:r>
          </w:p>
        </w:tc>
        <w:tc>
          <w:tcPr>
            <w:tcW w:w="960" w:type="dxa"/>
          </w:tcPr>
          <w:p>
            <w:pPr>
              <w:pStyle w:val="35"/>
              <w:spacing w:before="39"/>
              <w:ind w:left="167" w:right="159"/>
              <w:jc w:val="center"/>
              <w:rPr>
                <w:color w:val="auto"/>
                <w:sz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1369" w:type="dxa"/>
          </w:tcPr>
          <w:p>
            <w:pPr>
              <w:pStyle w:val="35"/>
              <w:rPr>
                <w:rFonts w:ascii="Times New Roman"/>
                <w:color w:val="auto"/>
                <w:sz w:val="20"/>
                <w:highlight w:val="none"/>
              </w:rPr>
            </w:pPr>
          </w:p>
        </w:tc>
        <w:tc>
          <w:tcPr>
            <w:tcW w:w="1683" w:type="dxa"/>
          </w:tcPr>
          <w:p>
            <w:pPr>
              <w:pStyle w:val="35"/>
              <w:rPr>
                <w:rFonts w:ascii="Times New Roman"/>
                <w:color w:val="auto"/>
                <w:sz w:val="20"/>
                <w:highlight w:val="none"/>
              </w:rPr>
            </w:pPr>
          </w:p>
        </w:tc>
        <w:tc>
          <w:tcPr>
            <w:tcW w:w="1134"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19" w:type="dxa"/>
            <w:vAlign w:val="center"/>
          </w:tcPr>
          <w:p>
            <w:pPr>
              <w:widowControl/>
              <w:jc w:val="center"/>
              <w:textAlignment w:val="center"/>
              <w:rPr>
                <w:color w:val="auto"/>
                <w:sz w:val="21"/>
                <w:szCs w:val="21"/>
                <w:highlight w:val="none"/>
                <w:lang w:val="en-US"/>
              </w:rPr>
            </w:pPr>
            <w:r>
              <w:rPr>
                <w:rFonts w:hint="eastAsia"/>
                <w:color w:val="auto"/>
                <w:sz w:val="21"/>
                <w:szCs w:val="21"/>
                <w:highlight w:val="none"/>
                <w:lang w:val="en-US"/>
              </w:rPr>
              <w:t>47</w:t>
            </w:r>
          </w:p>
        </w:tc>
        <w:tc>
          <w:tcPr>
            <w:tcW w:w="3121" w:type="dxa"/>
            <w:gridSpan w:val="2"/>
          </w:tcPr>
          <w:p>
            <w:pPr>
              <w:pStyle w:val="35"/>
              <w:spacing w:before="39"/>
              <w:ind w:left="167" w:right="159"/>
              <w:jc w:val="left"/>
              <w:rPr>
                <w:color w:val="auto"/>
                <w:sz w:val="21"/>
                <w:highlight w:val="none"/>
              </w:rPr>
            </w:pPr>
            <w:r>
              <w:rPr>
                <w:color w:val="auto"/>
                <w:sz w:val="21"/>
                <w:highlight w:val="none"/>
              </w:rPr>
              <w:t>天棚装饰</w:t>
            </w:r>
          </w:p>
        </w:tc>
        <w:tc>
          <w:tcPr>
            <w:tcW w:w="960" w:type="dxa"/>
          </w:tcPr>
          <w:p>
            <w:pPr>
              <w:pStyle w:val="35"/>
              <w:spacing w:before="39"/>
              <w:ind w:left="167" w:right="159"/>
              <w:jc w:val="center"/>
              <w:rPr>
                <w:color w:val="auto"/>
                <w:sz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1369" w:type="dxa"/>
          </w:tcPr>
          <w:p>
            <w:pPr>
              <w:pStyle w:val="35"/>
              <w:rPr>
                <w:rFonts w:ascii="Times New Roman"/>
                <w:color w:val="auto"/>
                <w:sz w:val="20"/>
                <w:highlight w:val="none"/>
              </w:rPr>
            </w:pPr>
          </w:p>
        </w:tc>
        <w:tc>
          <w:tcPr>
            <w:tcW w:w="1683" w:type="dxa"/>
          </w:tcPr>
          <w:p>
            <w:pPr>
              <w:pStyle w:val="35"/>
              <w:rPr>
                <w:rFonts w:ascii="Times New Roman"/>
                <w:color w:val="auto"/>
                <w:sz w:val="20"/>
                <w:highlight w:val="none"/>
              </w:rPr>
            </w:pPr>
          </w:p>
        </w:tc>
        <w:tc>
          <w:tcPr>
            <w:tcW w:w="1134"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19" w:type="dxa"/>
            <w:vAlign w:val="center"/>
          </w:tcPr>
          <w:p>
            <w:pPr>
              <w:widowControl/>
              <w:jc w:val="center"/>
              <w:textAlignment w:val="center"/>
              <w:rPr>
                <w:color w:val="auto"/>
                <w:sz w:val="21"/>
                <w:szCs w:val="21"/>
                <w:highlight w:val="none"/>
                <w:lang w:val="en-US" w:bidi="ar"/>
              </w:rPr>
            </w:pPr>
            <w:r>
              <w:rPr>
                <w:rFonts w:hint="eastAsia"/>
                <w:color w:val="auto"/>
                <w:sz w:val="21"/>
                <w:szCs w:val="21"/>
                <w:highlight w:val="none"/>
                <w:lang w:val="en-US" w:bidi="ar"/>
              </w:rPr>
              <w:t>48</w:t>
            </w:r>
          </w:p>
        </w:tc>
        <w:tc>
          <w:tcPr>
            <w:tcW w:w="3121" w:type="dxa"/>
            <w:gridSpan w:val="2"/>
          </w:tcPr>
          <w:p>
            <w:pPr>
              <w:pStyle w:val="35"/>
              <w:spacing w:before="39"/>
              <w:ind w:left="107"/>
              <w:rPr>
                <w:color w:val="auto"/>
                <w:sz w:val="21"/>
                <w:highlight w:val="none"/>
              </w:rPr>
            </w:pPr>
            <w:r>
              <w:rPr>
                <w:rFonts w:hint="eastAsia"/>
                <w:color w:val="auto"/>
                <w:sz w:val="21"/>
                <w:highlight w:val="none"/>
              </w:rPr>
              <w:t>外脚手架</w:t>
            </w:r>
          </w:p>
        </w:tc>
        <w:tc>
          <w:tcPr>
            <w:tcW w:w="960" w:type="dxa"/>
          </w:tcPr>
          <w:p>
            <w:pPr>
              <w:spacing w:before="39"/>
              <w:ind w:left="167" w:right="159"/>
              <w:jc w:val="center"/>
              <w:rPr>
                <w:color w:val="auto"/>
                <w:sz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1369" w:type="dxa"/>
          </w:tcPr>
          <w:p>
            <w:pPr>
              <w:pStyle w:val="35"/>
              <w:rPr>
                <w:rFonts w:ascii="Times New Roman"/>
                <w:color w:val="auto"/>
                <w:sz w:val="20"/>
                <w:highlight w:val="none"/>
              </w:rPr>
            </w:pPr>
          </w:p>
        </w:tc>
        <w:tc>
          <w:tcPr>
            <w:tcW w:w="1683" w:type="dxa"/>
          </w:tcPr>
          <w:p>
            <w:pPr>
              <w:pStyle w:val="35"/>
              <w:rPr>
                <w:rFonts w:ascii="Times New Roman"/>
                <w:color w:val="auto"/>
                <w:sz w:val="20"/>
                <w:highlight w:val="none"/>
              </w:rPr>
            </w:pPr>
          </w:p>
        </w:tc>
        <w:tc>
          <w:tcPr>
            <w:tcW w:w="1134"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19" w:type="dxa"/>
            <w:vAlign w:val="center"/>
          </w:tcPr>
          <w:p>
            <w:pPr>
              <w:widowControl/>
              <w:jc w:val="center"/>
              <w:textAlignment w:val="center"/>
              <w:rPr>
                <w:color w:val="auto"/>
                <w:sz w:val="21"/>
                <w:szCs w:val="21"/>
                <w:highlight w:val="none"/>
                <w:lang w:val="en-US"/>
              </w:rPr>
            </w:pPr>
            <w:r>
              <w:rPr>
                <w:rFonts w:hint="eastAsia"/>
                <w:color w:val="auto"/>
                <w:sz w:val="21"/>
                <w:szCs w:val="21"/>
                <w:highlight w:val="none"/>
                <w:lang w:val="en-US"/>
              </w:rPr>
              <w:t>49</w:t>
            </w:r>
          </w:p>
        </w:tc>
        <w:tc>
          <w:tcPr>
            <w:tcW w:w="3121" w:type="dxa"/>
            <w:gridSpan w:val="2"/>
          </w:tcPr>
          <w:p>
            <w:pPr>
              <w:pStyle w:val="35"/>
              <w:spacing w:before="39"/>
              <w:ind w:left="107"/>
              <w:rPr>
                <w:color w:val="auto"/>
                <w:sz w:val="21"/>
                <w:highlight w:val="none"/>
              </w:rPr>
            </w:pPr>
            <w:r>
              <w:rPr>
                <w:rFonts w:hint="eastAsia"/>
                <w:color w:val="auto"/>
                <w:sz w:val="21"/>
                <w:highlight w:val="none"/>
              </w:rPr>
              <w:t>工具脚手架</w:t>
            </w:r>
          </w:p>
        </w:tc>
        <w:tc>
          <w:tcPr>
            <w:tcW w:w="960" w:type="dxa"/>
          </w:tcPr>
          <w:p>
            <w:pPr>
              <w:spacing w:before="39"/>
              <w:ind w:left="167" w:right="159"/>
              <w:jc w:val="center"/>
              <w:rPr>
                <w:color w:val="auto"/>
                <w:sz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1369" w:type="dxa"/>
          </w:tcPr>
          <w:p>
            <w:pPr>
              <w:pStyle w:val="35"/>
              <w:rPr>
                <w:rFonts w:ascii="Times New Roman"/>
                <w:color w:val="auto"/>
                <w:sz w:val="20"/>
                <w:highlight w:val="none"/>
              </w:rPr>
            </w:pPr>
          </w:p>
        </w:tc>
        <w:tc>
          <w:tcPr>
            <w:tcW w:w="1683" w:type="dxa"/>
          </w:tcPr>
          <w:p>
            <w:pPr>
              <w:pStyle w:val="35"/>
              <w:rPr>
                <w:rFonts w:ascii="Times New Roman"/>
                <w:color w:val="auto"/>
                <w:sz w:val="20"/>
                <w:highlight w:val="none"/>
              </w:rPr>
            </w:pPr>
          </w:p>
        </w:tc>
        <w:tc>
          <w:tcPr>
            <w:tcW w:w="1134"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19" w:type="dxa"/>
            <w:vAlign w:val="center"/>
          </w:tcPr>
          <w:p>
            <w:pPr>
              <w:widowControl/>
              <w:jc w:val="center"/>
              <w:textAlignment w:val="center"/>
              <w:rPr>
                <w:color w:val="auto"/>
                <w:sz w:val="21"/>
                <w:szCs w:val="21"/>
                <w:highlight w:val="none"/>
                <w:lang w:val="en-US"/>
              </w:rPr>
            </w:pPr>
            <w:r>
              <w:rPr>
                <w:rFonts w:hint="eastAsia"/>
                <w:color w:val="auto"/>
                <w:sz w:val="21"/>
                <w:szCs w:val="21"/>
                <w:highlight w:val="none"/>
                <w:lang w:val="en-US"/>
              </w:rPr>
              <w:t>50</w:t>
            </w:r>
          </w:p>
        </w:tc>
        <w:tc>
          <w:tcPr>
            <w:tcW w:w="3121" w:type="dxa"/>
            <w:gridSpan w:val="2"/>
          </w:tcPr>
          <w:p>
            <w:pPr>
              <w:pStyle w:val="35"/>
              <w:spacing w:before="39"/>
              <w:ind w:left="107"/>
              <w:rPr>
                <w:color w:val="auto"/>
                <w:sz w:val="21"/>
                <w:highlight w:val="none"/>
              </w:rPr>
            </w:pPr>
            <w:r>
              <w:rPr>
                <w:rFonts w:hint="eastAsia"/>
                <w:color w:val="auto"/>
                <w:sz w:val="21"/>
                <w:highlight w:val="none"/>
                <w:lang w:val="en-US"/>
              </w:rPr>
              <w:t>模板</w:t>
            </w:r>
          </w:p>
        </w:tc>
        <w:tc>
          <w:tcPr>
            <w:tcW w:w="960" w:type="dxa"/>
          </w:tcPr>
          <w:p>
            <w:pPr>
              <w:widowControl/>
              <w:jc w:val="center"/>
              <w:textAlignment w:val="top"/>
              <w:rPr>
                <w:color w:val="auto"/>
                <w:sz w:val="21"/>
                <w:szCs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1369" w:type="dxa"/>
          </w:tcPr>
          <w:p>
            <w:pPr>
              <w:pStyle w:val="35"/>
              <w:rPr>
                <w:rFonts w:ascii="Times New Roman"/>
                <w:color w:val="auto"/>
                <w:sz w:val="20"/>
                <w:highlight w:val="none"/>
              </w:rPr>
            </w:pPr>
          </w:p>
        </w:tc>
        <w:tc>
          <w:tcPr>
            <w:tcW w:w="1683" w:type="dxa"/>
          </w:tcPr>
          <w:p>
            <w:pPr>
              <w:pStyle w:val="35"/>
              <w:rPr>
                <w:rFonts w:ascii="Times New Roman"/>
                <w:color w:val="auto"/>
                <w:sz w:val="20"/>
                <w:highlight w:val="none"/>
              </w:rPr>
            </w:pPr>
          </w:p>
        </w:tc>
        <w:tc>
          <w:tcPr>
            <w:tcW w:w="1134"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19" w:type="dxa"/>
            <w:vAlign w:val="center"/>
          </w:tcPr>
          <w:p>
            <w:pPr>
              <w:widowControl/>
              <w:jc w:val="center"/>
              <w:textAlignment w:val="center"/>
              <w:rPr>
                <w:rFonts w:hint="eastAsia" w:ascii="宋体" w:hAnsi="宋体" w:eastAsia="宋体" w:cs="宋体"/>
                <w:color w:val="auto"/>
                <w:sz w:val="21"/>
                <w:szCs w:val="21"/>
                <w:highlight w:val="none"/>
                <w:lang w:val="en-US" w:bidi="ar"/>
              </w:rPr>
            </w:pPr>
          </w:p>
        </w:tc>
        <w:tc>
          <w:tcPr>
            <w:tcW w:w="3121" w:type="dxa"/>
            <w:gridSpan w:val="2"/>
          </w:tcPr>
          <w:p>
            <w:pPr>
              <w:pStyle w:val="35"/>
              <w:spacing w:before="39"/>
              <w:ind w:left="107"/>
              <w:rPr>
                <w:color w:val="auto"/>
                <w:sz w:val="21"/>
                <w:highlight w:val="none"/>
                <w:lang w:val="en-US"/>
              </w:rPr>
            </w:pPr>
            <w:r>
              <w:rPr>
                <w:rFonts w:ascii="Arial" w:hAnsi="Arial" w:cs="Arial"/>
                <w:color w:val="auto"/>
                <w:sz w:val="21"/>
                <w:highlight w:val="none"/>
              </w:rPr>
              <w:t>……</w:t>
            </w:r>
          </w:p>
        </w:tc>
        <w:tc>
          <w:tcPr>
            <w:tcW w:w="960" w:type="dxa"/>
          </w:tcPr>
          <w:p>
            <w:pPr>
              <w:widowControl/>
              <w:jc w:val="center"/>
              <w:textAlignment w:val="top"/>
              <w:rPr>
                <w:color w:val="auto"/>
                <w:sz w:val="21"/>
                <w:szCs w:val="21"/>
                <w:highlight w:val="none"/>
                <w:lang w:val="en-US" w:bidi="ar"/>
              </w:rPr>
            </w:pPr>
          </w:p>
        </w:tc>
        <w:tc>
          <w:tcPr>
            <w:tcW w:w="1369" w:type="dxa"/>
          </w:tcPr>
          <w:p>
            <w:pPr>
              <w:pStyle w:val="35"/>
              <w:rPr>
                <w:rFonts w:ascii="Times New Roman"/>
                <w:color w:val="auto"/>
                <w:sz w:val="20"/>
                <w:highlight w:val="none"/>
              </w:rPr>
            </w:pPr>
          </w:p>
        </w:tc>
        <w:tc>
          <w:tcPr>
            <w:tcW w:w="1683" w:type="dxa"/>
          </w:tcPr>
          <w:p>
            <w:pPr>
              <w:pStyle w:val="35"/>
              <w:rPr>
                <w:rFonts w:ascii="Times New Roman"/>
                <w:color w:val="auto"/>
                <w:sz w:val="20"/>
                <w:highlight w:val="none"/>
              </w:rPr>
            </w:pPr>
          </w:p>
        </w:tc>
        <w:tc>
          <w:tcPr>
            <w:tcW w:w="1134"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19" w:type="dxa"/>
            <w:vAlign w:val="center"/>
          </w:tcPr>
          <w:p>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51</w:t>
            </w:r>
          </w:p>
        </w:tc>
        <w:tc>
          <w:tcPr>
            <w:tcW w:w="3121" w:type="dxa"/>
            <w:gridSpan w:val="2"/>
            <w:vAlign w:val="center"/>
          </w:tcPr>
          <w:p>
            <w:pPr>
              <w:pStyle w:val="35"/>
              <w:spacing w:before="39"/>
              <w:ind w:left="107"/>
              <w:rPr>
                <w:rFonts w:hint="eastAsia" w:ascii="宋体" w:hAnsi="宋体" w:eastAsia="宋体" w:cs="宋体"/>
                <w:color w:val="auto"/>
                <w:sz w:val="21"/>
                <w:highlight w:val="none"/>
                <w:lang w:val="zh-CN" w:eastAsia="zh-CN"/>
              </w:rPr>
            </w:pPr>
            <w:r>
              <w:rPr>
                <w:rFonts w:hint="eastAsia" w:ascii="宋体" w:hAnsi="宋体" w:eastAsia="宋体" w:cs="宋体"/>
                <w:color w:val="auto"/>
                <w:sz w:val="21"/>
                <w:highlight w:val="none"/>
                <w:lang w:val="en-US"/>
              </w:rPr>
              <w:t>配电箱（柜）</w:t>
            </w:r>
          </w:p>
        </w:tc>
        <w:tc>
          <w:tcPr>
            <w:tcW w:w="960" w:type="dxa"/>
            <w:vAlign w:val="center"/>
          </w:tcPr>
          <w:p>
            <w:pPr>
              <w:widowControl/>
              <w:jc w:val="center"/>
              <w:textAlignment w:val="center"/>
              <w:rPr>
                <w:rFonts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台</w:t>
            </w:r>
          </w:p>
        </w:tc>
        <w:tc>
          <w:tcPr>
            <w:tcW w:w="1369" w:type="dxa"/>
          </w:tcPr>
          <w:p>
            <w:pPr>
              <w:pStyle w:val="35"/>
              <w:rPr>
                <w:rFonts w:ascii="Times New Roman"/>
                <w:color w:val="auto"/>
                <w:sz w:val="20"/>
                <w:highlight w:val="none"/>
              </w:rPr>
            </w:pPr>
          </w:p>
        </w:tc>
        <w:tc>
          <w:tcPr>
            <w:tcW w:w="1683" w:type="dxa"/>
          </w:tcPr>
          <w:p>
            <w:pPr>
              <w:pStyle w:val="35"/>
              <w:rPr>
                <w:rFonts w:ascii="Times New Roman"/>
                <w:color w:val="auto"/>
                <w:sz w:val="20"/>
                <w:highlight w:val="none"/>
              </w:rPr>
            </w:pPr>
          </w:p>
        </w:tc>
        <w:tc>
          <w:tcPr>
            <w:tcW w:w="1134"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19" w:type="dxa"/>
            <w:vAlign w:val="center"/>
          </w:tcPr>
          <w:p>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52</w:t>
            </w:r>
          </w:p>
        </w:tc>
        <w:tc>
          <w:tcPr>
            <w:tcW w:w="3121" w:type="dxa"/>
            <w:gridSpan w:val="2"/>
            <w:vAlign w:val="center"/>
          </w:tcPr>
          <w:p>
            <w:pPr>
              <w:pStyle w:val="35"/>
              <w:spacing w:before="39"/>
              <w:ind w:left="107"/>
              <w:rPr>
                <w:rFonts w:hint="eastAsia" w:ascii="宋体" w:hAnsi="宋体" w:eastAsia="宋体" w:cs="宋体"/>
                <w:color w:val="auto"/>
                <w:sz w:val="21"/>
                <w:highlight w:val="none"/>
                <w:lang w:val="zh-CN" w:eastAsia="zh-CN"/>
              </w:rPr>
            </w:pPr>
            <w:r>
              <w:rPr>
                <w:rFonts w:hint="eastAsia" w:ascii="宋体" w:hAnsi="宋体" w:eastAsia="宋体" w:cs="宋体"/>
                <w:color w:val="auto"/>
                <w:sz w:val="21"/>
                <w:highlight w:val="none"/>
                <w:lang w:val="en-US"/>
              </w:rPr>
              <w:t>照明灯具</w:t>
            </w:r>
          </w:p>
        </w:tc>
        <w:tc>
          <w:tcPr>
            <w:tcW w:w="960" w:type="dxa"/>
            <w:vAlign w:val="center"/>
          </w:tcPr>
          <w:p>
            <w:pPr>
              <w:widowControl/>
              <w:jc w:val="center"/>
              <w:textAlignment w:val="center"/>
              <w:rPr>
                <w:rFonts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个</w:t>
            </w:r>
          </w:p>
        </w:tc>
        <w:tc>
          <w:tcPr>
            <w:tcW w:w="1369" w:type="dxa"/>
          </w:tcPr>
          <w:p>
            <w:pPr>
              <w:pStyle w:val="35"/>
              <w:rPr>
                <w:rFonts w:ascii="Times New Roman"/>
                <w:color w:val="auto"/>
                <w:sz w:val="20"/>
                <w:highlight w:val="none"/>
              </w:rPr>
            </w:pPr>
          </w:p>
        </w:tc>
        <w:tc>
          <w:tcPr>
            <w:tcW w:w="1683" w:type="dxa"/>
            <w:vAlign w:val="center"/>
          </w:tcPr>
          <w:p>
            <w:pPr>
              <w:widowControl/>
              <w:jc w:val="center"/>
              <w:textAlignment w:val="center"/>
              <w:rPr>
                <w:rFonts w:ascii="宋体" w:hAnsi="宋体" w:eastAsia="宋体" w:cs="宋体"/>
                <w:color w:val="auto"/>
                <w:sz w:val="21"/>
                <w:szCs w:val="21"/>
                <w:highlight w:val="none"/>
                <w:lang w:val="zh-CN" w:eastAsia="zh-CN" w:bidi="zh-CN"/>
              </w:rPr>
            </w:pPr>
          </w:p>
        </w:tc>
        <w:tc>
          <w:tcPr>
            <w:tcW w:w="1134" w:type="dxa"/>
            <w:vAlign w:val="center"/>
          </w:tcPr>
          <w:p>
            <w:pPr>
              <w:widowControl/>
              <w:jc w:val="center"/>
              <w:textAlignment w:val="center"/>
              <w:rPr>
                <w:rFonts w:ascii="宋体" w:hAnsi="宋体" w:eastAsia="宋体" w:cs="宋体"/>
                <w:color w:val="auto"/>
                <w:sz w:val="21"/>
                <w:szCs w:val="21"/>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19" w:type="dxa"/>
            <w:vAlign w:val="center"/>
          </w:tcPr>
          <w:p>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53</w:t>
            </w:r>
          </w:p>
        </w:tc>
        <w:tc>
          <w:tcPr>
            <w:tcW w:w="3121" w:type="dxa"/>
            <w:gridSpan w:val="2"/>
            <w:vAlign w:val="center"/>
          </w:tcPr>
          <w:p>
            <w:pPr>
              <w:pStyle w:val="35"/>
              <w:spacing w:before="39"/>
              <w:ind w:left="107"/>
              <w:rPr>
                <w:rFonts w:hint="eastAsia" w:ascii="宋体" w:hAnsi="宋体" w:eastAsia="宋体" w:cs="宋体"/>
                <w:color w:val="auto"/>
                <w:sz w:val="21"/>
                <w:highlight w:val="none"/>
                <w:lang w:val="zh-CN" w:eastAsia="zh-CN"/>
              </w:rPr>
            </w:pPr>
            <w:r>
              <w:rPr>
                <w:rFonts w:hint="eastAsia" w:ascii="宋体" w:hAnsi="宋体" w:eastAsia="宋体" w:cs="宋体"/>
                <w:color w:val="auto"/>
                <w:sz w:val="21"/>
                <w:highlight w:val="none"/>
                <w:lang w:val="en-US"/>
              </w:rPr>
              <w:t>开关插座</w:t>
            </w:r>
          </w:p>
        </w:tc>
        <w:tc>
          <w:tcPr>
            <w:tcW w:w="960" w:type="dxa"/>
            <w:vAlign w:val="center"/>
          </w:tcPr>
          <w:p>
            <w:pPr>
              <w:widowControl/>
              <w:jc w:val="center"/>
              <w:textAlignment w:val="center"/>
              <w:rPr>
                <w:rFonts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个</w:t>
            </w:r>
          </w:p>
        </w:tc>
        <w:tc>
          <w:tcPr>
            <w:tcW w:w="1369" w:type="dxa"/>
          </w:tcPr>
          <w:p>
            <w:pPr>
              <w:pStyle w:val="35"/>
              <w:rPr>
                <w:rFonts w:ascii="Times New Roman"/>
                <w:color w:val="auto"/>
                <w:sz w:val="20"/>
                <w:highlight w:val="none"/>
              </w:rPr>
            </w:pPr>
          </w:p>
        </w:tc>
        <w:tc>
          <w:tcPr>
            <w:tcW w:w="1683" w:type="dxa"/>
            <w:vAlign w:val="center"/>
          </w:tcPr>
          <w:p>
            <w:pPr>
              <w:jc w:val="center"/>
              <w:rPr>
                <w:rFonts w:ascii="宋体" w:hAnsi="宋体" w:eastAsia="宋体" w:cs="宋体"/>
                <w:color w:val="auto"/>
                <w:sz w:val="21"/>
                <w:szCs w:val="21"/>
                <w:highlight w:val="none"/>
                <w:lang w:val="zh-CN" w:eastAsia="zh-CN" w:bidi="zh-CN"/>
              </w:rPr>
            </w:pPr>
          </w:p>
        </w:tc>
        <w:tc>
          <w:tcPr>
            <w:tcW w:w="1134" w:type="dxa"/>
            <w:vAlign w:val="center"/>
          </w:tcPr>
          <w:p>
            <w:pPr>
              <w:jc w:val="center"/>
              <w:rPr>
                <w:rFonts w:ascii="宋体" w:hAnsi="宋体" w:eastAsia="宋体" w:cs="宋体"/>
                <w:color w:val="auto"/>
                <w:sz w:val="21"/>
                <w:szCs w:val="21"/>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19" w:type="dxa"/>
            <w:vAlign w:val="center"/>
          </w:tcPr>
          <w:p>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54</w:t>
            </w:r>
          </w:p>
        </w:tc>
        <w:tc>
          <w:tcPr>
            <w:tcW w:w="3121" w:type="dxa"/>
            <w:gridSpan w:val="2"/>
            <w:vAlign w:val="center"/>
          </w:tcPr>
          <w:p>
            <w:pPr>
              <w:pStyle w:val="35"/>
              <w:spacing w:before="39"/>
              <w:ind w:left="107"/>
              <w:rPr>
                <w:rFonts w:hint="eastAsia" w:ascii="宋体" w:hAnsi="宋体" w:eastAsia="宋体" w:cs="宋体"/>
                <w:color w:val="auto"/>
                <w:sz w:val="21"/>
                <w:highlight w:val="none"/>
                <w:lang w:val="zh-CN" w:eastAsia="zh-CN"/>
              </w:rPr>
            </w:pPr>
            <w:r>
              <w:rPr>
                <w:rFonts w:hint="eastAsia" w:ascii="宋体" w:hAnsi="宋体" w:eastAsia="宋体" w:cs="宋体"/>
                <w:color w:val="auto"/>
                <w:sz w:val="21"/>
                <w:highlight w:val="none"/>
                <w:lang w:val="en-US"/>
              </w:rPr>
              <w:t>桥架</w:t>
            </w:r>
          </w:p>
        </w:tc>
        <w:tc>
          <w:tcPr>
            <w:tcW w:w="960" w:type="dxa"/>
            <w:vAlign w:val="center"/>
          </w:tcPr>
          <w:p>
            <w:pPr>
              <w:widowControl/>
              <w:jc w:val="center"/>
              <w:textAlignment w:val="center"/>
              <w:rPr>
                <w:rFonts w:ascii="宋体" w:hAnsi="宋体" w:eastAsia="宋体" w:cs="宋体"/>
                <w:color w:val="auto"/>
                <w:sz w:val="21"/>
                <w:szCs w:val="21"/>
                <w:highlight w:val="none"/>
                <w:lang w:val="en-US" w:eastAsia="zh-CN" w:bidi="zh-CN"/>
              </w:rPr>
            </w:pPr>
            <w:r>
              <w:rPr>
                <w:rFonts w:ascii="Times New Roman" w:hAnsi="Times New Roman" w:eastAsia="??" w:cs="Times New Roman"/>
                <w:color w:val="auto"/>
                <w:sz w:val="21"/>
                <w:szCs w:val="21"/>
                <w:highlight w:val="none"/>
                <w:lang w:val="en-US" w:bidi="ar"/>
              </w:rPr>
              <w:t>m</w:t>
            </w:r>
          </w:p>
        </w:tc>
        <w:tc>
          <w:tcPr>
            <w:tcW w:w="1369" w:type="dxa"/>
          </w:tcPr>
          <w:p>
            <w:pPr>
              <w:pStyle w:val="35"/>
              <w:rPr>
                <w:rFonts w:ascii="Times New Roman"/>
                <w:color w:val="auto"/>
                <w:sz w:val="20"/>
                <w:highlight w:val="none"/>
              </w:rPr>
            </w:pPr>
          </w:p>
        </w:tc>
        <w:tc>
          <w:tcPr>
            <w:tcW w:w="1683" w:type="dxa"/>
            <w:vAlign w:val="center"/>
          </w:tcPr>
          <w:p>
            <w:pPr>
              <w:widowControl/>
              <w:jc w:val="center"/>
              <w:textAlignment w:val="center"/>
              <w:rPr>
                <w:rFonts w:ascii="宋体" w:hAnsi="宋体" w:eastAsia="宋体" w:cs="宋体"/>
                <w:color w:val="auto"/>
                <w:sz w:val="21"/>
                <w:szCs w:val="21"/>
                <w:highlight w:val="none"/>
                <w:lang w:val="zh-CN" w:eastAsia="zh-CN" w:bidi="zh-CN"/>
              </w:rPr>
            </w:pPr>
          </w:p>
        </w:tc>
        <w:tc>
          <w:tcPr>
            <w:tcW w:w="1134" w:type="dxa"/>
            <w:vAlign w:val="center"/>
          </w:tcPr>
          <w:p>
            <w:pPr>
              <w:widowControl/>
              <w:jc w:val="center"/>
              <w:textAlignment w:val="center"/>
              <w:rPr>
                <w:rFonts w:ascii="宋体" w:hAnsi="宋体" w:eastAsia="宋体" w:cs="宋体"/>
                <w:color w:val="auto"/>
                <w:sz w:val="21"/>
                <w:szCs w:val="21"/>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19" w:type="dxa"/>
            <w:vAlign w:val="center"/>
          </w:tcPr>
          <w:p>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55</w:t>
            </w:r>
          </w:p>
        </w:tc>
        <w:tc>
          <w:tcPr>
            <w:tcW w:w="3121" w:type="dxa"/>
            <w:gridSpan w:val="2"/>
            <w:vAlign w:val="center"/>
          </w:tcPr>
          <w:p>
            <w:pPr>
              <w:pStyle w:val="35"/>
              <w:spacing w:before="39"/>
              <w:ind w:left="107"/>
              <w:rPr>
                <w:rFonts w:hint="eastAsia" w:ascii="宋体" w:hAnsi="宋体" w:eastAsia="宋体" w:cs="宋体"/>
                <w:color w:val="auto"/>
                <w:sz w:val="21"/>
                <w:highlight w:val="none"/>
                <w:lang w:val="zh-CN" w:eastAsia="zh-CN"/>
              </w:rPr>
            </w:pPr>
            <w:r>
              <w:rPr>
                <w:rFonts w:hint="eastAsia" w:ascii="宋体" w:hAnsi="宋体" w:eastAsia="宋体" w:cs="宋体"/>
                <w:color w:val="auto"/>
                <w:sz w:val="21"/>
                <w:highlight w:val="none"/>
                <w:lang w:val="en-US"/>
              </w:rPr>
              <w:t>配管</w:t>
            </w:r>
          </w:p>
        </w:tc>
        <w:tc>
          <w:tcPr>
            <w:tcW w:w="960" w:type="dxa"/>
            <w:vAlign w:val="center"/>
          </w:tcPr>
          <w:p>
            <w:pPr>
              <w:widowControl/>
              <w:jc w:val="center"/>
              <w:textAlignment w:val="center"/>
              <w:rPr>
                <w:rFonts w:ascii="宋体" w:hAnsi="宋体" w:eastAsia="宋体" w:cs="宋体"/>
                <w:color w:val="auto"/>
                <w:sz w:val="21"/>
                <w:szCs w:val="21"/>
                <w:highlight w:val="none"/>
                <w:lang w:val="en-US" w:eastAsia="zh-CN" w:bidi="zh-CN"/>
              </w:rPr>
            </w:pPr>
            <w:r>
              <w:rPr>
                <w:rFonts w:ascii="Times New Roman" w:hAnsi="Times New Roman" w:eastAsia="??" w:cs="Times New Roman"/>
                <w:color w:val="auto"/>
                <w:sz w:val="21"/>
                <w:szCs w:val="21"/>
                <w:highlight w:val="none"/>
                <w:lang w:val="en-US" w:bidi="ar"/>
              </w:rPr>
              <w:t>m</w:t>
            </w:r>
          </w:p>
        </w:tc>
        <w:tc>
          <w:tcPr>
            <w:tcW w:w="1369" w:type="dxa"/>
          </w:tcPr>
          <w:p>
            <w:pPr>
              <w:pStyle w:val="35"/>
              <w:rPr>
                <w:rFonts w:ascii="Times New Roman"/>
                <w:color w:val="auto"/>
                <w:sz w:val="20"/>
                <w:highlight w:val="none"/>
              </w:rPr>
            </w:pPr>
          </w:p>
        </w:tc>
        <w:tc>
          <w:tcPr>
            <w:tcW w:w="1683" w:type="dxa"/>
          </w:tcPr>
          <w:p>
            <w:pPr>
              <w:pStyle w:val="35"/>
              <w:rPr>
                <w:rFonts w:ascii="Times New Roman"/>
                <w:color w:val="auto"/>
                <w:sz w:val="20"/>
                <w:highlight w:val="none"/>
              </w:rPr>
            </w:pPr>
          </w:p>
        </w:tc>
        <w:tc>
          <w:tcPr>
            <w:tcW w:w="1134"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19" w:type="dxa"/>
            <w:vAlign w:val="center"/>
          </w:tcPr>
          <w:p>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56</w:t>
            </w:r>
          </w:p>
        </w:tc>
        <w:tc>
          <w:tcPr>
            <w:tcW w:w="3121" w:type="dxa"/>
            <w:gridSpan w:val="2"/>
            <w:vAlign w:val="center"/>
          </w:tcPr>
          <w:p>
            <w:pPr>
              <w:pStyle w:val="35"/>
              <w:spacing w:before="39"/>
              <w:ind w:left="107"/>
              <w:rPr>
                <w:rFonts w:hint="eastAsia" w:ascii="宋体" w:hAnsi="宋体" w:eastAsia="宋体" w:cs="宋体"/>
                <w:color w:val="auto"/>
                <w:sz w:val="21"/>
                <w:highlight w:val="none"/>
                <w:lang w:val="zh-CN" w:eastAsia="zh-CN"/>
              </w:rPr>
            </w:pPr>
            <w:r>
              <w:rPr>
                <w:rFonts w:hint="eastAsia" w:ascii="宋体" w:hAnsi="宋体" w:eastAsia="宋体" w:cs="宋体"/>
                <w:color w:val="auto"/>
                <w:sz w:val="21"/>
                <w:highlight w:val="none"/>
                <w:lang w:val="en-US"/>
              </w:rPr>
              <w:t>电线、电缆</w:t>
            </w:r>
          </w:p>
        </w:tc>
        <w:tc>
          <w:tcPr>
            <w:tcW w:w="960" w:type="dxa"/>
            <w:vAlign w:val="center"/>
          </w:tcPr>
          <w:p>
            <w:pPr>
              <w:widowControl/>
              <w:jc w:val="center"/>
              <w:textAlignment w:val="center"/>
              <w:rPr>
                <w:rFonts w:ascii="宋体" w:hAnsi="宋体" w:eastAsia="宋体" w:cs="宋体"/>
                <w:color w:val="auto"/>
                <w:sz w:val="21"/>
                <w:szCs w:val="21"/>
                <w:highlight w:val="none"/>
                <w:lang w:val="en-US" w:eastAsia="zh-CN" w:bidi="zh-CN"/>
              </w:rPr>
            </w:pPr>
            <w:r>
              <w:rPr>
                <w:rFonts w:ascii="Times New Roman" w:hAnsi="Times New Roman" w:eastAsia="??" w:cs="Times New Roman"/>
                <w:color w:val="auto"/>
                <w:sz w:val="21"/>
                <w:szCs w:val="21"/>
                <w:highlight w:val="none"/>
                <w:lang w:val="en-US" w:bidi="ar"/>
              </w:rPr>
              <w:t>m</w:t>
            </w:r>
          </w:p>
        </w:tc>
        <w:tc>
          <w:tcPr>
            <w:tcW w:w="1369" w:type="dxa"/>
          </w:tcPr>
          <w:p>
            <w:pPr>
              <w:pStyle w:val="35"/>
              <w:rPr>
                <w:rFonts w:ascii="Times New Roman"/>
                <w:color w:val="auto"/>
                <w:sz w:val="20"/>
                <w:highlight w:val="none"/>
              </w:rPr>
            </w:pPr>
          </w:p>
        </w:tc>
        <w:tc>
          <w:tcPr>
            <w:tcW w:w="1683" w:type="dxa"/>
          </w:tcPr>
          <w:p>
            <w:pPr>
              <w:pStyle w:val="35"/>
              <w:rPr>
                <w:rFonts w:ascii="Times New Roman"/>
                <w:color w:val="auto"/>
                <w:sz w:val="20"/>
                <w:highlight w:val="none"/>
              </w:rPr>
            </w:pPr>
          </w:p>
        </w:tc>
        <w:tc>
          <w:tcPr>
            <w:tcW w:w="1134"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19" w:type="dxa"/>
            <w:vAlign w:val="center"/>
          </w:tcPr>
          <w:p>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57</w:t>
            </w:r>
          </w:p>
        </w:tc>
        <w:tc>
          <w:tcPr>
            <w:tcW w:w="3121" w:type="dxa"/>
            <w:gridSpan w:val="2"/>
            <w:vAlign w:val="center"/>
          </w:tcPr>
          <w:p>
            <w:pPr>
              <w:pStyle w:val="35"/>
              <w:spacing w:before="39"/>
              <w:ind w:left="107"/>
              <w:rPr>
                <w:rFonts w:hint="eastAsia" w:ascii="宋体" w:hAnsi="宋体" w:eastAsia="宋体" w:cs="宋体"/>
                <w:color w:val="auto"/>
                <w:sz w:val="21"/>
                <w:highlight w:val="none"/>
                <w:lang w:val="zh-CN" w:eastAsia="zh-CN"/>
              </w:rPr>
            </w:pPr>
            <w:r>
              <w:rPr>
                <w:rFonts w:hint="eastAsia" w:ascii="宋体" w:hAnsi="宋体" w:eastAsia="宋体" w:cs="宋体"/>
                <w:color w:val="auto"/>
                <w:sz w:val="21"/>
                <w:highlight w:val="none"/>
                <w:lang w:val="en-US"/>
              </w:rPr>
              <w:t>给</w:t>
            </w:r>
            <w:r>
              <w:rPr>
                <w:rFonts w:hint="eastAsia" w:cs="宋体"/>
                <w:color w:val="auto"/>
                <w:sz w:val="21"/>
                <w:highlight w:val="none"/>
                <w:lang w:val="en-US" w:eastAsia="zh-CN"/>
              </w:rPr>
              <w:t>排</w:t>
            </w:r>
            <w:r>
              <w:rPr>
                <w:rFonts w:hint="eastAsia" w:ascii="宋体" w:hAnsi="宋体" w:eastAsia="宋体" w:cs="宋体"/>
                <w:color w:val="auto"/>
                <w:sz w:val="21"/>
                <w:highlight w:val="none"/>
                <w:lang w:val="en-US"/>
              </w:rPr>
              <w:t>水管</w:t>
            </w:r>
          </w:p>
        </w:tc>
        <w:tc>
          <w:tcPr>
            <w:tcW w:w="960" w:type="dxa"/>
            <w:vAlign w:val="center"/>
          </w:tcPr>
          <w:p>
            <w:pPr>
              <w:widowControl/>
              <w:jc w:val="center"/>
              <w:textAlignment w:val="center"/>
              <w:rPr>
                <w:rFonts w:ascii="宋体" w:hAnsi="宋体" w:eastAsia="宋体" w:cs="宋体"/>
                <w:color w:val="auto"/>
                <w:sz w:val="21"/>
                <w:szCs w:val="21"/>
                <w:highlight w:val="none"/>
                <w:lang w:val="en-US" w:eastAsia="zh-CN" w:bidi="zh-CN"/>
              </w:rPr>
            </w:pPr>
            <w:r>
              <w:rPr>
                <w:rFonts w:ascii="Times New Roman" w:hAnsi="Times New Roman" w:eastAsia="??" w:cs="Times New Roman"/>
                <w:color w:val="auto"/>
                <w:sz w:val="21"/>
                <w:szCs w:val="21"/>
                <w:highlight w:val="none"/>
                <w:lang w:val="en-US" w:bidi="ar"/>
              </w:rPr>
              <w:t>m</w:t>
            </w:r>
          </w:p>
        </w:tc>
        <w:tc>
          <w:tcPr>
            <w:tcW w:w="1369" w:type="dxa"/>
          </w:tcPr>
          <w:p>
            <w:pPr>
              <w:pStyle w:val="35"/>
              <w:rPr>
                <w:rFonts w:ascii="Times New Roman"/>
                <w:color w:val="auto"/>
                <w:sz w:val="20"/>
                <w:highlight w:val="none"/>
              </w:rPr>
            </w:pPr>
          </w:p>
        </w:tc>
        <w:tc>
          <w:tcPr>
            <w:tcW w:w="1683" w:type="dxa"/>
          </w:tcPr>
          <w:p>
            <w:pPr>
              <w:pStyle w:val="35"/>
              <w:rPr>
                <w:rFonts w:ascii="Times New Roman"/>
                <w:color w:val="auto"/>
                <w:sz w:val="20"/>
                <w:highlight w:val="none"/>
              </w:rPr>
            </w:pPr>
          </w:p>
        </w:tc>
        <w:tc>
          <w:tcPr>
            <w:tcW w:w="1134"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19" w:type="dxa"/>
            <w:vAlign w:val="center"/>
          </w:tcPr>
          <w:p>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58</w:t>
            </w:r>
          </w:p>
        </w:tc>
        <w:tc>
          <w:tcPr>
            <w:tcW w:w="3121" w:type="dxa"/>
            <w:gridSpan w:val="2"/>
            <w:vAlign w:val="center"/>
          </w:tcPr>
          <w:p>
            <w:pPr>
              <w:pStyle w:val="35"/>
              <w:spacing w:before="39"/>
              <w:ind w:left="107" w:leftChars="0"/>
              <w:rPr>
                <w:rFonts w:hint="eastAsia" w:ascii="宋体" w:hAnsi="宋体" w:eastAsia="宋体" w:cs="宋体"/>
                <w:color w:val="auto"/>
                <w:sz w:val="21"/>
                <w:szCs w:val="22"/>
                <w:highlight w:val="none"/>
                <w:lang w:val="zh-CN" w:eastAsia="zh-CN" w:bidi="zh-CN"/>
              </w:rPr>
            </w:pPr>
            <w:r>
              <w:rPr>
                <w:rFonts w:hint="eastAsia" w:ascii="宋体" w:hAnsi="宋体" w:eastAsia="宋体" w:cs="宋体"/>
                <w:color w:val="auto"/>
                <w:sz w:val="21"/>
                <w:highlight w:val="none"/>
                <w:lang w:val="en-US"/>
              </w:rPr>
              <w:t>卫生洁具</w:t>
            </w:r>
          </w:p>
        </w:tc>
        <w:tc>
          <w:tcPr>
            <w:tcW w:w="960" w:type="dxa"/>
            <w:vAlign w:val="center"/>
          </w:tcPr>
          <w:p>
            <w:pPr>
              <w:widowControl/>
              <w:jc w:val="center"/>
              <w:textAlignment w:val="center"/>
              <w:rPr>
                <w:rFonts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套</w:t>
            </w:r>
          </w:p>
        </w:tc>
        <w:tc>
          <w:tcPr>
            <w:tcW w:w="1369" w:type="dxa"/>
          </w:tcPr>
          <w:p>
            <w:pPr>
              <w:pStyle w:val="35"/>
              <w:rPr>
                <w:rFonts w:ascii="Times New Roman"/>
                <w:color w:val="auto"/>
                <w:sz w:val="20"/>
                <w:highlight w:val="none"/>
              </w:rPr>
            </w:pPr>
          </w:p>
        </w:tc>
        <w:tc>
          <w:tcPr>
            <w:tcW w:w="1683" w:type="dxa"/>
          </w:tcPr>
          <w:p>
            <w:pPr>
              <w:pStyle w:val="35"/>
              <w:rPr>
                <w:rFonts w:ascii="Times New Roman"/>
                <w:color w:val="auto"/>
                <w:sz w:val="20"/>
                <w:highlight w:val="none"/>
              </w:rPr>
            </w:pPr>
          </w:p>
        </w:tc>
        <w:tc>
          <w:tcPr>
            <w:tcW w:w="1134"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19" w:type="dxa"/>
            <w:vAlign w:val="center"/>
          </w:tcPr>
          <w:p>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59</w:t>
            </w:r>
          </w:p>
        </w:tc>
        <w:tc>
          <w:tcPr>
            <w:tcW w:w="3121" w:type="dxa"/>
            <w:gridSpan w:val="2"/>
            <w:vAlign w:val="center"/>
          </w:tcPr>
          <w:p>
            <w:pPr>
              <w:pStyle w:val="35"/>
              <w:spacing w:before="39"/>
              <w:ind w:left="107" w:leftChars="0"/>
              <w:rPr>
                <w:rFonts w:hint="eastAsia" w:ascii="宋体" w:hAnsi="宋体" w:eastAsia="宋体" w:cs="宋体"/>
                <w:color w:val="auto"/>
                <w:sz w:val="21"/>
                <w:szCs w:val="22"/>
                <w:highlight w:val="none"/>
                <w:lang w:val="zh-CN" w:eastAsia="zh-CN" w:bidi="zh-CN"/>
              </w:rPr>
            </w:pPr>
            <w:r>
              <w:rPr>
                <w:rFonts w:hint="eastAsia" w:ascii="宋体" w:hAnsi="宋体" w:eastAsia="宋体" w:cs="宋体"/>
                <w:color w:val="auto"/>
                <w:sz w:val="21"/>
                <w:highlight w:val="none"/>
                <w:lang w:val="en-US"/>
              </w:rPr>
              <w:t>水泵</w:t>
            </w:r>
          </w:p>
        </w:tc>
        <w:tc>
          <w:tcPr>
            <w:tcW w:w="960" w:type="dxa"/>
            <w:vAlign w:val="center"/>
          </w:tcPr>
          <w:p>
            <w:pPr>
              <w:widowControl/>
              <w:jc w:val="center"/>
              <w:textAlignment w:val="center"/>
              <w:rPr>
                <w:rFonts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台</w:t>
            </w:r>
          </w:p>
        </w:tc>
        <w:tc>
          <w:tcPr>
            <w:tcW w:w="1369" w:type="dxa"/>
          </w:tcPr>
          <w:p>
            <w:pPr>
              <w:pStyle w:val="35"/>
              <w:rPr>
                <w:rFonts w:ascii="Times New Roman"/>
                <w:color w:val="auto"/>
                <w:sz w:val="20"/>
                <w:highlight w:val="none"/>
              </w:rPr>
            </w:pPr>
          </w:p>
        </w:tc>
        <w:tc>
          <w:tcPr>
            <w:tcW w:w="1683" w:type="dxa"/>
          </w:tcPr>
          <w:p>
            <w:pPr>
              <w:pStyle w:val="35"/>
              <w:rPr>
                <w:rFonts w:ascii="Times New Roman"/>
                <w:color w:val="auto"/>
                <w:sz w:val="20"/>
                <w:highlight w:val="none"/>
              </w:rPr>
            </w:pPr>
          </w:p>
        </w:tc>
        <w:tc>
          <w:tcPr>
            <w:tcW w:w="1134"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19" w:type="dxa"/>
            <w:vAlign w:val="center"/>
          </w:tcPr>
          <w:p>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60</w:t>
            </w:r>
          </w:p>
        </w:tc>
        <w:tc>
          <w:tcPr>
            <w:tcW w:w="3121" w:type="dxa"/>
            <w:gridSpan w:val="2"/>
            <w:vAlign w:val="center"/>
          </w:tcPr>
          <w:p>
            <w:pPr>
              <w:pStyle w:val="35"/>
              <w:spacing w:before="39"/>
              <w:ind w:left="107" w:leftChars="0"/>
              <w:rPr>
                <w:rFonts w:hint="eastAsia" w:ascii="宋体" w:hAnsi="宋体" w:eastAsia="宋体" w:cs="宋体"/>
                <w:color w:val="auto"/>
                <w:sz w:val="21"/>
                <w:szCs w:val="22"/>
                <w:highlight w:val="none"/>
                <w:lang w:val="zh-CN" w:eastAsia="zh-CN" w:bidi="zh-CN"/>
              </w:rPr>
            </w:pPr>
            <w:r>
              <w:rPr>
                <w:rFonts w:hint="eastAsia" w:ascii="宋体" w:hAnsi="宋体" w:eastAsia="宋体" w:cs="宋体"/>
                <w:color w:val="auto"/>
                <w:sz w:val="21"/>
                <w:highlight w:val="none"/>
                <w:lang w:val="en-US"/>
              </w:rPr>
              <w:t>消火栓</w:t>
            </w:r>
          </w:p>
        </w:tc>
        <w:tc>
          <w:tcPr>
            <w:tcW w:w="960" w:type="dxa"/>
            <w:vAlign w:val="center"/>
          </w:tcPr>
          <w:p>
            <w:pPr>
              <w:widowControl/>
              <w:jc w:val="center"/>
              <w:textAlignment w:val="center"/>
              <w:rPr>
                <w:rFonts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套</w:t>
            </w:r>
          </w:p>
        </w:tc>
        <w:tc>
          <w:tcPr>
            <w:tcW w:w="1369" w:type="dxa"/>
          </w:tcPr>
          <w:p>
            <w:pPr>
              <w:pStyle w:val="35"/>
              <w:rPr>
                <w:rFonts w:ascii="Times New Roman"/>
                <w:color w:val="auto"/>
                <w:sz w:val="20"/>
                <w:highlight w:val="none"/>
              </w:rPr>
            </w:pPr>
          </w:p>
        </w:tc>
        <w:tc>
          <w:tcPr>
            <w:tcW w:w="1683" w:type="dxa"/>
          </w:tcPr>
          <w:p>
            <w:pPr>
              <w:pStyle w:val="35"/>
              <w:rPr>
                <w:rFonts w:ascii="Times New Roman"/>
                <w:color w:val="auto"/>
                <w:sz w:val="20"/>
                <w:highlight w:val="none"/>
              </w:rPr>
            </w:pPr>
          </w:p>
        </w:tc>
        <w:tc>
          <w:tcPr>
            <w:tcW w:w="1134"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19" w:type="dxa"/>
            <w:vAlign w:val="center"/>
          </w:tcPr>
          <w:p>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61</w:t>
            </w:r>
          </w:p>
        </w:tc>
        <w:tc>
          <w:tcPr>
            <w:tcW w:w="3121" w:type="dxa"/>
            <w:gridSpan w:val="2"/>
            <w:vAlign w:val="center"/>
          </w:tcPr>
          <w:p>
            <w:pPr>
              <w:pStyle w:val="35"/>
              <w:spacing w:before="39"/>
              <w:ind w:left="107" w:leftChars="0"/>
              <w:rPr>
                <w:rFonts w:hint="eastAsia" w:ascii="宋体" w:hAnsi="宋体" w:eastAsia="宋体" w:cs="宋体"/>
                <w:color w:val="auto"/>
                <w:sz w:val="21"/>
                <w:szCs w:val="22"/>
                <w:highlight w:val="none"/>
                <w:lang w:val="zh-CN" w:eastAsia="zh-CN" w:bidi="zh-CN"/>
              </w:rPr>
            </w:pPr>
            <w:r>
              <w:rPr>
                <w:rFonts w:hint="eastAsia" w:ascii="宋体" w:hAnsi="宋体" w:eastAsia="宋体" w:cs="宋体"/>
                <w:color w:val="auto"/>
                <w:sz w:val="21"/>
                <w:highlight w:val="none"/>
                <w:lang w:val="en-US"/>
              </w:rPr>
              <w:t>消防管道</w:t>
            </w:r>
          </w:p>
        </w:tc>
        <w:tc>
          <w:tcPr>
            <w:tcW w:w="960" w:type="dxa"/>
            <w:vAlign w:val="center"/>
          </w:tcPr>
          <w:p>
            <w:pPr>
              <w:widowControl/>
              <w:jc w:val="center"/>
              <w:textAlignment w:val="center"/>
              <w:rPr>
                <w:rFonts w:ascii="Times New Roman" w:hAnsi="Times New Roman" w:eastAsia="??" w:cs="Times New Roman"/>
                <w:color w:val="auto"/>
                <w:sz w:val="21"/>
                <w:szCs w:val="21"/>
                <w:highlight w:val="none"/>
                <w:lang w:val="en-US" w:eastAsia="zh-CN" w:bidi="zh-CN"/>
              </w:rPr>
            </w:pPr>
            <w:r>
              <w:rPr>
                <w:rFonts w:ascii="Times New Roman" w:hAnsi="Times New Roman" w:eastAsia="??" w:cs="Times New Roman"/>
                <w:color w:val="auto"/>
                <w:sz w:val="21"/>
                <w:szCs w:val="21"/>
                <w:highlight w:val="none"/>
                <w:lang w:val="en-US" w:bidi="ar"/>
              </w:rPr>
              <w:t>m</w:t>
            </w:r>
          </w:p>
        </w:tc>
        <w:tc>
          <w:tcPr>
            <w:tcW w:w="1369" w:type="dxa"/>
          </w:tcPr>
          <w:p>
            <w:pPr>
              <w:pStyle w:val="35"/>
              <w:rPr>
                <w:rFonts w:ascii="Times New Roman"/>
                <w:color w:val="auto"/>
                <w:sz w:val="20"/>
                <w:highlight w:val="none"/>
              </w:rPr>
            </w:pPr>
          </w:p>
        </w:tc>
        <w:tc>
          <w:tcPr>
            <w:tcW w:w="1683" w:type="dxa"/>
          </w:tcPr>
          <w:p>
            <w:pPr>
              <w:pStyle w:val="35"/>
              <w:rPr>
                <w:rFonts w:ascii="Times New Roman"/>
                <w:color w:val="auto"/>
                <w:sz w:val="20"/>
                <w:highlight w:val="none"/>
              </w:rPr>
            </w:pPr>
          </w:p>
        </w:tc>
        <w:tc>
          <w:tcPr>
            <w:tcW w:w="1134"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19" w:type="dxa"/>
            <w:vAlign w:val="center"/>
          </w:tcPr>
          <w:p>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62</w:t>
            </w:r>
          </w:p>
        </w:tc>
        <w:tc>
          <w:tcPr>
            <w:tcW w:w="3121" w:type="dxa"/>
            <w:gridSpan w:val="2"/>
            <w:vAlign w:val="center"/>
          </w:tcPr>
          <w:p>
            <w:pPr>
              <w:pStyle w:val="35"/>
              <w:spacing w:before="39"/>
              <w:ind w:left="107" w:leftChars="0"/>
              <w:rPr>
                <w:rFonts w:hint="eastAsia" w:ascii="宋体" w:hAnsi="宋体" w:eastAsia="宋体" w:cs="宋体"/>
                <w:color w:val="auto"/>
                <w:sz w:val="21"/>
                <w:szCs w:val="22"/>
                <w:highlight w:val="none"/>
                <w:lang w:val="zh-CN" w:eastAsia="zh-CN" w:bidi="zh-CN"/>
              </w:rPr>
            </w:pPr>
            <w:r>
              <w:rPr>
                <w:rFonts w:hint="eastAsia" w:ascii="宋体" w:hAnsi="宋体" w:eastAsia="宋体" w:cs="宋体"/>
                <w:color w:val="auto"/>
                <w:sz w:val="21"/>
                <w:highlight w:val="none"/>
                <w:lang w:val="en-US"/>
              </w:rPr>
              <w:t>喷</w:t>
            </w:r>
            <w:r>
              <w:rPr>
                <w:rFonts w:hint="eastAsia" w:cs="宋体"/>
                <w:color w:val="auto"/>
                <w:sz w:val="21"/>
                <w:highlight w:val="none"/>
                <w:lang w:val="en-US" w:eastAsia="zh-CN"/>
              </w:rPr>
              <w:t>淋</w:t>
            </w:r>
            <w:r>
              <w:rPr>
                <w:rFonts w:hint="eastAsia" w:ascii="宋体" w:hAnsi="宋体" w:eastAsia="宋体" w:cs="宋体"/>
                <w:color w:val="auto"/>
                <w:sz w:val="21"/>
                <w:highlight w:val="none"/>
                <w:lang w:val="en-US"/>
              </w:rPr>
              <w:t>头</w:t>
            </w:r>
          </w:p>
        </w:tc>
        <w:tc>
          <w:tcPr>
            <w:tcW w:w="960" w:type="dxa"/>
            <w:vAlign w:val="center"/>
          </w:tcPr>
          <w:p>
            <w:pPr>
              <w:widowControl/>
              <w:jc w:val="center"/>
              <w:textAlignment w:val="center"/>
              <w:rPr>
                <w:rFonts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个</w:t>
            </w:r>
          </w:p>
        </w:tc>
        <w:tc>
          <w:tcPr>
            <w:tcW w:w="1369" w:type="dxa"/>
          </w:tcPr>
          <w:p>
            <w:pPr>
              <w:pStyle w:val="35"/>
              <w:rPr>
                <w:rFonts w:ascii="Times New Roman"/>
                <w:color w:val="auto"/>
                <w:sz w:val="20"/>
                <w:highlight w:val="none"/>
              </w:rPr>
            </w:pPr>
          </w:p>
        </w:tc>
        <w:tc>
          <w:tcPr>
            <w:tcW w:w="1683" w:type="dxa"/>
          </w:tcPr>
          <w:p>
            <w:pPr>
              <w:pStyle w:val="35"/>
              <w:rPr>
                <w:rFonts w:ascii="Times New Roman"/>
                <w:color w:val="auto"/>
                <w:sz w:val="20"/>
                <w:highlight w:val="none"/>
              </w:rPr>
            </w:pPr>
          </w:p>
        </w:tc>
        <w:tc>
          <w:tcPr>
            <w:tcW w:w="1134"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19" w:type="dxa"/>
            <w:vAlign w:val="center"/>
          </w:tcPr>
          <w:p>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63</w:t>
            </w:r>
          </w:p>
        </w:tc>
        <w:tc>
          <w:tcPr>
            <w:tcW w:w="3121" w:type="dxa"/>
            <w:gridSpan w:val="2"/>
            <w:vAlign w:val="center"/>
          </w:tcPr>
          <w:p>
            <w:pPr>
              <w:pStyle w:val="35"/>
              <w:spacing w:before="39"/>
              <w:ind w:left="107" w:leftChars="0"/>
              <w:rPr>
                <w:rFonts w:hint="eastAsia" w:ascii="宋体" w:hAnsi="宋体" w:eastAsia="宋体" w:cs="宋体"/>
                <w:color w:val="auto"/>
                <w:sz w:val="21"/>
                <w:szCs w:val="22"/>
                <w:highlight w:val="none"/>
                <w:lang w:val="zh-CN" w:eastAsia="zh-CN" w:bidi="zh-CN"/>
              </w:rPr>
            </w:pPr>
            <w:r>
              <w:rPr>
                <w:rFonts w:hint="eastAsia" w:ascii="宋体" w:hAnsi="宋体" w:eastAsia="宋体" w:cs="宋体"/>
                <w:color w:val="auto"/>
                <w:sz w:val="21"/>
                <w:highlight w:val="none"/>
                <w:lang w:val="en-US"/>
              </w:rPr>
              <w:t>室外机</w:t>
            </w:r>
          </w:p>
        </w:tc>
        <w:tc>
          <w:tcPr>
            <w:tcW w:w="960" w:type="dxa"/>
            <w:vAlign w:val="center"/>
          </w:tcPr>
          <w:p>
            <w:pPr>
              <w:widowControl/>
              <w:jc w:val="center"/>
              <w:textAlignment w:val="center"/>
              <w:rPr>
                <w:rFonts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台</w:t>
            </w:r>
          </w:p>
        </w:tc>
        <w:tc>
          <w:tcPr>
            <w:tcW w:w="1369" w:type="dxa"/>
          </w:tcPr>
          <w:p>
            <w:pPr>
              <w:pStyle w:val="35"/>
              <w:rPr>
                <w:rFonts w:ascii="Times New Roman"/>
                <w:color w:val="auto"/>
                <w:sz w:val="20"/>
                <w:highlight w:val="none"/>
              </w:rPr>
            </w:pPr>
          </w:p>
        </w:tc>
        <w:tc>
          <w:tcPr>
            <w:tcW w:w="1683" w:type="dxa"/>
          </w:tcPr>
          <w:p>
            <w:pPr>
              <w:pStyle w:val="35"/>
              <w:rPr>
                <w:rFonts w:ascii="Times New Roman"/>
                <w:color w:val="auto"/>
                <w:sz w:val="20"/>
                <w:highlight w:val="none"/>
              </w:rPr>
            </w:pPr>
          </w:p>
        </w:tc>
        <w:tc>
          <w:tcPr>
            <w:tcW w:w="1134"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19" w:type="dxa"/>
            <w:vAlign w:val="center"/>
          </w:tcPr>
          <w:p>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64</w:t>
            </w:r>
          </w:p>
        </w:tc>
        <w:tc>
          <w:tcPr>
            <w:tcW w:w="3121" w:type="dxa"/>
            <w:gridSpan w:val="2"/>
            <w:vAlign w:val="center"/>
          </w:tcPr>
          <w:p>
            <w:pPr>
              <w:pStyle w:val="35"/>
              <w:spacing w:before="39"/>
              <w:ind w:left="107" w:leftChars="0"/>
              <w:rPr>
                <w:rFonts w:hint="eastAsia" w:ascii="宋体" w:hAnsi="宋体" w:eastAsia="宋体" w:cs="宋体"/>
                <w:color w:val="auto"/>
                <w:sz w:val="21"/>
                <w:szCs w:val="22"/>
                <w:highlight w:val="none"/>
                <w:lang w:val="zh-CN" w:eastAsia="zh-CN" w:bidi="zh-CN"/>
              </w:rPr>
            </w:pPr>
            <w:r>
              <w:rPr>
                <w:rFonts w:hint="eastAsia" w:ascii="宋体" w:hAnsi="宋体" w:eastAsia="宋体" w:cs="宋体"/>
                <w:color w:val="auto"/>
                <w:sz w:val="21"/>
                <w:highlight w:val="none"/>
                <w:lang w:val="en-US"/>
              </w:rPr>
              <w:t>室内机</w:t>
            </w:r>
          </w:p>
        </w:tc>
        <w:tc>
          <w:tcPr>
            <w:tcW w:w="960" w:type="dxa"/>
            <w:vAlign w:val="center"/>
          </w:tcPr>
          <w:p>
            <w:pPr>
              <w:widowControl/>
              <w:jc w:val="center"/>
              <w:textAlignment w:val="center"/>
              <w:rPr>
                <w:rFonts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台</w:t>
            </w:r>
          </w:p>
        </w:tc>
        <w:tc>
          <w:tcPr>
            <w:tcW w:w="1369" w:type="dxa"/>
          </w:tcPr>
          <w:p>
            <w:pPr>
              <w:pStyle w:val="35"/>
              <w:rPr>
                <w:rFonts w:ascii="Times New Roman"/>
                <w:color w:val="auto"/>
                <w:sz w:val="20"/>
                <w:highlight w:val="none"/>
              </w:rPr>
            </w:pPr>
          </w:p>
        </w:tc>
        <w:tc>
          <w:tcPr>
            <w:tcW w:w="1683" w:type="dxa"/>
          </w:tcPr>
          <w:p>
            <w:pPr>
              <w:pStyle w:val="35"/>
              <w:rPr>
                <w:rFonts w:ascii="Times New Roman"/>
                <w:color w:val="auto"/>
                <w:sz w:val="20"/>
                <w:highlight w:val="none"/>
              </w:rPr>
            </w:pPr>
          </w:p>
        </w:tc>
        <w:tc>
          <w:tcPr>
            <w:tcW w:w="1134"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19" w:type="dxa"/>
            <w:vAlign w:val="center"/>
          </w:tcPr>
          <w:p>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65</w:t>
            </w:r>
          </w:p>
        </w:tc>
        <w:tc>
          <w:tcPr>
            <w:tcW w:w="3121" w:type="dxa"/>
            <w:gridSpan w:val="2"/>
            <w:vAlign w:val="center"/>
          </w:tcPr>
          <w:p>
            <w:pPr>
              <w:pStyle w:val="35"/>
              <w:spacing w:before="39"/>
              <w:ind w:left="107" w:leftChars="0"/>
              <w:rPr>
                <w:rFonts w:hint="default" w:ascii="宋体" w:hAnsi="宋体" w:eastAsia="宋体" w:cs="宋体"/>
                <w:color w:val="auto"/>
                <w:sz w:val="21"/>
                <w:szCs w:val="22"/>
                <w:highlight w:val="none"/>
                <w:lang w:val="en-US" w:eastAsia="zh-CN" w:bidi="zh-CN"/>
              </w:rPr>
            </w:pPr>
            <w:r>
              <w:rPr>
                <w:rFonts w:hint="eastAsia" w:cs="宋体"/>
                <w:color w:val="auto"/>
                <w:sz w:val="21"/>
                <w:highlight w:val="none"/>
                <w:lang w:val="en-US" w:eastAsia="zh-CN"/>
              </w:rPr>
              <w:t>室内空调风机</w:t>
            </w:r>
          </w:p>
        </w:tc>
        <w:tc>
          <w:tcPr>
            <w:tcW w:w="960" w:type="dxa"/>
            <w:vAlign w:val="center"/>
          </w:tcPr>
          <w:p>
            <w:pPr>
              <w:widowControl/>
              <w:jc w:val="center"/>
              <w:textAlignment w:val="center"/>
              <w:rPr>
                <w:rFonts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台</w:t>
            </w:r>
          </w:p>
        </w:tc>
        <w:tc>
          <w:tcPr>
            <w:tcW w:w="1369" w:type="dxa"/>
          </w:tcPr>
          <w:p>
            <w:pPr>
              <w:pStyle w:val="35"/>
              <w:rPr>
                <w:rFonts w:ascii="Times New Roman"/>
                <w:color w:val="auto"/>
                <w:sz w:val="20"/>
                <w:highlight w:val="none"/>
              </w:rPr>
            </w:pPr>
          </w:p>
        </w:tc>
        <w:tc>
          <w:tcPr>
            <w:tcW w:w="1683" w:type="dxa"/>
          </w:tcPr>
          <w:p>
            <w:pPr>
              <w:pStyle w:val="35"/>
              <w:rPr>
                <w:rFonts w:ascii="Times New Roman"/>
                <w:color w:val="auto"/>
                <w:sz w:val="20"/>
                <w:highlight w:val="none"/>
              </w:rPr>
            </w:pPr>
          </w:p>
        </w:tc>
        <w:tc>
          <w:tcPr>
            <w:tcW w:w="1134"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19" w:type="dxa"/>
            <w:vAlign w:val="center"/>
          </w:tcPr>
          <w:p>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66</w:t>
            </w:r>
          </w:p>
        </w:tc>
        <w:tc>
          <w:tcPr>
            <w:tcW w:w="3121" w:type="dxa"/>
            <w:gridSpan w:val="2"/>
            <w:vAlign w:val="center"/>
          </w:tcPr>
          <w:p>
            <w:pPr>
              <w:pStyle w:val="35"/>
              <w:spacing w:before="39"/>
              <w:ind w:left="107" w:leftChars="0"/>
              <w:rPr>
                <w:rFonts w:hint="eastAsia" w:ascii="宋体" w:hAnsi="宋体" w:eastAsia="宋体" w:cs="宋体"/>
                <w:color w:val="auto"/>
                <w:sz w:val="21"/>
                <w:szCs w:val="22"/>
                <w:highlight w:val="none"/>
                <w:lang w:val="zh-CN" w:eastAsia="zh-CN" w:bidi="zh-CN"/>
              </w:rPr>
            </w:pPr>
            <w:r>
              <w:rPr>
                <w:rFonts w:hint="eastAsia" w:ascii="宋体" w:hAnsi="宋体" w:eastAsia="宋体" w:cs="宋体"/>
                <w:color w:val="auto"/>
                <w:sz w:val="21"/>
                <w:highlight w:val="none"/>
                <w:lang w:val="en-US"/>
              </w:rPr>
              <w:t>通风机</w:t>
            </w:r>
          </w:p>
        </w:tc>
        <w:tc>
          <w:tcPr>
            <w:tcW w:w="960" w:type="dxa"/>
            <w:vAlign w:val="center"/>
          </w:tcPr>
          <w:p>
            <w:pPr>
              <w:widowControl/>
              <w:jc w:val="center"/>
              <w:textAlignment w:val="center"/>
              <w:rPr>
                <w:rFonts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台</w:t>
            </w:r>
          </w:p>
        </w:tc>
        <w:tc>
          <w:tcPr>
            <w:tcW w:w="1369" w:type="dxa"/>
          </w:tcPr>
          <w:p>
            <w:pPr>
              <w:pStyle w:val="35"/>
              <w:rPr>
                <w:rFonts w:ascii="Times New Roman"/>
                <w:color w:val="auto"/>
                <w:sz w:val="20"/>
                <w:highlight w:val="none"/>
              </w:rPr>
            </w:pPr>
          </w:p>
        </w:tc>
        <w:tc>
          <w:tcPr>
            <w:tcW w:w="1683" w:type="dxa"/>
          </w:tcPr>
          <w:p>
            <w:pPr>
              <w:pStyle w:val="35"/>
              <w:rPr>
                <w:rFonts w:ascii="Times New Roman"/>
                <w:color w:val="auto"/>
                <w:sz w:val="20"/>
                <w:highlight w:val="none"/>
              </w:rPr>
            </w:pPr>
          </w:p>
        </w:tc>
        <w:tc>
          <w:tcPr>
            <w:tcW w:w="1134"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19" w:type="dxa"/>
            <w:vAlign w:val="center"/>
          </w:tcPr>
          <w:p>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67</w:t>
            </w:r>
          </w:p>
        </w:tc>
        <w:tc>
          <w:tcPr>
            <w:tcW w:w="3121" w:type="dxa"/>
            <w:gridSpan w:val="2"/>
            <w:vAlign w:val="center"/>
          </w:tcPr>
          <w:p>
            <w:pPr>
              <w:pStyle w:val="35"/>
              <w:spacing w:before="39"/>
              <w:ind w:left="107" w:leftChars="0"/>
              <w:rPr>
                <w:rFonts w:hint="eastAsia" w:ascii="宋体" w:hAnsi="宋体" w:eastAsia="宋体" w:cs="宋体"/>
                <w:color w:val="auto"/>
                <w:sz w:val="21"/>
                <w:szCs w:val="22"/>
                <w:highlight w:val="none"/>
                <w:lang w:val="zh-CN" w:eastAsia="zh-CN" w:bidi="zh-CN"/>
              </w:rPr>
            </w:pPr>
            <w:r>
              <w:rPr>
                <w:rFonts w:hint="eastAsia" w:ascii="宋体" w:hAnsi="宋体" w:eastAsia="宋体" w:cs="宋体"/>
                <w:color w:val="auto"/>
                <w:sz w:val="21"/>
                <w:highlight w:val="none"/>
                <w:lang w:val="en-US"/>
              </w:rPr>
              <w:t>排烟风机</w:t>
            </w:r>
          </w:p>
        </w:tc>
        <w:tc>
          <w:tcPr>
            <w:tcW w:w="960" w:type="dxa"/>
            <w:vAlign w:val="center"/>
          </w:tcPr>
          <w:p>
            <w:pPr>
              <w:widowControl/>
              <w:jc w:val="center"/>
              <w:textAlignment w:val="center"/>
              <w:rPr>
                <w:rFonts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台</w:t>
            </w:r>
          </w:p>
        </w:tc>
        <w:tc>
          <w:tcPr>
            <w:tcW w:w="1369" w:type="dxa"/>
          </w:tcPr>
          <w:p>
            <w:pPr>
              <w:pStyle w:val="35"/>
              <w:rPr>
                <w:rFonts w:ascii="Times New Roman"/>
                <w:color w:val="auto"/>
                <w:sz w:val="20"/>
                <w:highlight w:val="none"/>
              </w:rPr>
            </w:pPr>
          </w:p>
        </w:tc>
        <w:tc>
          <w:tcPr>
            <w:tcW w:w="1683" w:type="dxa"/>
          </w:tcPr>
          <w:p>
            <w:pPr>
              <w:pStyle w:val="35"/>
              <w:rPr>
                <w:rFonts w:ascii="Times New Roman"/>
                <w:color w:val="auto"/>
                <w:sz w:val="20"/>
                <w:highlight w:val="none"/>
              </w:rPr>
            </w:pPr>
          </w:p>
        </w:tc>
        <w:tc>
          <w:tcPr>
            <w:tcW w:w="1134"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19" w:type="dxa"/>
            <w:vAlign w:val="center"/>
          </w:tcPr>
          <w:p>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68</w:t>
            </w:r>
          </w:p>
        </w:tc>
        <w:tc>
          <w:tcPr>
            <w:tcW w:w="3121" w:type="dxa"/>
            <w:gridSpan w:val="2"/>
            <w:vAlign w:val="center"/>
          </w:tcPr>
          <w:p>
            <w:pPr>
              <w:pStyle w:val="35"/>
              <w:spacing w:before="39"/>
              <w:ind w:left="107" w:leftChars="0"/>
              <w:rPr>
                <w:rFonts w:hint="eastAsia" w:ascii="宋体" w:hAnsi="宋体" w:eastAsia="宋体" w:cs="宋体"/>
                <w:color w:val="auto"/>
                <w:sz w:val="21"/>
                <w:szCs w:val="22"/>
                <w:highlight w:val="none"/>
                <w:lang w:val="zh-CN" w:eastAsia="zh-CN" w:bidi="zh-CN"/>
              </w:rPr>
            </w:pPr>
            <w:r>
              <w:rPr>
                <w:rFonts w:hint="eastAsia" w:ascii="宋体" w:hAnsi="宋体" w:eastAsia="宋体" w:cs="宋体"/>
                <w:color w:val="auto"/>
                <w:sz w:val="21"/>
                <w:highlight w:val="none"/>
                <w:lang w:val="en-US"/>
              </w:rPr>
              <w:t>风管</w:t>
            </w:r>
          </w:p>
        </w:tc>
        <w:tc>
          <w:tcPr>
            <w:tcW w:w="960" w:type="dxa"/>
            <w:vAlign w:val="center"/>
          </w:tcPr>
          <w:p>
            <w:pPr>
              <w:widowControl/>
              <w:jc w:val="center"/>
              <w:textAlignment w:val="center"/>
              <w:rPr>
                <w:rFonts w:ascii="Times New Roman" w:hAnsi="Times New Roman" w:eastAsia="??"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1369" w:type="dxa"/>
          </w:tcPr>
          <w:p>
            <w:pPr>
              <w:pStyle w:val="35"/>
              <w:rPr>
                <w:rFonts w:ascii="Times New Roman"/>
                <w:color w:val="auto"/>
                <w:sz w:val="20"/>
                <w:highlight w:val="none"/>
              </w:rPr>
            </w:pPr>
          </w:p>
        </w:tc>
        <w:tc>
          <w:tcPr>
            <w:tcW w:w="1683" w:type="dxa"/>
          </w:tcPr>
          <w:p>
            <w:pPr>
              <w:pStyle w:val="35"/>
              <w:rPr>
                <w:rFonts w:ascii="Times New Roman"/>
                <w:color w:val="auto"/>
                <w:sz w:val="20"/>
                <w:highlight w:val="none"/>
              </w:rPr>
            </w:pPr>
          </w:p>
        </w:tc>
        <w:tc>
          <w:tcPr>
            <w:tcW w:w="1134"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19" w:type="dxa"/>
            <w:vAlign w:val="center"/>
          </w:tcPr>
          <w:p>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69</w:t>
            </w:r>
          </w:p>
        </w:tc>
        <w:tc>
          <w:tcPr>
            <w:tcW w:w="3121" w:type="dxa"/>
            <w:gridSpan w:val="2"/>
            <w:vAlign w:val="center"/>
          </w:tcPr>
          <w:p>
            <w:pPr>
              <w:pStyle w:val="35"/>
              <w:spacing w:before="39"/>
              <w:ind w:left="107" w:leftChars="0"/>
              <w:rPr>
                <w:rFonts w:hint="eastAsia" w:ascii="宋体" w:hAnsi="宋体" w:eastAsia="宋体" w:cs="宋体"/>
                <w:color w:val="auto"/>
                <w:sz w:val="21"/>
                <w:szCs w:val="22"/>
                <w:highlight w:val="none"/>
                <w:lang w:val="zh-CN" w:eastAsia="zh-CN" w:bidi="zh-CN"/>
              </w:rPr>
            </w:pPr>
            <w:r>
              <w:rPr>
                <w:rFonts w:hint="eastAsia" w:ascii="宋体" w:hAnsi="宋体" w:eastAsia="宋体" w:cs="宋体"/>
                <w:color w:val="auto"/>
                <w:sz w:val="21"/>
                <w:highlight w:val="none"/>
                <w:lang w:val="en-US"/>
              </w:rPr>
              <w:t>电梯</w:t>
            </w:r>
          </w:p>
        </w:tc>
        <w:tc>
          <w:tcPr>
            <w:tcW w:w="960" w:type="dxa"/>
            <w:vAlign w:val="center"/>
          </w:tcPr>
          <w:p>
            <w:pPr>
              <w:widowControl/>
              <w:jc w:val="center"/>
              <w:textAlignment w:val="center"/>
              <w:rPr>
                <w:rFonts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台</w:t>
            </w:r>
          </w:p>
        </w:tc>
        <w:tc>
          <w:tcPr>
            <w:tcW w:w="1369" w:type="dxa"/>
          </w:tcPr>
          <w:p>
            <w:pPr>
              <w:pStyle w:val="35"/>
              <w:rPr>
                <w:rFonts w:ascii="Times New Roman"/>
                <w:color w:val="auto"/>
                <w:sz w:val="20"/>
                <w:highlight w:val="none"/>
              </w:rPr>
            </w:pPr>
          </w:p>
        </w:tc>
        <w:tc>
          <w:tcPr>
            <w:tcW w:w="1683" w:type="dxa"/>
          </w:tcPr>
          <w:p>
            <w:pPr>
              <w:pStyle w:val="35"/>
              <w:rPr>
                <w:rFonts w:ascii="Times New Roman"/>
                <w:color w:val="auto"/>
                <w:sz w:val="20"/>
                <w:highlight w:val="none"/>
              </w:rPr>
            </w:pPr>
          </w:p>
        </w:tc>
        <w:tc>
          <w:tcPr>
            <w:tcW w:w="1134"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19" w:type="dxa"/>
            <w:vAlign w:val="center"/>
          </w:tcPr>
          <w:p>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70</w:t>
            </w:r>
          </w:p>
        </w:tc>
        <w:tc>
          <w:tcPr>
            <w:tcW w:w="3121" w:type="dxa"/>
            <w:gridSpan w:val="2"/>
            <w:vAlign w:val="center"/>
          </w:tcPr>
          <w:p>
            <w:pPr>
              <w:pStyle w:val="35"/>
              <w:spacing w:before="39"/>
              <w:ind w:left="107" w:leftChars="0"/>
              <w:rPr>
                <w:rFonts w:hint="eastAsia" w:ascii="宋体" w:hAnsi="宋体" w:eastAsia="宋体" w:cs="宋体"/>
                <w:color w:val="auto"/>
                <w:sz w:val="21"/>
                <w:szCs w:val="22"/>
                <w:highlight w:val="none"/>
                <w:lang w:val="zh-CN" w:eastAsia="zh-CN" w:bidi="zh-CN"/>
              </w:rPr>
            </w:pPr>
            <w:r>
              <w:rPr>
                <w:rFonts w:hint="eastAsia" w:ascii="宋体" w:hAnsi="宋体" w:eastAsia="宋体" w:cs="宋体"/>
                <w:color w:val="auto"/>
                <w:sz w:val="21"/>
                <w:highlight w:val="none"/>
                <w:lang w:val="en-US"/>
              </w:rPr>
              <w:t>燃气表</w:t>
            </w:r>
          </w:p>
        </w:tc>
        <w:tc>
          <w:tcPr>
            <w:tcW w:w="960" w:type="dxa"/>
            <w:vAlign w:val="center"/>
          </w:tcPr>
          <w:p>
            <w:pPr>
              <w:widowControl/>
              <w:jc w:val="center"/>
              <w:textAlignment w:val="center"/>
              <w:rPr>
                <w:rFonts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个</w:t>
            </w:r>
          </w:p>
        </w:tc>
        <w:tc>
          <w:tcPr>
            <w:tcW w:w="1369" w:type="dxa"/>
          </w:tcPr>
          <w:p>
            <w:pPr>
              <w:pStyle w:val="35"/>
              <w:rPr>
                <w:rFonts w:ascii="Times New Roman"/>
                <w:color w:val="auto"/>
                <w:sz w:val="20"/>
                <w:highlight w:val="none"/>
              </w:rPr>
            </w:pPr>
          </w:p>
        </w:tc>
        <w:tc>
          <w:tcPr>
            <w:tcW w:w="1683" w:type="dxa"/>
          </w:tcPr>
          <w:p>
            <w:pPr>
              <w:pStyle w:val="35"/>
              <w:rPr>
                <w:rFonts w:ascii="Times New Roman"/>
                <w:color w:val="auto"/>
                <w:sz w:val="20"/>
                <w:highlight w:val="none"/>
              </w:rPr>
            </w:pPr>
          </w:p>
        </w:tc>
        <w:tc>
          <w:tcPr>
            <w:tcW w:w="1134" w:type="dxa"/>
          </w:tcPr>
          <w:p>
            <w:pPr>
              <w:pStyle w:val="3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19" w:type="dxa"/>
            <w:vAlign w:val="center"/>
          </w:tcPr>
          <w:p>
            <w:pPr>
              <w:widowControl/>
              <w:jc w:val="center"/>
              <w:textAlignment w:val="center"/>
              <w:rPr>
                <w:rFonts w:hint="eastAsia" w:ascii="宋体" w:hAnsi="宋体" w:eastAsia="宋体" w:cs="宋体"/>
                <w:color w:val="auto"/>
                <w:sz w:val="21"/>
                <w:szCs w:val="21"/>
                <w:highlight w:val="none"/>
                <w:lang w:val="en-US" w:eastAsia="zh-CN" w:bidi="ar"/>
              </w:rPr>
            </w:pPr>
          </w:p>
        </w:tc>
        <w:tc>
          <w:tcPr>
            <w:tcW w:w="3121" w:type="dxa"/>
            <w:gridSpan w:val="2"/>
          </w:tcPr>
          <w:p>
            <w:pPr>
              <w:pStyle w:val="35"/>
              <w:spacing w:before="39"/>
              <w:ind w:left="107"/>
              <w:rPr>
                <w:rFonts w:hint="eastAsia" w:ascii="宋体" w:hAnsi="宋体" w:eastAsia="宋体" w:cs="宋体"/>
                <w:color w:val="auto"/>
                <w:sz w:val="21"/>
                <w:highlight w:val="none"/>
                <w:lang w:val="en-US" w:eastAsia="zh-CN"/>
              </w:rPr>
            </w:pPr>
            <w:r>
              <w:rPr>
                <w:rFonts w:hint="eastAsia" w:cs="宋体"/>
                <w:color w:val="auto"/>
                <w:sz w:val="21"/>
                <w:highlight w:val="none"/>
                <w:lang w:val="en-US" w:eastAsia="zh-CN"/>
              </w:rPr>
              <w:t>……</w:t>
            </w:r>
          </w:p>
        </w:tc>
        <w:tc>
          <w:tcPr>
            <w:tcW w:w="960" w:type="dxa"/>
          </w:tcPr>
          <w:p>
            <w:pPr>
              <w:widowControl/>
              <w:jc w:val="center"/>
              <w:textAlignment w:val="top"/>
              <w:rPr>
                <w:color w:val="auto"/>
                <w:sz w:val="21"/>
                <w:szCs w:val="21"/>
                <w:highlight w:val="none"/>
                <w:lang w:val="en-US" w:bidi="ar"/>
              </w:rPr>
            </w:pPr>
          </w:p>
        </w:tc>
        <w:tc>
          <w:tcPr>
            <w:tcW w:w="1369" w:type="dxa"/>
          </w:tcPr>
          <w:p>
            <w:pPr>
              <w:pStyle w:val="35"/>
              <w:rPr>
                <w:rFonts w:ascii="Times New Roman"/>
                <w:color w:val="auto"/>
                <w:sz w:val="20"/>
                <w:highlight w:val="none"/>
              </w:rPr>
            </w:pPr>
          </w:p>
        </w:tc>
        <w:tc>
          <w:tcPr>
            <w:tcW w:w="1683" w:type="dxa"/>
          </w:tcPr>
          <w:p>
            <w:pPr>
              <w:pStyle w:val="35"/>
              <w:rPr>
                <w:rFonts w:ascii="Times New Roman"/>
                <w:color w:val="auto"/>
                <w:sz w:val="20"/>
                <w:highlight w:val="none"/>
              </w:rPr>
            </w:pPr>
          </w:p>
        </w:tc>
        <w:tc>
          <w:tcPr>
            <w:tcW w:w="1134" w:type="dxa"/>
          </w:tcPr>
          <w:p>
            <w:pPr>
              <w:pStyle w:val="35"/>
              <w:rPr>
                <w:rFonts w:ascii="Times New Roman"/>
                <w:color w:val="auto"/>
                <w:sz w:val="20"/>
                <w:highlight w:val="none"/>
              </w:rPr>
            </w:pPr>
          </w:p>
        </w:tc>
      </w:tr>
    </w:tbl>
    <w:p>
      <w:pPr>
        <w:widowControl/>
        <w:autoSpaceDE/>
        <w:autoSpaceDN/>
        <w:jc w:val="center"/>
        <w:rPr>
          <w:color w:val="auto"/>
          <w:sz w:val="21"/>
          <w:szCs w:val="21"/>
          <w:highlight w:val="none"/>
          <w:lang w:val="en-US" w:bidi="ar"/>
        </w:rPr>
      </w:pPr>
    </w:p>
    <w:p>
      <w:pPr>
        <w:rPr>
          <w:rFonts w:hint="eastAsia" w:ascii="Times New Roman"/>
          <w:color w:val="auto"/>
          <w:sz w:val="20"/>
          <w:highlight w:val="none"/>
          <w:lang w:val="en-US" w:eastAsia="zh-CN"/>
        </w:rPr>
      </w:pPr>
      <w:r>
        <w:rPr>
          <w:rFonts w:hint="eastAsia" w:ascii="Times New Roman"/>
          <w:color w:val="auto"/>
          <w:sz w:val="20"/>
          <w:highlight w:val="none"/>
          <w:lang w:val="en-US" w:eastAsia="zh-CN"/>
        </w:rPr>
        <w:t>注：1、住宅单体工程、地下室工程、附属配套工程的主要工程量指标表适用本表。</w:t>
      </w:r>
    </w:p>
    <w:p>
      <w:pPr>
        <w:ind w:firstLine="440" w:firstLineChars="200"/>
        <w:rPr>
          <w:rFonts w:hint="default" w:ascii="Times New Roman"/>
          <w:color w:val="auto"/>
          <w:sz w:val="20"/>
          <w:highlight w:val="none"/>
          <w:lang w:val="en-US" w:eastAsia="zh-CN"/>
        </w:rPr>
      </w:pPr>
      <w:r>
        <w:rPr>
          <w:rFonts w:hint="eastAsia"/>
          <w:color w:val="auto"/>
          <w:highlight w:val="none"/>
          <w:lang w:val="en-US" w:eastAsia="zh-CN"/>
        </w:rPr>
        <w:t>2、</w:t>
      </w:r>
      <w:r>
        <w:rPr>
          <w:rFonts w:hint="eastAsia"/>
          <w:color w:val="auto"/>
          <w:highlight w:val="none"/>
        </w:rPr>
        <w:t>主要工程量表仅为常规工程示意，具体项目</w:t>
      </w:r>
      <w:r>
        <w:rPr>
          <w:rFonts w:hint="eastAsia"/>
          <w:color w:val="auto"/>
          <w:highlight w:val="none"/>
          <w:lang w:val="en-US" w:eastAsia="zh-CN"/>
        </w:rPr>
        <w:t>可调整</w:t>
      </w:r>
      <w:r>
        <w:rPr>
          <w:rFonts w:hint="eastAsia"/>
          <w:color w:val="auto"/>
          <w:highlight w:val="none"/>
        </w:rPr>
        <w:t>。</w:t>
      </w:r>
    </w:p>
    <w:p>
      <w:pPr>
        <w:rPr>
          <w:rFonts w:hint="eastAsia" w:cs="宋体"/>
          <w:color w:val="auto"/>
          <w:sz w:val="28"/>
          <w:szCs w:val="32"/>
          <w:highlight w:val="none"/>
          <w:lang w:val="en-US"/>
        </w:rPr>
      </w:pPr>
      <w:r>
        <w:rPr>
          <w:rFonts w:hint="eastAsia" w:cs="宋体"/>
          <w:color w:val="auto"/>
          <w:sz w:val="28"/>
          <w:szCs w:val="32"/>
          <w:highlight w:val="none"/>
          <w:lang w:val="en-US"/>
        </w:rPr>
        <w:br w:type="page"/>
      </w:r>
    </w:p>
    <w:p>
      <w:pPr>
        <w:pStyle w:val="7"/>
        <w:keepNext/>
        <w:keepLines/>
        <w:pageBreakBefore w:val="0"/>
        <w:widowControl w:val="0"/>
        <w:kinsoku/>
        <w:wordWrap/>
        <w:overflowPunct/>
        <w:topLinePunct w:val="0"/>
        <w:autoSpaceDE w:val="0"/>
        <w:autoSpaceDN w:val="0"/>
        <w:bidi w:val="0"/>
        <w:adjustRightInd/>
        <w:snapToGrid/>
        <w:spacing w:before="0" w:beforeLines="100" w:after="0" w:afterLines="100" w:line="360" w:lineRule="auto"/>
        <w:jc w:val="center"/>
        <w:textAlignment w:val="auto"/>
        <w:rPr>
          <w:rFonts w:hint="default"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rPr>
        <w:t>A-0</w:t>
      </w:r>
      <w:r>
        <w:rPr>
          <w:rFonts w:hint="eastAsia" w:ascii="宋体" w:hAnsi="宋体" w:eastAsia="宋体" w:cs="宋体"/>
          <w:color w:val="auto"/>
          <w:sz w:val="21"/>
          <w:highlight w:val="none"/>
          <w:lang w:val="en-US" w:eastAsia="zh-CN"/>
        </w:rPr>
        <w:t>8</w:t>
      </w:r>
      <w:r>
        <w:rPr>
          <w:rFonts w:hint="eastAsia" w:ascii="宋体" w:hAnsi="宋体" w:eastAsia="宋体" w:cs="宋体"/>
          <w:color w:val="auto"/>
          <w:sz w:val="21"/>
          <w:highlight w:val="none"/>
          <w:lang w:val="en-US"/>
        </w:rPr>
        <w:t>-0</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lang w:val="en-US"/>
        </w:rPr>
        <w:t xml:space="preserve">  </w:t>
      </w:r>
      <w:r>
        <w:rPr>
          <w:rFonts w:hint="eastAsia" w:ascii="宋体" w:hAnsi="宋体" w:eastAsia="宋体" w:cs="宋体"/>
          <w:color w:val="auto"/>
          <w:sz w:val="21"/>
          <w:highlight w:val="none"/>
          <w:lang w:val="en-US" w:eastAsia="zh-CN"/>
        </w:rPr>
        <w:t>单项</w:t>
      </w:r>
      <w:r>
        <w:rPr>
          <w:rFonts w:hint="eastAsia" w:ascii="宋体" w:hAnsi="宋体" w:eastAsia="宋体" w:cs="宋体"/>
          <w:color w:val="auto"/>
          <w:sz w:val="21"/>
          <w:highlight w:val="none"/>
          <w:lang w:val="en-US"/>
        </w:rPr>
        <w:t>工程主要工程量指标表</w:t>
      </w:r>
      <w:r>
        <w:rPr>
          <w:rFonts w:hint="eastAsia" w:ascii="宋体" w:hAnsi="宋体" w:eastAsia="宋体" w:cs="宋体"/>
          <w:color w:val="auto"/>
          <w:sz w:val="21"/>
          <w:highlight w:val="none"/>
          <w:lang w:val="en-US" w:eastAsia="zh-CN"/>
        </w:rPr>
        <w:t>（室外总体工程）</w:t>
      </w:r>
    </w:p>
    <w:tbl>
      <w:tblPr>
        <w:tblStyle w:val="25"/>
        <w:tblW w:w="8417" w:type="dxa"/>
        <w:jc w:val="center"/>
        <w:tblLayout w:type="autofit"/>
        <w:tblCellMar>
          <w:top w:w="0" w:type="dxa"/>
          <w:left w:w="108" w:type="dxa"/>
          <w:bottom w:w="0" w:type="dxa"/>
          <w:right w:w="108" w:type="dxa"/>
        </w:tblCellMar>
      </w:tblPr>
      <w:tblGrid>
        <w:gridCol w:w="751"/>
        <w:gridCol w:w="2737"/>
        <w:gridCol w:w="893"/>
        <w:gridCol w:w="1161"/>
        <w:gridCol w:w="1573"/>
        <w:gridCol w:w="1302"/>
      </w:tblGrid>
      <w:tr>
        <w:tblPrEx>
          <w:tblCellMar>
            <w:top w:w="0" w:type="dxa"/>
            <w:left w:w="108" w:type="dxa"/>
            <w:bottom w:w="0" w:type="dxa"/>
            <w:right w:w="108" w:type="dxa"/>
          </w:tblCellMar>
        </w:tblPrEx>
        <w:trPr>
          <w:trHeight w:val="361"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序号</w:t>
            </w:r>
          </w:p>
        </w:tc>
        <w:tc>
          <w:tcPr>
            <w:tcW w:w="2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eastAsia="zh-CN" w:bidi="ar"/>
              </w:rPr>
              <w:t>清单</w:t>
            </w:r>
            <w:r>
              <w:rPr>
                <w:rFonts w:hint="eastAsia"/>
                <w:color w:val="auto"/>
                <w:sz w:val="21"/>
                <w:szCs w:val="21"/>
                <w:highlight w:val="none"/>
                <w:lang w:val="en-US" w:bidi="ar"/>
              </w:rPr>
              <w:t>工程量名称</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单位</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工程量</w:t>
            </w:r>
          </w:p>
        </w:tc>
        <w:tc>
          <w:tcPr>
            <w:tcW w:w="1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单位消耗量指标（单位/</w:t>
            </w:r>
            <w:r>
              <w:rPr>
                <w:rFonts w:hint="default" w:ascii="Times New Roman" w:hAnsi="Times New Roman" w:cs="Times New Roman"/>
                <w:color w:val="auto"/>
                <w:sz w:val="18"/>
                <w:szCs w:val="18"/>
                <w:highlight w:val="none"/>
              </w:rPr>
              <w:t>m</w:t>
            </w:r>
            <w:r>
              <w:rPr>
                <w:rFonts w:hint="default" w:ascii="Times New Roman" w:hAnsi="Times New Roman" w:cs="Times New Roman"/>
                <w:color w:val="auto"/>
                <w:sz w:val="18"/>
                <w:szCs w:val="18"/>
                <w:highlight w:val="none"/>
                <w:vertAlign w:val="superscript"/>
              </w:rPr>
              <w:t>2</w:t>
            </w:r>
            <w:r>
              <w:rPr>
                <w:rFonts w:hint="eastAsia"/>
                <w:color w:val="auto"/>
                <w:sz w:val="21"/>
                <w:szCs w:val="21"/>
                <w:highlight w:val="none"/>
                <w:lang w:val="en-US" w:bidi="ar"/>
              </w:rPr>
              <w:t>）</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备注</w:t>
            </w:r>
          </w:p>
        </w:tc>
      </w:tr>
      <w:tr>
        <w:tblPrEx>
          <w:tblCellMar>
            <w:top w:w="0" w:type="dxa"/>
            <w:left w:w="108" w:type="dxa"/>
            <w:bottom w:w="0" w:type="dxa"/>
            <w:right w:w="108" w:type="dxa"/>
          </w:tblCellMar>
        </w:tblPrEx>
        <w:trPr>
          <w:trHeight w:val="56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2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r>
      <w:tr>
        <w:tblPrEx>
          <w:tblCellMar>
            <w:top w:w="0" w:type="dxa"/>
            <w:left w:w="108" w:type="dxa"/>
            <w:bottom w:w="0" w:type="dxa"/>
            <w:right w:w="108" w:type="dxa"/>
          </w:tblCellMar>
        </w:tblPrEx>
        <w:trPr>
          <w:trHeight w:val="34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室外道路工程</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highlight w:val="none"/>
              </w:rPr>
            </w:pPr>
          </w:p>
        </w:tc>
      </w:tr>
      <w:tr>
        <w:tblPrEx>
          <w:tblCellMar>
            <w:top w:w="0" w:type="dxa"/>
            <w:left w:w="108" w:type="dxa"/>
            <w:bottom w:w="0" w:type="dxa"/>
            <w:right w:w="108" w:type="dxa"/>
          </w:tblCellMar>
        </w:tblPrEx>
        <w:trPr>
          <w:trHeight w:val="34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1.1</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车行道面层面积</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highlight w:val="none"/>
              </w:rPr>
            </w:pPr>
          </w:p>
        </w:tc>
      </w:tr>
      <w:tr>
        <w:tblPrEx>
          <w:tblCellMar>
            <w:top w:w="0" w:type="dxa"/>
            <w:left w:w="108" w:type="dxa"/>
            <w:bottom w:w="0" w:type="dxa"/>
            <w:right w:w="108" w:type="dxa"/>
          </w:tblCellMar>
        </w:tblPrEx>
        <w:trPr>
          <w:trHeight w:val="34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1.2</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highlight w:val="none"/>
                <w:u w:val="none"/>
                <w:lang w:val="en-US" w:eastAsia="zh-CN" w:bidi="zh-CN"/>
              </w:rPr>
            </w:pPr>
            <w:r>
              <w:rPr>
                <w:rFonts w:hint="eastAsia" w:ascii="宋体" w:hAnsi="宋体" w:eastAsia="宋体" w:cs="宋体"/>
                <w:i w:val="0"/>
                <w:iCs w:val="0"/>
                <w:color w:val="auto"/>
                <w:kern w:val="0"/>
                <w:sz w:val="21"/>
                <w:szCs w:val="21"/>
                <w:highlight w:val="none"/>
                <w:u w:val="none"/>
                <w:lang w:val="en-US" w:eastAsia="zh-CN" w:bidi="ar"/>
              </w:rPr>
              <w:t>人行道面积</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lang w:val="en-US" w:bidi="ar"/>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highlight w:val="none"/>
              </w:rPr>
            </w:pPr>
          </w:p>
        </w:tc>
      </w:tr>
      <w:tr>
        <w:tblPrEx>
          <w:tblCellMar>
            <w:top w:w="0" w:type="dxa"/>
            <w:left w:w="108" w:type="dxa"/>
            <w:bottom w:w="0" w:type="dxa"/>
            <w:right w:w="108" w:type="dxa"/>
          </w:tblCellMar>
        </w:tblPrEx>
        <w:trPr>
          <w:trHeight w:val="34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1.3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侧平石、缘石</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default" w:ascii="Times New Roman" w:hAnsi="Times New Roman" w:cs="Times New Roman"/>
                <w:color w:val="auto"/>
                <w:sz w:val="21"/>
                <w:szCs w:val="21"/>
                <w:highlight w:val="none"/>
                <w:lang w:val="en-US" w:bidi="ar"/>
              </w:rPr>
              <w:t>m</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highlight w:val="none"/>
              </w:rPr>
            </w:pPr>
          </w:p>
        </w:tc>
      </w:tr>
      <w:tr>
        <w:tblPrEx>
          <w:tblCellMar>
            <w:top w:w="0" w:type="dxa"/>
            <w:left w:w="108" w:type="dxa"/>
            <w:bottom w:w="0" w:type="dxa"/>
            <w:right w:w="108" w:type="dxa"/>
          </w:tblCellMar>
        </w:tblPrEx>
        <w:trPr>
          <w:trHeight w:val="34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2</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室外排水工程</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highlight w:val="none"/>
              </w:rPr>
            </w:pPr>
          </w:p>
        </w:tc>
      </w:tr>
      <w:tr>
        <w:tblPrEx>
          <w:tblCellMar>
            <w:top w:w="0" w:type="dxa"/>
            <w:left w:w="108" w:type="dxa"/>
            <w:bottom w:w="0" w:type="dxa"/>
            <w:right w:w="108" w:type="dxa"/>
          </w:tblCellMar>
        </w:tblPrEx>
        <w:trPr>
          <w:trHeight w:val="34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2.1</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雨水管道长度</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default" w:ascii="Times New Roman" w:hAnsi="Times New Roman" w:cs="Times New Roman"/>
                <w:color w:val="auto"/>
                <w:sz w:val="21"/>
                <w:szCs w:val="21"/>
                <w:highlight w:val="none"/>
                <w:lang w:val="en-US" w:bidi="ar"/>
              </w:rPr>
              <w:t>m</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highlight w:val="none"/>
              </w:rPr>
            </w:pPr>
          </w:p>
        </w:tc>
      </w:tr>
      <w:tr>
        <w:tblPrEx>
          <w:tblCellMar>
            <w:top w:w="0" w:type="dxa"/>
            <w:left w:w="108" w:type="dxa"/>
            <w:bottom w:w="0" w:type="dxa"/>
            <w:right w:w="108" w:type="dxa"/>
          </w:tblCellMar>
        </w:tblPrEx>
        <w:trPr>
          <w:trHeight w:val="34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2.2</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雨水检查井</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座</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highlight w:val="none"/>
              </w:rPr>
            </w:pPr>
          </w:p>
        </w:tc>
      </w:tr>
      <w:tr>
        <w:tblPrEx>
          <w:tblCellMar>
            <w:top w:w="0" w:type="dxa"/>
            <w:left w:w="108" w:type="dxa"/>
            <w:bottom w:w="0" w:type="dxa"/>
            <w:right w:w="108" w:type="dxa"/>
          </w:tblCellMar>
        </w:tblPrEx>
        <w:trPr>
          <w:trHeight w:val="34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2.3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雨水口</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座</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highlight w:val="none"/>
              </w:rPr>
            </w:pPr>
          </w:p>
        </w:tc>
      </w:tr>
      <w:tr>
        <w:tblPrEx>
          <w:tblCellMar>
            <w:top w:w="0" w:type="dxa"/>
            <w:left w:w="108" w:type="dxa"/>
            <w:bottom w:w="0" w:type="dxa"/>
            <w:right w:w="108" w:type="dxa"/>
          </w:tblCellMar>
        </w:tblPrEx>
        <w:trPr>
          <w:trHeight w:val="34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2.4</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污水管道长度</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1"/>
                <w:szCs w:val="21"/>
                <w:highlight w:val="none"/>
                <w:lang w:val="zh-CN" w:eastAsia="zh-CN" w:bidi="zh-CN"/>
              </w:rPr>
            </w:pPr>
            <w:r>
              <w:rPr>
                <w:rFonts w:hint="default" w:ascii="Times New Roman" w:hAnsi="Times New Roman" w:cs="Times New Roman"/>
                <w:color w:val="auto"/>
                <w:sz w:val="21"/>
                <w:szCs w:val="21"/>
                <w:highlight w:val="none"/>
                <w:lang w:val="en-US" w:bidi="ar"/>
              </w:rPr>
              <w:t>m</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highlight w:val="none"/>
              </w:rPr>
            </w:pPr>
          </w:p>
        </w:tc>
      </w:tr>
      <w:tr>
        <w:tblPrEx>
          <w:tblCellMar>
            <w:top w:w="0" w:type="dxa"/>
            <w:left w:w="108" w:type="dxa"/>
            <w:bottom w:w="0" w:type="dxa"/>
            <w:right w:w="108" w:type="dxa"/>
          </w:tblCellMar>
        </w:tblPrEx>
        <w:trPr>
          <w:trHeight w:val="34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2.5</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污水检查井</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1"/>
                <w:szCs w:val="21"/>
                <w:highlight w:val="none"/>
                <w:lang w:val="zh-CN" w:eastAsia="zh-CN" w:bidi="zh-CN"/>
              </w:rPr>
            </w:pPr>
            <w:r>
              <w:rPr>
                <w:rFonts w:hint="eastAsia"/>
                <w:color w:val="auto"/>
                <w:sz w:val="21"/>
                <w:szCs w:val="21"/>
                <w:highlight w:val="none"/>
                <w:lang w:val="en-US" w:bidi="ar"/>
              </w:rPr>
              <w:t>座</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highlight w:val="none"/>
              </w:rPr>
            </w:pPr>
          </w:p>
        </w:tc>
      </w:tr>
      <w:tr>
        <w:tblPrEx>
          <w:tblCellMar>
            <w:top w:w="0" w:type="dxa"/>
            <w:left w:w="108" w:type="dxa"/>
            <w:bottom w:w="0" w:type="dxa"/>
            <w:right w:w="108" w:type="dxa"/>
          </w:tblCellMar>
        </w:tblPrEx>
        <w:trPr>
          <w:trHeight w:val="34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2.6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化粪池</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1"/>
                <w:szCs w:val="21"/>
                <w:highlight w:val="none"/>
                <w:lang w:val="zh-CN" w:eastAsia="zh-CN" w:bidi="zh-CN"/>
              </w:rPr>
            </w:pPr>
            <w:r>
              <w:rPr>
                <w:rFonts w:hint="eastAsia"/>
                <w:color w:val="auto"/>
                <w:sz w:val="21"/>
                <w:szCs w:val="21"/>
                <w:highlight w:val="none"/>
                <w:lang w:val="en-US" w:bidi="ar"/>
              </w:rPr>
              <w:t>座</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color w:val="auto"/>
                <w:sz w:val="21"/>
                <w:szCs w:val="21"/>
                <w:highlight w:val="none"/>
                <w:lang w:val="zh-CN" w:eastAsia="zh-CN" w:bidi="zh-CN"/>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highlight w:val="none"/>
              </w:rPr>
            </w:pPr>
          </w:p>
        </w:tc>
      </w:tr>
      <w:tr>
        <w:tblPrEx>
          <w:tblCellMar>
            <w:top w:w="0" w:type="dxa"/>
            <w:left w:w="108" w:type="dxa"/>
            <w:bottom w:w="0" w:type="dxa"/>
            <w:right w:w="108" w:type="dxa"/>
          </w:tblCellMar>
        </w:tblPrEx>
        <w:trPr>
          <w:trHeight w:val="34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室外绿化工程</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highlight w:val="none"/>
              </w:rPr>
            </w:pPr>
          </w:p>
        </w:tc>
      </w:tr>
      <w:tr>
        <w:tblPrEx>
          <w:tblCellMar>
            <w:top w:w="0" w:type="dxa"/>
            <w:left w:w="108" w:type="dxa"/>
            <w:bottom w:w="0" w:type="dxa"/>
            <w:right w:w="108" w:type="dxa"/>
          </w:tblCellMar>
        </w:tblPrEx>
        <w:trPr>
          <w:trHeight w:val="34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3.1</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种植土换填</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eastAsia="zh-CN" w:bidi="ar"/>
              </w:rPr>
              <w:t>3</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eastAsia="等线" w:cs="Times New Roman"/>
                <w:color w:val="auto"/>
                <w:sz w:val="20"/>
                <w:szCs w:val="20"/>
                <w:highlight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highlight w:val="none"/>
              </w:rPr>
            </w:pPr>
          </w:p>
        </w:tc>
      </w:tr>
      <w:tr>
        <w:tblPrEx>
          <w:tblCellMar>
            <w:top w:w="0" w:type="dxa"/>
            <w:left w:w="108" w:type="dxa"/>
            <w:bottom w:w="0" w:type="dxa"/>
            <w:right w:w="108" w:type="dxa"/>
          </w:tblCellMar>
        </w:tblPrEx>
        <w:trPr>
          <w:trHeight w:val="34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3.1</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整理绿化用地</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eastAsia="等线" w:cs="Times New Roman"/>
                <w:color w:val="auto"/>
                <w:sz w:val="20"/>
                <w:szCs w:val="20"/>
                <w:highlight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highlight w:val="none"/>
              </w:rPr>
            </w:pPr>
          </w:p>
        </w:tc>
      </w:tr>
      <w:tr>
        <w:tblPrEx>
          <w:tblCellMar>
            <w:top w:w="0" w:type="dxa"/>
            <w:left w:w="108" w:type="dxa"/>
            <w:bottom w:w="0" w:type="dxa"/>
            <w:right w:w="108" w:type="dxa"/>
          </w:tblCellMar>
        </w:tblPrEx>
        <w:trPr>
          <w:trHeight w:val="34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3.2</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植物起挖</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株</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eastAsia="等线" w:cs="Times New Roman"/>
                <w:color w:val="auto"/>
                <w:sz w:val="20"/>
                <w:szCs w:val="20"/>
                <w:highlight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highlight w:val="none"/>
              </w:rPr>
            </w:pPr>
          </w:p>
        </w:tc>
      </w:tr>
      <w:tr>
        <w:tblPrEx>
          <w:tblCellMar>
            <w:top w:w="0" w:type="dxa"/>
            <w:left w:w="108" w:type="dxa"/>
            <w:bottom w:w="0" w:type="dxa"/>
            <w:right w:w="108" w:type="dxa"/>
          </w:tblCellMar>
        </w:tblPrEx>
        <w:trPr>
          <w:trHeight w:val="34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3.3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乔灌木栽植</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株</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eastAsia="等线" w:cs="Times New Roman"/>
                <w:color w:val="auto"/>
                <w:sz w:val="20"/>
                <w:szCs w:val="20"/>
                <w:highlight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highlight w:val="none"/>
              </w:rPr>
            </w:pPr>
          </w:p>
        </w:tc>
      </w:tr>
      <w:tr>
        <w:tblPrEx>
          <w:tblCellMar>
            <w:top w:w="0" w:type="dxa"/>
            <w:left w:w="108" w:type="dxa"/>
            <w:bottom w:w="0" w:type="dxa"/>
            <w:right w:w="108" w:type="dxa"/>
          </w:tblCellMar>
        </w:tblPrEx>
        <w:trPr>
          <w:trHeight w:val="34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3.4</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色块草皮栽植</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eastAsia="等线" w:cs="Times New Roman"/>
                <w:color w:val="auto"/>
                <w:sz w:val="20"/>
                <w:szCs w:val="20"/>
                <w:highlight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highlight w:val="none"/>
              </w:rPr>
            </w:pPr>
          </w:p>
        </w:tc>
      </w:tr>
      <w:tr>
        <w:tblPrEx>
          <w:tblCellMar>
            <w:top w:w="0" w:type="dxa"/>
            <w:left w:w="108" w:type="dxa"/>
            <w:bottom w:w="0" w:type="dxa"/>
            <w:right w:w="108" w:type="dxa"/>
          </w:tblCellMar>
        </w:tblPrEx>
        <w:trPr>
          <w:trHeight w:val="34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4</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室外景观工程</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eastAsia="等线" w:cs="Times New Roman"/>
                <w:color w:val="auto"/>
                <w:sz w:val="20"/>
                <w:szCs w:val="20"/>
                <w:highlight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highlight w:val="none"/>
              </w:rPr>
            </w:pPr>
          </w:p>
        </w:tc>
      </w:tr>
      <w:tr>
        <w:tblPrEx>
          <w:tblCellMar>
            <w:top w:w="0" w:type="dxa"/>
            <w:left w:w="108" w:type="dxa"/>
            <w:bottom w:w="0" w:type="dxa"/>
            <w:right w:w="108" w:type="dxa"/>
          </w:tblCellMar>
        </w:tblPrEx>
        <w:trPr>
          <w:trHeight w:val="34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4.1</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园路面积</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eastAsia="等线" w:cs="Times New Roman"/>
                <w:color w:val="auto"/>
                <w:sz w:val="20"/>
                <w:szCs w:val="20"/>
                <w:highlight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highlight w:val="none"/>
              </w:rPr>
            </w:pPr>
          </w:p>
        </w:tc>
      </w:tr>
      <w:tr>
        <w:tblPrEx>
          <w:tblCellMar>
            <w:top w:w="0" w:type="dxa"/>
            <w:left w:w="108" w:type="dxa"/>
            <w:bottom w:w="0" w:type="dxa"/>
            <w:right w:w="108" w:type="dxa"/>
          </w:tblCellMar>
        </w:tblPrEx>
        <w:trPr>
          <w:trHeight w:val="61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4.2</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场地铺装面积（不含铺装停车位）</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eastAsia="等线" w:cs="Times New Roman"/>
                <w:color w:val="auto"/>
                <w:sz w:val="20"/>
                <w:szCs w:val="20"/>
                <w:highlight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highlight w:val="none"/>
              </w:rPr>
            </w:pPr>
          </w:p>
        </w:tc>
      </w:tr>
      <w:tr>
        <w:tblPrEx>
          <w:tblCellMar>
            <w:top w:w="0" w:type="dxa"/>
            <w:left w:w="108" w:type="dxa"/>
            <w:bottom w:w="0" w:type="dxa"/>
            <w:right w:w="108" w:type="dxa"/>
          </w:tblCellMar>
        </w:tblPrEx>
        <w:trPr>
          <w:trHeight w:val="34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4.3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停车位面积</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eastAsia="等线" w:cs="Times New Roman"/>
                <w:color w:val="auto"/>
                <w:sz w:val="20"/>
                <w:szCs w:val="20"/>
                <w:highlight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highlight w:val="none"/>
              </w:rPr>
            </w:pPr>
          </w:p>
        </w:tc>
      </w:tr>
      <w:tr>
        <w:tblPrEx>
          <w:tblCellMar>
            <w:top w:w="0" w:type="dxa"/>
            <w:left w:w="108" w:type="dxa"/>
            <w:bottom w:w="0" w:type="dxa"/>
            <w:right w:w="108" w:type="dxa"/>
          </w:tblCellMar>
        </w:tblPrEx>
        <w:trPr>
          <w:trHeight w:val="34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4.4</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景亭</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座/</w:t>
            </w: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eastAsia="等线" w:cs="Times New Roman"/>
                <w:color w:val="auto"/>
                <w:sz w:val="20"/>
                <w:szCs w:val="20"/>
                <w:highlight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highlight w:val="none"/>
              </w:rPr>
            </w:pPr>
          </w:p>
        </w:tc>
      </w:tr>
      <w:tr>
        <w:tblPrEx>
          <w:tblCellMar>
            <w:top w:w="0" w:type="dxa"/>
            <w:left w:w="108" w:type="dxa"/>
            <w:bottom w:w="0" w:type="dxa"/>
            <w:right w:w="108" w:type="dxa"/>
          </w:tblCellMar>
        </w:tblPrEx>
        <w:trPr>
          <w:trHeight w:val="34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4.5</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花架（廊架）</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eastAsia="等线" w:cs="Times New Roman"/>
                <w:color w:val="auto"/>
                <w:sz w:val="20"/>
                <w:szCs w:val="20"/>
                <w:highlight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highlight w:val="none"/>
              </w:rPr>
            </w:pPr>
          </w:p>
        </w:tc>
      </w:tr>
      <w:tr>
        <w:tblPrEx>
          <w:tblCellMar>
            <w:top w:w="0" w:type="dxa"/>
            <w:left w:w="108" w:type="dxa"/>
            <w:bottom w:w="0" w:type="dxa"/>
            <w:right w:w="108" w:type="dxa"/>
          </w:tblCellMar>
        </w:tblPrEx>
        <w:trPr>
          <w:trHeight w:val="34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4.6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水景（水池）</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eastAsia="等线" w:cs="Times New Roman"/>
                <w:color w:val="auto"/>
                <w:sz w:val="20"/>
                <w:szCs w:val="20"/>
                <w:highlight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highlight w:val="none"/>
              </w:rPr>
            </w:pPr>
          </w:p>
        </w:tc>
      </w:tr>
      <w:tr>
        <w:tblPrEx>
          <w:tblCellMar>
            <w:top w:w="0" w:type="dxa"/>
            <w:left w:w="108" w:type="dxa"/>
            <w:bottom w:w="0" w:type="dxa"/>
            <w:right w:w="108" w:type="dxa"/>
          </w:tblCellMar>
        </w:tblPrEx>
        <w:trPr>
          <w:trHeight w:val="34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4.7</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景墙</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eastAsia="等线" w:cs="Times New Roman"/>
                <w:color w:val="auto"/>
                <w:sz w:val="20"/>
                <w:szCs w:val="20"/>
                <w:highlight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highlight w:val="none"/>
              </w:rPr>
            </w:pPr>
          </w:p>
        </w:tc>
      </w:tr>
      <w:tr>
        <w:tblPrEx>
          <w:tblCellMar>
            <w:top w:w="0" w:type="dxa"/>
            <w:left w:w="108" w:type="dxa"/>
            <w:bottom w:w="0" w:type="dxa"/>
            <w:right w:w="108" w:type="dxa"/>
          </w:tblCellMar>
        </w:tblPrEx>
        <w:trPr>
          <w:trHeight w:val="34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4.8</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坐凳（树池）</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default" w:ascii="Times New Roman" w:hAnsi="Times New Roman" w:cs="Times New Roman"/>
                <w:color w:val="auto"/>
                <w:sz w:val="21"/>
                <w:szCs w:val="21"/>
                <w:highlight w:val="none"/>
                <w:lang w:val="en-US" w:bidi="ar"/>
              </w:rPr>
              <w:t>m</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eastAsia="等线" w:cs="Times New Roman"/>
                <w:color w:val="auto"/>
                <w:sz w:val="20"/>
                <w:szCs w:val="20"/>
                <w:highlight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highlight w:val="none"/>
              </w:rPr>
            </w:pPr>
          </w:p>
        </w:tc>
      </w:tr>
      <w:tr>
        <w:tblPrEx>
          <w:tblCellMar>
            <w:top w:w="0" w:type="dxa"/>
            <w:left w:w="108" w:type="dxa"/>
            <w:bottom w:w="0" w:type="dxa"/>
            <w:right w:w="108" w:type="dxa"/>
          </w:tblCellMar>
        </w:tblPrEx>
        <w:trPr>
          <w:trHeight w:val="34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4.9</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小品</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个</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eastAsia="等线" w:cs="Times New Roman"/>
                <w:color w:val="auto"/>
                <w:sz w:val="20"/>
                <w:szCs w:val="20"/>
                <w:highlight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highlight w:val="none"/>
              </w:rPr>
            </w:pPr>
          </w:p>
        </w:tc>
      </w:tr>
      <w:tr>
        <w:tblPrEx>
          <w:tblCellMar>
            <w:top w:w="0" w:type="dxa"/>
            <w:left w:w="108" w:type="dxa"/>
            <w:bottom w:w="0" w:type="dxa"/>
            <w:right w:w="108" w:type="dxa"/>
          </w:tblCellMar>
        </w:tblPrEx>
        <w:trPr>
          <w:trHeight w:val="34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4.10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围墙</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default" w:ascii="Times New Roman" w:hAnsi="Times New Roman" w:cs="Times New Roman"/>
                <w:color w:val="auto"/>
                <w:sz w:val="21"/>
                <w:szCs w:val="21"/>
                <w:highlight w:val="none"/>
                <w:lang w:val="en-US" w:bidi="ar"/>
              </w:rPr>
              <w:t>m</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eastAsia="等线" w:cs="Times New Roman"/>
                <w:color w:val="auto"/>
                <w:sz w:val="20"/>
                <w:szCs w:val="20"/>
                <w:highlight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highlight w:val="none"/>
              </w:rPr>
            </w:pPr>
          </w:p>
        </w:tc>
      </w:tr>
      <w:tr>
        <w:tblPrEx>
          <w:tblCellMar>
            <w:top w:w="0" w:type="dxa"/>
            <w:left w:w="108" w:type="dxa"/>
            <w:bottom w:w="0" w:type="dxa"/>
            <w:right w:w="108" w:type="dxa"/>
          </w:tblCellMar>
        </w:tblPrEx>
        <w:trPr>
          <w:trHeight w:val="34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5</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室外安装工程</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eastAsia="等线" w:cs="Times New Roman"/>
                <w:color w:val="auto"/>
                <w:sz w:val="20"/>
                <w:szCs w:val="20"/>
                <w:highlight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highlight w:val="none"/>
              </w:rPr>
            </w:pPr>
          </w:p>
        </w:tc>
      </w:tr>
      <w:tr>
        <w:tblPrEx>
          <w:tblCellMar>
            <w:top w:w="0" w:type="dxa"/>
            <w:left w:w="108" w:type="dxa"/>
            <w:bottom w:w="0" w:type="dxa"/>
            <w:right w:w="108" w:type="dxa"/>
          </w:tblCellMar>
        </w:tblPrEx>
        <w:trPr>
          <w:trHeight w:val="34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zh-CN"/>
              </w:rPr>
            </w:pPr>
            <w:r>
              <w:rPr>
                <w:rFonts w:hint="eastAsia" w:ascii="宋体" w:hAnsi="宋体" w:eastAsia="宋体" w:cs="宋体"/>
                <w:i w:val="0"/>
                <w:iCs w:val="0"/>
                <w:color w:val="auto"/>
                <w:kern w:val="0"/>
                <w:sz w:val="21"/>
                <w:szCs w:val="21"/>
                <w:highlight w:val="none"/>
                <w:u w:val="none"/>
                <w:lang w:val="en-US" w:eastAsia="zh-CN" w:bidi="ar"/>
              </w:rPr>
              <w:t>5.1</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室外电气工程</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eastAsia="等线" w:cs="Times New Roman"/>
                <w:color w:val="auto"/>
                <w:sz w:val="20"/>
                <w:szCs w:val="20"/>
                <w:highlight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highlight w:val="none"/>
              </w:rPr>
            </w:pPr>
          </w:p>
        </w:tc>
      </w:tr>
      <w:tr>
        <w:tblPrEx>
          <w:tblCellMar>
            <w:top w:w="0" w:type="dxa"/>
            <w:left w:w="108" w:type="dxa"/>
            <w:bottom w:w="0" w:type="dxa"/>
            <w:right w:w="108" w:type="dxa"/>
          </w:tblCellMar>
        </w:tblPrEx>
        <w:trPr>
          <w:trHeight w:val="34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5.1.1</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配电箱/柜</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台</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eastAsia="等线" w:cs="Times New Roman"/>
                <w:color w:val="auto"/>
                <w:sz w:val="20"/>
                <w:szCs w:val="20"/>
                <w:highlight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highlight w:val="none"/>
              </w:rPr>
            </w:pPr>
          </w:p>
        </w:tc>
      </w:tr>
      <w:tr>
        <w:tblPrEx>
          <w:tblCellMar>
            <w:top w:w="0" w:type="dxa"/>
            <w:left w:w="108" w:type="dxa"/>
            <w:bottom w:w="0" w:type="dxa"/>
            <w:right w:w="108" w:type="dxa"/>
          </w:tblCellMar>
        </w:tblPrEx>
        <w:trPr>
          <w:trHeight w:val="34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5.1.2</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照明器具</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套</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eastAsia="等线" w:cs="Times New Roman"/>
                <w:color w:val="auto"/>
                <w:sz w:val="20"/>
                <w:szCs w:val="20"/>
                <w:highlight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highlight w:val="none"/>
              </w:rPr>
            </w:pPr>
          </w:p>
        </w:tc>
      </w:tr>
      <w:tr>
        <w:tblPrEx>
          <w:tblCellMar>
            <w:top w:w="0" w:type="dxa"/>
            <w:left w:w="108" w:type="dxa"/>
            <w:bottom w:w="0" w:type="dxa"/>
            <w:right w:w="108" w:type="dxa"/>
          </w:tblCellMar>
        </w:tblPrEx>
        <w:trPr>
          <w:trHeight w:val="34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5.1.3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电缆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bidi="ar"/>
              </w:rPr>
              <w:t>m</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eastAsia="等线" w:cs="Times New Roman"/>
                <w:color w:val="auto"/>
                <w:sz w:val="20"/>
                <w:szCs w:val="20"/>
                <w:highlight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highlight w:val="none"/>
              </w:rPr>
            </w:pPr>
          </w:p>
        </w:tc>
      </w:tr>
      <w:tr>
        <w:tblPrEx>
          <w:tblCellMar>
            <w:top w:w="0" w:type="dxa"/>
            <w:left w:w="108" w:type="dxa"/>
            <w:bottom w:w="0" w:type="dxa"/>
            <w:right w:w="108" w:type="dxa"/>
          </w:tblCellMar>
        </w:tblPrEx>
        <w:trPr>
          <w:trHeight w:val="365"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5.1.4</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配线配管</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bidi="ar"/>
              </w:rPr>
              <w:t>m</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eastAsia="等线" w:cs="Times New Roman"/>
                <w:color w:val="auto"/>
                <w:sz w:val="20"/>
                <w:szCs w:val="20"/>
                <w:highlight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auto"/>
                <w:sz w:val="21"/>
                <w:szCs w:val="21"/>
                <w:highlight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highlight w:val="none"/>
              </w:rPr>
            </w:pPr>
          </w:p>
        </w:tc>
      </w:tr>
    </w:tbl>
    <w:p>
      <w:pPr>
        <w:rPr>
          <w:color w:val="auto"/>
          <w:highlight w:val="none"/>
        </w:rPr>
      </w:pPr>
      <w:r>
        <w:rPr>
          <w:color w:val="auto"/>
          <w:highlight w:val="none"/>
        </w:rPr>
        <w:br w:type="page"/>
      </w:r>
    </w:p>
    <w:p>
      <w:pPr>
        <w:pStyle w:val="24"/>
        <w:ind w:left="0" w:leftChars="0" w:firstLine="0" w:firstLineChars="0"/>
        <w:jc w:val="center"/>
        <w:rPr>
          <w:rFonts w:hint="eastAsia" w:eastAsia="宋体"/>
          <w:b/>
          <w:bCs/>
          <w:color w:val="auto"/>
          <w:sz w:val="21"/>
          <w:szCs w:val="21"/>
          <w:highlight w:val="none"/>
          <w:lang w:val="en-US" w:eastAsia="zh-CN"/>
        </w:rPr>
      </w:pPr>
      <w:r>
        <w:rPr>
          <w:rFonts w:hint="eastAsia" w:cs="宋体"/>
          <w:b/>
          <w:bCs/>
          <w:color w:val="auto"/>
          <w:sz w:val="21"/>
          <w:szCs w:val="21"/>
          <w:highlight w:val="none"/>
          <w:lang w:val="en-US" w:eastAsia="zh-CN"/>
        </w:rPr>
        <w:t xml:space="preserve">续表  </w:t>
      </w:r>
      <w:r>
        <w:rPr>
          <w:rFonts w:hint="eastAsia" w:ascii="宋体" w:hAnsi="宋体" w:eastAsia="宋体" w:cs="宋体"/>
          <w:b/>
          <w:bCs/>
          <w:color w:val="auto"/>
          <w:sz w:val="21"/>
          <w:szCs w:val="21"/>
          <w:highlight w:val="none"/>
          <w:lang w:val="en-US"/>
        </w:rPr>
        <w:t>A-0</w:t>
      </w:r>
      <w:r>
        <w:rPr>
          <w:rFonts w:hint="eastAsia" w:cs="宋体"/>
          <w:b/>
          <w:bCs/>
          <w:color w:val="auto"/>
          <w:sz w:val="21"/>
          <w:szCs w:val="21"/>
          <w:highlight w:val="none"/>
          <w:lang w:val="en-US" w:eastAsia="zh-CN"/>
        </w:rPr>
        <w:t>8</w:t>
      </w:r>
      <w:r>
        <w:rPr>
          <w:rFonts w:hint="eastAsia" w:ascii="宋体" w:hAnsi="宋体" w:eastAsia="宋体" w:cs="宋体"/>
          <w:b/>
          <w:bCs/>
          <w:color w:val="auto"/>
          <w:sz w:val="21"/>
          <w:szCs w:val="21"/>
          <w:highlight w:val="none"/>
          <w:lang w:val="en-US"/>
        </w:rPr>
        <w:t>-0</w:t>
      </w:r>
      <w:r>
        <w:rPr>
          <w:rFonts w:hint="eastAsia" w:cs="宋体"/>
          <w:b/>
          <w:bCs/>
          <w:color w:val="auto"/>
          <w:sz w:val="21"/>
          <w:szCs w:val="21"/>
          <w:highlight w:val="none"/>
          <w:lang w:val="en-US" w:eastAsia="zh-CN"/>
        </w:rPr>
        <w:t>2</w:t>
      </w:r>
    </w:p>
    <w:tbl>
      <w:tblPr>
        <w:tblStyle w:val="25"/>
        <w:tblW w:w="8457" w:type="dxa"/>
        <w:jc w:val="center"/>
        <w:tblLayout w:type="autofit"/>
        <w:tblCellMar>
          <w:top w:w="0" w:type="dxa"/>
          <w:left w:w="108" w:type="dxa"/>
          <w:bottom w:w="0" w:type="dxa"/>
          <w:right w:w="108" w:type="dxa"/>
        </w:tblCellMar>
      </w:tblPr>
      <w:tblGrid>
        <w:gridCol w:w="753"/>
        <w:gridCol w:w="2765"/>
        <w:gridCol w:w="887"/>
        <w:gridCol w:w="1187"/>
        <w:gridCol w:w="1505"/>
        <w:gridCol w:w="1360"/>
      </w:tblGrid>
      <w:tr>
        <w:tblPrEx>
          <w:tblCellMar>
            <w:top w:w="0" w:type="dxa"/>
            <w:left w:w="108" w:type="dxa"/>
            <w:bottom w:w="0" w:type="dxa"/>
            <w:right w:w="108" w:type="dxa"/>
          </w:tblCellMar>
        </w:tblPrEx>
        <w:trPr>
          <w:trHeight w:val="1017"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序号</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eastAsia="zh-CN" w:bidi="ar"/>
              </w:rPr>
              <w:t>清单</w:t>
            </w:r>
            <w:r>
              <w:rPr>
                <w:rFonts w:hint="eastAsia"/>
                <w:color w:val="auto"/>
                <w:sz w:val="21"/>
                <w:szCs w:val="21"/>
                <w:highlight w:val="none"/>
                <w:lang w:val="en-US" w:bidi="ar"/>
              </w:rPr>
              <w:t>工程量名称</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单位</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1"/>
                <w:szCs w:val="21"/>
                <w:highlight w:val="none"/>
                <w:lang w:val="zh-CN" w:eastAsia="zh-CN" w:bidi="zh-CN"/>
              </w:rPr>
            </w:pPr>
            <w:r>
              <w:rPr>
                <w:rFonts w:hint="eastAsia"/>
                <w:color w:val="auto"/>
                <w:sz w:val="21"/>
                <w:szCs w:val="21"/>
                <w:highlight w:val="none"/>
                <w:lang w:val="en-US" w:bidi="ar"/>
              </w:rPr>
              <w:t>工程量</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1"/>
                <w:szCs w:val="21"/>
                <w:highlight w:val="none"/>
                <w:lang w:val="zh-CN" w:eastAsia="zh-CN" w:bidi="zh-CN"/>
              </w:rPr>
            </w:pPr>
            <w:r>
              <w:rPr>
                <w:rFonts w:hint="eastAsia"/>
                <w:color w:val="auto"/>
                <w:sz w:val="21"/>
                <w:szCs w:val="21"/>
                <w:highlight w:val="none"/>
                <w:lang w:val="en-US" w:bidi="ar"/>
              </w:rPr>
              <w:t>单位消耗量指标（单位/</w:t>
            </w:r>
            <w:r>
              <w:rPr>
                <w:rFonts w:hint="default" w:ascii="Times New Roman" w:hAnsi="Times New Roman" w:cs="Times New Roman"/>
                <w:color w:val="auto"/>
                <w:sz w:val="18"/>
                <w:szCs w:val="18"/>
                <w:highlight w:val="none"/>
              </w:rPr>
              <w:t>m</w:t>
            </w:r>
            <w:r>
              <w:rPr>
                <w:rFonts w:hint="default" w:ascii="Times New Roman" w:hAnsi="Times New Roman" w:cs="Times New Roman"/>
                <w:color w:val="auto"/>
                <w:sz w:val="18"/>
                <w:szCs w:val="18"/>
                <w:highlight w:val="none"/>
                <w:vertAlign w:val="superscript"/>
              </w:rPr>
              <w:t>2</w:t>
            </w:r>
            <w:r>
              <w:rPr>
                <w:rFonts w:hint="eastAsia"/>
                <w:color w:val="auto"/>
                <w:sz w:val="21"/>
                <w:szCs w:val="21"/>
                <w:highlight w:val="none"/>
                <w:lang w:val="en-US"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1"/>
                <w:szCs w:val="21"/>
                <w:highlight w:val="none"/>
                <w:lang w:val="zh-CN" w:eastAsia="zh-CN" w:bidi="zh-CN"/>
              </w:rPr>
            </w:pPr>
            <w:r>
              <w:rPr>
                <w:rFonts w:hint="eastAsia"/>
                <w:color w:val="auto"/>
                <w:sz w:val="21"/>
                <w:szCs w:val="21"/>
                <w:highlight w:val="none"/>
                <w:lang w:val="en-US" w:bidi="ar"/>
              </w:rPr>
              <w:t>备注</w:t>
            </w:r>
          </w:p>
        </w:tc>
      </w:tr>
      <w:tr>
        <w:tblPrEx>
          <w:tblCellMar>
            <w:top w:w="0" w:type="dxa"/>
            <w:left w:w="108" w:type="dxa"/>
            <w:bottom w:w="0" w:type="dxa"/>
            <w:right w:w="108" w:type="dxa"/>
          </w:tblCellMar>
        </w:tblPrEx>
        <w:trPr>
          <w:trHeight w:val="353"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5.1.5</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lang w:val="en-US" w:eastAsia="zh-CN" w:bidi="zh-CN"/>
              </w:rPr>
            </w:pPr>
            <w:r>
              <w:rPr>
                <w:rFonts w:hint="eastAsia" w:ascii="宋体" w:hAnsi="宋体" w:eastAsia="宋体" w:cs="宋体"/>
                <w:i w:val="0"/>
                <w:iCs w:val="0"/>
                <w:color w:val="auto"/>
                <w:kern w:val="0"/>
                <w:sz w:val="21"/>
                <w:szCs w:val="21"/>
                <w:highlight w:val="none"/>
                <w:u w:val="none"/>
                <w:lang w:val="en-US" w:eastAsia="zh-CN" w:bidi="ar"/>
              </w:rPr>
              <w:t>电气排管</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auto"/>
                <w:sz w:val="21"/>
                <w:szCs w:val="21"/>
                <w:highlight w:val="none"/>
                <w:lang w:val="en-US" w:bidi="ar"/>
              </w:rPr>
            </w:pPr>
            <w:r>
              <w:rPr>
                <w:rFonts w:hint="default" w:ascii="Times New Roman" w:hAnsi="Times New Roman" w:cs="Times New Roman"/>
                <w:color w:val="auto"/>
                <w:sz w:val="21"/>
                <w:szCs w:val="21"/>
                <w:highlight w:val="none"/>
                <w:lang w:val="en-US" w:bidi="ar"/>
              </w:rPr>
              <w:t>m</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auto"/>
                <w:sz w:val="20"/>
                <w:szCs w:val="20"/>
                <w:highlight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 w:cs="Times New Roman"/>
                <w:color w:val="auto"/>
                <w:sz w:val="21"/>
                <w:szCs w:val="21"/>
                <w:highlight w:val="none"/>
              </w:rPr>
            </w:pPr>
            <w:r>
              <w:rPr>
                <w:rFonts w:hint="eastAsia" w:ascii="宋体" w:hAnsi="宋体" w:eastAsia="宋体" w:cs="宋体"/>
                <w:color w:val="auto"/>
                <w:sz w:val="20"/>
                <w:szCs w:val="20"/>
                <w:highlight w:val="none"/>
                <w:lang w:val="en-US" w:bidi="ar"/>
              </w:rPr>
              <w:t>不分材质</w:t>
            </w:r>
          </w:p>
        </w:tc>
      </w:tr>
      <w:tr>
        <w:tblPrEx>
          <w:tblCellMar>
            <w:top w:w="0" w:type="dxa"/>
            <w:left w:w="108" w:type="dxa"/>
            <w:bottom w:w="0" w:type="dxa"/>
            <w:right w:w="108" w:type="dxa"/>
          </w:tblCellMar>
        </w:tblPrEx>
        <w:trPr>
          <w:trHeight w:val="653"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5.1.6</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lang w:val="en-US" w:eastAsia="zh-CN" w:bidi="zh-CN"/>
              </w:rPr>
            </w:pPr>
            <w:r>
              <w:rPr>
                <w:rFonts w:hint="eastAsia" w:ascii="宋体" w:hAnsi="宋体" w:eastAsia="宋体" w:cs="宋体"/>
                <w:i w:val="0"/>
                <w:iCs w:val="0"/>
                <w:color w:val="auto"/>
                <w:kern w:val="0"/>
                <w:sz w:val="21"/>
                <w:szCs w:val="21"/>
                <w:highlight w:val="none"/>
                <w:u w:val="none"/>
                <w:lang w:val="en-US" w:eastAsia="zh-CN" w:bidi="ar"/>
              </w:rPr>
              <w:t>灯具</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lang w:val="en-US" w:bidi="ar"/>
              </w:rPr>
            </w:pPr>
            <w:r>
              <w:rPr>
                <w:rFonts w:hint="eastAsia"/>
                <w:color w:val="auto"/>
                <w:sz w:val="21"/>
                <w:szCs w:val="21"/>
                <w:highlight w:val="none"/>
                <w:lang w:val="en-US" w:bidi="ar"/>
              </w:rPr>
              <w:t>个</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auto"/>
                <w:sz w:val="20"/>
                <w:szCs w:val="20"/>
                <w:highlight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 w:cs="Times New Roman"/>
                <w:color w:val="auto"/>
                <w:sz w:val="21"/>
                <w:szCs w:val="21"/>
                <w:highlight w:val="none"/>
                <w:lang w:val="en-US"/>
              </w:rPr>
            </w:pPr>
            <w:r>
              <w:rPr>
                <w:rFonts w:hint="eastAsia" w:ascii="宋体" w:hAnsi="宋体" w:eastAsia="宋体" w:cs="宋体"/>
                <w:color w:val="auto"/>
                <w:sz w:val="20"/>
                <w:szCs w:val="20"/>
                <w:highlight w:val="none"/>
                <w:lang w:val="en-US" w:bidi="ar"/>
              </w:rPr>
              <w:t>路灯、景观灯、喷泉灯</w:t>
            </w:r>
          </w:p>
        </w:tc>
      </w:tr>
      <w:tr>
        <w:tblPrEx>
          <w:tblCellMar>
            <w:top w:w="0" w:type="dxa"/>
            <w:left w:w="108" w:type="dxa"/>
            <w:bottom w:w="0" w:type="dxa"/>
            <w:right w:w="108" w:type="dxa"/>
          </w:tblCellMar>
        </w:tblPrEx>
        <w:trPr>
          <w:trHeight w:val="384"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bidi="zh-CN"/>
              </w:rPr>
            </w:pPr>
            <w:r>
              <w:rPr>
                <w:rFonts w:hint="eastAsia" w:ascii="宋体" w:hAnsi="宋体" w:eastAsia="宋体" w:cs="宋体"/>
                <w:i w:val="0"/>
                <w:iCs w:val="0"/>
                <w:color w:val="auto"/>
                <w:kern w:val="0"/>
                <w:sz w:val="20"/>
                <w:szCs w:val="20"/>
                <w:highlight w:val="none"/>
                <w:u w:val="none"/>
                <w:lang w:val="en-US" w:eastAsia="zh-CN" w:bidi="ar"/>
              </w:rPr>
              <w:t>5.2</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lang w:val="en-US" w:eastAsia="zh-CN" w:bidi="zh-CN"/>
              </w:rPr>
            </w:pPr>
            <w:r>
              <w:rPr>
                <w:rFonts w:hint="eastAsia" w:ascii="宋体" w:hAnsi="宋体" w:eastAsia="宋体" w:cs="宋体"/>
                <w:i w:val="0"/>
                <w:iCs w:val="0"/>
                <w:color w:val="auto"/>
                <w:kern w:val="0"/>
                <w:sz w:val="21"/>
                <w:szCs w:val="21"/>
                <w:highlight w:val="none"/>
                <w:u w:val="none"/>
                <w:lang w:val="en-US" w:eastAsia="zh-CN" w:bidi="ar"/>
              </w:rPr>
              <w:t>室外给水工程</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lang w:val="en-US"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auto"/>
                <w:sz w:val="20"/>
                <w:szCs w:val="20"/>
                <w:highlight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highlight w:val="none"/>
              </w:rPr>
            </w:pPr>
          </w:p>
        </w:tc>
      </w:tr>
      <w:tr>
        <w:tblPrEx>
          <w:tblCellMar>
            <w:top w:w="0" w:type="dxa"/>
            <w:left w:w="108" w:type="dxa"/>
            <w:bottom w:w="0" w:type="dxa"/>
            <w:right w:w="108" w:type="dxa"/>
          </w:tblCellMar>
        </w:tblPrEx>
        <w:trPr>
          <w:trHeight w:val="384"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5.2.1</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lang w:val="en-US" w:eastAsia="zh-CN" w:bidi="zh-CN"/>
              </w:rPr>
            </w:pPr>
            <w:r>
              <w:rPr>
                <w:rFonts w:hint="eastAsia" w:ascii="宋体" w:hAnsi="宋体" w:eastAsia="宋体" w:cs="宋体"/>
                <w:i w:val="0"/>
                <w:iCs w:val="0"/>
                <w:color w:val="auto"/>
                <w:kern w:val="0"/>
                <w:sz w:val="21"/>
                <w:szCs w:val="21"/>
                <w:highlight w:val="none"/>
                <w:u w:val="none"/>
                <w:lang w:val="en-US" w:eastAsia="zh-CN" w:bidi="ar"/>
              </w:rPr>
              <w:t>铸铁管</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auto"/>
                <w:sz w:val="21"/>
                <w:szCs w:val="21"/>
                <w:highlight w:val="none"/>
                <w:lang w:val="en-US" w:bidi="ar"/>
              </w:rPr>
            </w:pPr>
            <w:r>
              <w:rPr>
                <w:rFonts w:hint="default" w:ascii="Times New Roman" w:hAnsi="Times New Roman" w:cs="Times New Roman"/>
                <w:color w:val="auto"/>
                <w:sz w:val="21"/>
                <w:szCs w:val="21"/>
                <w:highlight w:val="none"/>
                <w:lang w:val="en-US" w:bidi="ar"/>
              </w:rPr>
              <w:t>m</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auto"/>
                <w:sz w:val="20"/>
                <w:szCs w:val="20"/>
                <w:highlight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highlight w:val="none"/>
              </w:rPr>
            </w:pPr>
          </w:p>
        </w:tc>
      </w:tr>
      <w:tr>
        <w:tblPrEx>
          <w:tblCellMar>
            <w:top w:w="0" w:type="dxa"/>
            <w:left w:w="108" w:type="dxa"/>
            <w:bottom w:w="0" w:type="dxa"/>
            <w:right w:w="108" w:type="dxa"/>
          </w:tblCellMar>
        </w:tblPrEx>
        <w:trPr>
          <w:trHeight w:val="384"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5.2.2</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lang w:val="en-US" w:eastAsia="zh-CN" w:bidi="zh-CN"/>
              </w:rPr>
            </w:pPr>
            <w:r>
              <w:rPr>
                <w:rFonts w:hint="eastAsia" w:ascii="宋体" w:hAnsi="宋体" w:eastAsia="宋体" w:cs="宋体"/>
                <w:i w:val="0"/>
                <w:iCs w:val="0"/>
                <w:color w:val="auto"/>
                <w:kern w:val="0"/>
                <w:sz w:val="21"/>
                <w:szCs w:val="21"/>
                <w:highlight w:val="none"/>
                <w:u w:val="none"/>
                <w:lang w:val="en-US" w:eastAsia="zh-CN" w:bidi="ar"/>
              </w:rPr>
              <w:t>钢管</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auto"/>
                <w:sz w:val="21"/>
                <w:szCs w:val="21"/>
                <w:highlight w:val="none"/>
                <w:lang w:val="en-US" w:bidi="ar"/>
              </w:rPr>
            </w:pPr>
            <w:r>
              <w:rPr>
                <w:rFonts w:hint="default" w:ascii="Times New Roman" w:hAnsi="Times New Roman" w:cs="Times New Roman"/>
                <w:color w:val="auto"/>
                <w:sz w:val="21"/>
                <w:szCs w:val="21"/>
                <w:highlight w:val="none"/>
                <w:lang w:val="en-US" w:bidi="ar"/>
              </w:rPr>
              <w:t>m</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auto"/>
                <w:sz w:val="20"/>
                <w:szCs w:val="20"/>
                <w:highlight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highlight w:val="none"/>
              </w:rPr>
            </w:pPr>
          </w:p>
        </w:tc>
      </w:tr>
      <w:tr>
        <w:tblPrEx>
          <w:tblCellMar>
            <w:top w:w="0" w:type="dxa"/>
            <w:left w:w="108" w:type="dxa"/>
            <w:bottom w:w="0" w:type="dxa"/>
            <w:right w:w="108" w:type="dxa"/>
          </w:tblCellMar>
        </w:tblPrEx>
        <w:trPr>
          <w:trHeight w:val="384"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5.2.3</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lang w:val="en-US" w:eastAsia="zh-CN" w:bidi="zh-CN"/>
              </w:rPr>
            </w:pPr>
            <w:r>
              <w:rPr>
                <w:rFonts w:hint="eastAsia" w:ascii="宋体" w:hAnsi="宋体" w:eastAsia="宋体" w:cs="宋体"/>
                <w:i w:val="0"/>
                <w:iCs w:val="0"/>
                <w:color w:val="auto"/>
                <w:kern w:val="0"/>
                <w:sz w:val="21"/>
                <w:szCs w:val="21"/>
                <w:highlight w:val="none"/>
                <w:u w:val="none"/>
                <w:lang w:val="en-US" w:eastAsia="zh-CN" w:bidi="ar"/>
              </w:rPr>
              <w:t>其他材质管道</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auto"/>
                <w:sz w:val="21"/>
                <w:szCs w:val="21"/>
                <w:highlight w:val="none"/>
                <w:lang w:val="en-US" w:bidi="ar"/>
              </w:rPr>
            </w:pPr>
            <w:r>
              <w:rPr>
                <w:rFonts w:hint="default" w:ascii="Times New Roman" w:hAnsi="Times New Roman" w:cs="Times New Roman"/>
                <w:color w:val="auto"/>
                <w:sz w:val="21"/>
                <w:szCs w:val="21"/>
                <w:highlight w:val="none"/>
                <w:lang w:val="en-US" w:bidi="ar"/>
              </w:rPr>
              <w:t>m</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auto"/>
                <w:sz w:val="20"/>
                <w:szCs w:val="20"/>
                <w:highlight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highlight w:val="none"/>
              </w:rPr>
            </w:pPr>
          </w:p>
        </w:tc>
      </w:tr>
      <w:tr>
        <w:tblPrEx>
          <w:tblCellMar>
            <w:top w:w="0" w:type="dxa"/>
            <w:left w:w="108" w:type="dxa"/>
            <w:bottom w:w="0" w:type="dxa"/>
            <w:right w:w="108" w:type="dxa"/>
          </w:tblCellMar>
        </w:tblPrEx>
        <w:trPr>
          <w:trHeight w:val="384"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bidi="zh-CN"/>
              </w:rPr>
            </w:pPr>
            <w:r>
              <w:rPr>
                <w:rFonts w:hint="eastAsia" w:ascii="宋体" w:hAnsi="宋体" w:eastAsia="宋体" w:cs="宋体"/>
                <w:i w:val="0"/>
                <w:iCs w:val="0"/>
                <w:color w:val="auto"/>
                <w:kern w:val="0"/>
                <w:sz w:val="20"/>
                <w:szCs w:val="20"/>
                <w:highlight w:val="none"/>
                <w:u w:val="none"/>
                <w:lang w:val="en-US" w:eastAsia="zh-CN" w:bidi="ar"/>
              </w:rPr>
              <w:t>5.3</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lang w:val="en-US" w:eastAsia="zh-CN" w:bidi="zh-CN"/>
              </w:rPr>
            </w:pPr>
            <w:r>
              <w:rPr>
                <w:rFonts w:hint="eastAsia" w:ascii="宋体" w:hAnsi="宋体" w:eastAsia="宋体" w:cs="宋体"/>
                <w:i w:val="0"/>
                <w:iCs w:val="0"/>
                <w:color w:val="auto"/>
                <w:kern w:val="0"/>
                <w:sz w:val="21"/>
                <w:szCs w:val="21"/>
                <w:highlight w:val="none"/>
                <w:u w:val="none"/>
                <w:lang w:val="en-US" w:eastAsia="zh-CN" w:bidi="ar"/>
              </w:rPr>
              <w:t>室外消防工程</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auto"/>
                <w:sz w:val="21"/>
                <w:szCs w:val="21"/>
                <w:highlight w:val="none"/>
                <w:lang w:val="en-US"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auto"/>
                <w:sz w:val="20"/>
                <w:szCs w:val="20"/>
                <w:highlight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highlight w:val="none"/>
              </w:rPr>
            </w:pPr>
          </w:p>
        </w:tc>
      </w:tr>
      <w:tr>
        <w:tblPrEx>
          <w:tblCellMar>
            <w:top w:w="0" w:type="dxa"/>
            <w:left w:w="108" w:type="dxa"/>
            <w:bottom w:w="0" w:type="dxa"/>
            <w:right w:w="108" w:type="dxa"/>
          </w:tblCellMar>
        </w:tblPrEx>
        <w:trPr>
          <w:trHeight w:val="685"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5.3.1</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消火栓、水泵接合器</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color w:val="auto"/>
                <w:sz w:val="21"/>
                <w:szCs w:val="21"/>
                <w:highlight w:val="none"/>
                <w:lang w:eastAsia="zh-CN" w:bidi="ar"/>
              </w:rPr>
            </w:pPr>
            <w:r>
              <w:rPr>
                <w:rFonts w:hint="eastAsia" w:ascii="Times New Roman" w:hAnsi="Times New Roman" w:cs="Times New Roman"/>
                <w:color w:val="auto"/>
                <w:sz w:val="21"/>
                <w:szCs w:val="21"/>
                <w:highlight w:val="none"/>
                <w:lang w:eastAsia="zh-CN" w:bidi="ar"/>
              </w:rPr>
              <w:t>个</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auto"/>
                <w:sz w:val="20"/>
                <w:szCs w:val="20"/>
                <w:highlight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highlight w:val="none"/>
              </w:rPr>
            </w:pPr>
          </w:p>
        </w:tc>
      </w:tr>
      <w:tr>
        <w:tblPrEx>
          <w:tblCellMar>
            <w:top w:w="0" w:type="dxa"/>
            <w:left w:w="108" w:type="dxa"/>
            <w:bottom w:w="0" w:type="dxa"/>
            <w:right w:w="108" w:type="dxa"/>
          </w:tblCellMar>
        </w:tblPrEx>
        <w:trPr>
          <w:trHeight w:val="384"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5.3.2</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铸铁管</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val="en-US" w:bidi="ar"/>
              </w:rPr>
              <w:t>m</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auto"/>
                <w:sz w:val="20"/>
                <w:szCs w:val="20"/>
                <w:highlight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highlight w:val="none"/>
              </w:rPr>
            </w:pPr>
          </w:p>
        </w:tc>
      </w:tr>
      <w:tr>
        <w:tblPrEx>
          <w:tblCellMar>
            <w:top w:w="0" w:type="dxa"/>
            <w:left w:w="108" w:type="dxa"/>
            <w:bottom w:w="0" w:type="dxa"/>
            <w:right w:w="108" w:type="dxa"/>
          </w:tblCellMar>
        </w:tblPrEx>
        <w:trPr>
          <w:trHeight w:val="384"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5.3.3</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钢管</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val="en-US" w:bidi="ar"/>
              </w:rPr>
              <w:t>m</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auto"/>
                <w:sz w:val="20"/>
                <w:szCs w:val="20"/>
                <w:highlight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highlight w:val="none"/>
              </w:rPr>
            </w:pPr>
          </w:p>
        </w:tc>
      </w:tr>
      <w:tr>
        <w:tblPrEx>
          <w:tblCellMar>
            <w:top w:w="0" w:type="dxa"/>
            <w:left w:w="108" w:type="dxa"/>
            <w:bottom w:w="0" w:type="dxa"/>
            <w:right w:w="108" w:type="dxa"/>
          </w:tblCellMar>
        </w:tblPrEx>
        <w:trPr>
          <w:trHeight w:val="384"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bidi="zh-CN"/>
              </w:rPr>
            </w:pPr>
            <w:r>
              <w:rPr>
                <w:rFonts w:hint="eastAsia" w:ascii="宋体" w:hAnsi="宋体" w:eastAsia="宋体" w:cs="宋体"/>
                <w:i w:val="0"/>
                <w:iCs w:val="0"/>
                <w:color w:val="auto"/>
                <w:kern w:val="0"/>
                <w:sz w:val="20"/>
                <w:szCs w:val="20"/>
                <w:highlight w:val="none"/>
                <w:u w:val="none"/>
                <w:lang w:val="en-US" w:eastAsia="zh-CN" w:bidi="ar"/>
              </w:rPr>
              <w:t>5.3.4</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lang w:val="en-US" w:eastAsia="zh-CN" w:bidi="zh-CN"/>
              </w:rPr>
            </w:pPr>
            <w:r>
              <w:rPr>
                <w:rFonts w:hint="eastAsia" w:ascii="宋体" w:hAnsi="宋体" w:eastAsia="宋体" w:cs="宋体"/>
                <w:i w:val="0"/>
                <w:iCs w:val="0"/>
                <w:color w:val="auto"/>
                <w:kern w:val="0"/>
                <w:sz w:val="21"/>
                <w:szCs w:val="21"/>
                <w:highlight w:val="none"/>
                <w:u w:val="none"/>
                <w:lang w:val="en-US" w:eastAsia="zh-CN" w:bidi="ar"/>
              </w:rPr>
              <w:t>消防管道</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lang w:val="en-US" w:bidi="ar"/>
              </w:rPr>
            </w:pPr>
            <w:r>
              <w:rPr>
                <w:rFonts w:hint="default" w:ascii="Times New Roman" w:hAnsi="Times New Roman" w:cs="Times New Roman"/>
                <w:color w:val="auto"/>
                <w:sz w:val="21"/>
                <w:szCs w:val="21"/>
                <w:highlight w:val="none"/>
                <w:lang w:val="en-US" w:bidi="ar"/>
              </w:rPr>
              <w:t>m</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auto"/>
                <w:sz w:val="20"/>
                <w:szCs w:val="20"/>
                <w:highlight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highlight w:val="none"/>
              </w:rPr>
            </w:pPr>
          </w:p>
        </w:tc>
      </w:tr>
      <w:tr>
        <w:tblPrEx>
          <w:tblCellMar>
            <w:top w:w="0" w:type="dxa"/>
            <w:left w:w="108" w:type="dxa"/>
            <w:bottom w:w="0" w:type="dxa"/>
            <w:right w:w="108" w:type="dxa"/>
          </w:tblCellMar>
        </w:tblPrEx>
        <w:trPr>
          <w:trHeight w:val="384"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bidi="zh-CN"/>
              </w:rPr>
            </w:pPr>
            <w:r>
              <w:rPr>
                <w:rFonts w:hint="eastAsia" w:ascii="宋体" w:hAnsi="宋体" w:eastAsia="宋体" w:cs="宋体"/>
                <w:i w:val="0"/>
                <w:iCs w:val="0"/>
                <w:color w:val="auto"/>
                <w:kern w:val="0"/>
                <w:sz w:val="20"/>
                <w:szCs w:val="20"/>
                <w:highlight w:val="none"/>
                <w:u w:val="none"/>
                <w:lang w:val="en-US" w:eastAsia="zh-CN" w:bidi="ar"/>
              </w:rPr>
              <w:t>5.3.5</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lang w:val="en-US" w:eastAsia="zh-CN" w:bidi="zh-CN"/>
              </w:rPr>
            </w:pPr>
            <w:r>
              <w:rPr>
                <w:rFonts w:hint="eastAsia" w:ascii="宋体" w:hAnsi="宋体" w:eastAsia="宋体" w:cs="宋体"/>
                <w:i w:val="0"/>
                <w:iCs w:val="0"/>
                <w:color w:val="auto"/>
                <w:kern w:val="0"/>
                <w:sz w:val="21"/>
                <w:szCs w:val="21"/>
                <w:highlight w:val="none"/>
                <w:u w:val="none"/>
                <w:lang w:val="en-US" w:eastAsia="zh-CN" w:bidi="ar"/>
              </w:rPr>
              <w:t>喷灌管道</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lang w:val="en-US" w:bidi="ar"/>
              </w:rPr>
            </w:pPr>
            <w:r>
              <w:rPr>
                <w:rFonts w:hint="default" w:ascii="Times New Roman" w:hAnsi="Times New Roman" w:cs="Times New Roman"/>
                <w:color w:val="auto"/>
                <w:sz w:val="21"/>
                <w:szCs w:val="21"/>
                <w:highlight w:val="none"/>
                <w:lang w:val="en-US" w:bidi="ar"/>
              </w:rPr>
              <w:t>m</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auto"/>
                <w:sz w:val="20"/>
                <w:szCs w:val="20"/>
                <w:highlight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highlight w:val="none"/>
              </w:rPr>
            </w:pPr>
          </w:p>
        </w:tc>
      </w:tr>
      <w:tr>
        <w:tblPrEx>
          <w:tblCellMar>
            <w:top w:w="0" w:type="dxa"/>
            <w:left w:w="108" w:type="dxa"/>
            <w:bottom w:w="0" w:type="dxa"/>
            <w:right w:w="108" w:type="dxa"/>
          </w:tblCellMar>
        </w:tblPrEx>
        <w:trPr>
          <w:trHeight w:val="384"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bidi="zh-CN"/>
              </w:rPr>
            </w:pPr>
            <w:r>
              <w:rPr>
                <w:rFonts w:hint="eastAsia" w:ascii="宋体" w:hAnsi="宋体" w:eastAsia="宋体" w:cs="宋体"/>
                <w:i w:val="0"/>
                <w:iCs w:val="0"/>
                <w:color w:val="auto"/>
                <w:kern w:val="0"/>
                <w:sz w:val="20"/>
                <w:szCs w:val="20"/>
                <w:highlight w:val="none"/>
                <w:u w:val="none"/>
                <w:lang w:val="en-US" w:eastAsia="zh-CN" w:bidi="ar"/>
              </w:rPr>
              <w:t>5.4</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lang w:val="en-US" w:eastAsia="zh-CN" w:bidi="zh-CN"/>
              </w:rPr>
            </w:pPr>
            <w:r>
              <w:rPr>
                <w:rFonts w:hint="eastAsia" w:ascii="宋体" w:hAnsi="宋体" w:eastAsia="宋体" w:cs="宋体"/>
                <w:i w:val="0"/>
                <w:iCs w:val="0"/>
                <w:color w:val="auto"/>
                <w:kern w:val="0"/>
                <w:sz w:val="21"/>
                <w:szCs w:val="21"/>
                <w:highlight w:val="none"/>
                <w:u w:val="none"/>
                <w:lang w:val="en-US" w:eastAsia="zh-CN" w:bidi="ar"/>
              </w:rPr>
              <w:t>室外智能化工程</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lang w:val="en-US"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auto"/>
                <w:sz w:val="20"/>
                <w:szCs w:val="20"/>
                <w:highlight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highlight w:val="none"/>
              </w:rPr>
            </w:pPr>
          </w:p>
        </w:tc>
      </w:tr>
      <w:tr>
        <w:tblPrEx>
          <w:tblCellMar>
            <w:top w:w="0" w:type="dxa"/>
            <w:left w:w="108" w:type="dxa"/>
            <w:bottom w:w="0" w:type="dxa"/>
            <w:right w:w="108" w:type="dxa"/>
          </w:tblCellMar>
        </w:tblPrEx>
        <w:trPr>
          <w:trHeight w:val="384"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5.4.1</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摄像机</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lang w:bidi="ar"/>
              </w:rPr>
            </w:pPr>
            <w:r>
              <w:rPr>
                <w:rFonts w:hint="eastAsia"/>
                <w:color w:val="auto"/>
                <w:sz w:val="21"/>
                <w:szCs w:val="21"/>
                <w:highlight w:val="none"/>
                <w:lang w:val="en-US" w:bidi="ar"/>
              </w:rPr>
              <w:t>台</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auto"/>
                <w:sz w:val="20"/>
                <w:szCs w:val="20"/>
                <w:highlight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highlight w:val="none"/>
              </w:rPr>
            </w:pPr>
          </w:p>
        </w:tc>
      </w:tr>
      <w:tr>
        <w:tblPrEx>
          <w:tblCellMar>
            <w:top w:w="0" w:type="dxa"/>
            <w:left w:w="108" w:type="dxa"/>
            <w:bottom w:w="0" w:type="dxa"/>
            <w:right w:w="108" w:type="dxa"/>
          </w:tblCellMar>
        </w:tblPrEx>
        <w:trPr>
          <w:trHeight w:val="392"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5.4.2</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弱电管</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lang w:bidi="ar"/>
              </w:rPr>
            </w:pPr>
            <w:r>
              <w:rPr>
                <w:rFonts w:hint="default" w:ascii="Times New Roman" w:hAnsi="Times New Roman" w:cs="Times New Roman"/>
                <w:color w:val="auto"/>
                <w:sz w:val="21"/>
                <w:szCs w:val="21"/>
                <w:highlight w:val="none"/>
                <w:lang w:val="en-US" w:bidi="ar"/>
              </w:rPr>
              <w:t>m</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auto"/>
                <w:sz w:val="20"/>
                <w:szCs w:val="20"/>
                <w:highlight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highlight w:val="none"/>
              </w:rPr>
            </w:pPr>
            <w:r>
              <w:rPr>
                <w:rFonts w:hint="eastAsia"/>
                <w:color w:val="auto"/>
                <w:sz w:val="20"/>
                <w:szCs w:val="20"/>
                <w:highlight w:val="none"/>
                <w:lang w:val="en-US" w:bidi="ar"/>
              </w:rPr>
              <w:t>不分材质</w:t>
            </w:r>
          </w:p>
        </w:tc>
      </w:tr>
    </w:tbl>
    <w:p>
      <w:pPr>
        <w:rPr>
          <w:color w:val="auto"/>
          <w:sz w:val="14"/>
          <w:highlight w:val="none"/>
        </w:rPr>
      </w:pPr>
    </w:p>
    <w:p>
      <w:pPr>
        <w:rPr>
          <w:color w:val="auto"/>
          <w:sz w:val="14"/>
          <w:highlight w:val="none"/>
        </w:rPr>
      </w:pPr>
    </w:p>
    <w:p>
      <w:pPr>
        <w:rPr>
          <w:color w:val="auto"/>
          <w:sz w:val="14"/>
          <w:highlight w:val="none"/>
        </w:rPr>
      </w:pPr>
    </w:p>
    <w:p>
      <w:pPr>
        <w:rPr>
          <w:color w:val="auto"/>
          <w:sz w:val="14"/>
          <w:highlight w:val="none"/>
        </w:rPr>
      </w:pPr>
      <w:r>
        <w:rPr>
          <w:color w:val="auto"/>
          <w:sz w:val="14"/>
          <w:highlight w:val="none"/>
        </w:rPr>
        <w:br w:type="page"/>
      </w:r>
    </w:p>
    <w:p>
      <w:pPr>
        <w:pStyle w:val="7"/>
        <w:keepNext/>
        <w:keepLines/>
        <w:pageBreakBefore w:val="0"/>
        <w:widowControl w:val="0"/>
        <w:kinsoku/>
        <w:wordWrap/>
        <w:overflowPunct/>
        <w:topLinePunct w:val="0"/>
        <w:autoSpaceDE w:val="0"/>
        <w:autoSpaceDN w:val="0"/>
        <w:bidi w:val="0"/>
        <w:adjustRightInd/>
        <w:snapToGrid/>
        <w:spacing w:before="0" w:beforeLines="100" w:after="0" w:afterLines="100" w:line="360" w:lineRule="auto"/>
        <w:jc w:val="center"/>
        <w:textAlignment w:val="auto"/>
        <w:rPr>
          <w:rFonts w:hint="eastAsia" w:ascii="宋体" w:hAnsi="宋体" w:eastAsia="宋体" w:cs="宋体"/>
          <w:color w:val="auto"/>
          <w:sz w:val="21"/>
          <w:highlight w:val="none"/>
          <w:lang w:val="en-US"/>
        </w:rPr>
      </w:pPr>
      <w:r>
        <w:rPr>
          <w:rFonts w:hint="eastAsia" w:ascii="宋体" w:hAnsi="宋体" w:eastAsia="宋体" w:cs="宋体"/>
          <w:color w:val="auto"/>
          <w:sz w:val="21"/>
          <w:highlight w:val="none"/>
          <w:lang w:val="en-US"/>
        </w:rPr>
        <w:t>A-</w:t>
      </w:r>
      <w:r>
        <w:rPr>
          <w:rFonts w:hint="eastAsia" w:ascii="宋体" w:hAnsi="宋体" w:eastAsia="宋体" w:cs="宋体"/>
          <w:color w:val="auto"/>
          <w:sz w:val="21"/>
          <w:highlight w:val="none"/>
          <w:lang w:val="en-US" w:eastAsia="zh-CN"/>
        </w:rPr>
        <w:t>09</w:t>
      </w:r>
      <w:r>
        <w:rPr>
          <w:rFonts w:hint="eastAsia" w:ascii="宋体" w:hAnsi="宋体" w:eastAsia="宋体" w:cs="宋体"/>
          <w:color w:val="auto"/>
          <w:sz w:val="21"/>
          <w:highlight w:val="none"/>
          <w:lang w:val="en-US"/>
        </w:rPr>
        <w:t>-0</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lang w:val="en-US"/>
        </w:rPr>
        <w:t xml:space="preserve">  单项工程主要工料机</w:t>
      </w:r>
      <w:r>
        <w:rPr>
          <w:rFonts w:hint="eastAsia" w:ascii="宋体" w:hAnsi="宋体" w:eastAsia="宋体" w:cs="宋体"/>
          <w:color w:val="auto"/>
          <w:sz w:val="21"/>
          <w:highlight w:val="none"/>
          <w:lang w:val="en-US" w:eastAsia="zh-CN"/>
        </w:rPr>
        <w:t>消耗</w:t>
      </w:r>
      <w:r>
        <w:rPr>
          <w:rFonts w:hint="eastAsia" w:ascii="宋体" w:hAnsi="宋体" w:eastAsia="宋体" w:cs="宋体"/>
          <w:color w:val="auto"/>
          <w:sz w:val="21"/>
          <w:highlight w:val="none"/>
          <w:lang w:val="en-US"/>
        </w:rPr>
        <w:t>指标表（通用表格）</w:t>
      </w:r>
    </w:p>
    <w:tbl>
      <w:tblPr>
        <w:tblStyle w:val="25"/>
        <w:tblW w:w="8390" w:type="dxa"/>
        <w:jc w:val="center"/>
        <w:shd w:val="clear" w:color="auto" w:fill="auto"/>
        <w:tblLayout w:type="fixed"/>
        <w:tblCellMar>
          <w:top w:w="0" w:type="dxa"/>
          <w:left w:w="108" w:type="dxa"/>
          <w:bottom w:w="0" w:type="dxa"/>
          <w:right w:w="108" w:type="dxa"/>
        </w:tblCellMar>
      </w:tblPr>
      <w:tblGrid>
        <w:gridCol w:w="558"/>
        <w:gridCol w:w="1518"/>
        <w:gridCol w:w="736"/>
        <w:gridCol w:w="791"/>
        <w:gridCol w:w="868"/>
        <w:gridCol w:w="1197"/>
        <w:gridCol w:w="986"/>
        <w:gridCol w:w="827"/>
        <w:gridCol w:w="909"/>
      </w:tblGrid>
      <w:tr>
        <w:tblPrEx>
          <w:shd w:val="clear" w:color="auto" w:fill="auto"/>
          <w:tblCellMar>
            <w:top w:w="0" w:type="dxa"/>
            <w:left w:w="108" w:type="dxa"/>
            <w:bottom w:w="0" w:type="dxa"/>
            <w:right w:w="108" w:type="dxa"/>
          </w:tblCellMar>
        </w:tblPrEx>
        <w:trPr>
          <w:trHeight w:val="380" w:hRule="atLeast"/>
          <w:jc w:val="center"/>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序号</w:t>
            </w:r>
          </w:p>
        </w:tc>
        <w:tc>
          <w:tcPr>
            <w:tcW w:w="1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名称</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单位</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数量</w:t>
            </w:r>
          </w:p>
        </w:tc>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金额（元）</w:t>
            </w: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lang w:val="en-US" w:bidi="ar"/>
              </w:rPr>
            </w:pPr>
            <w:r>
              <w:rPr>
                <w:rFonts w:hint="eastAsia"/>
                <w:color w:val="auto"/>
                <w:sz w:val="21"/>
                <w:szCs w:val="21"/>
                <w:highlight w:val="none"/>
                <w:lang w:val="en-US" w:bidi="ar"/>
              </w:rPr>
              <w:t>单位消耗量指标</w:t>
            </w:r>
          </w:p>
          <w:p>
            <w:pPr>
              <w:widowControl/>
              <w:jc w:val="center"/>
              <w:textAlignment w:val="center"/>
              <w:rPr>
                <w:color w:val="auto"/>
                <w:w w:val="80"/>
                <w:sz w:val="21"/>
                <w:szCs w:val="21"/>
                <w:highlight w:val="none"/>
              </w:rPr>
            </w:pPr>
            <w:r>
              <w:rPr>
                <w:rFonts w:hint="eastAsia"/>
                <w:color w:val="auto"/>
                <w:w w:val="80"/>
                <w:sz w:val="21"/>
                <w:szCs w:val="21"/>
                <w:highlight w:val="none"/>
                <w:lang w:val="en-US" w:bidi="ar"/>
              </w:rPr>
              <w:t>（单位/</w:t>
            </w:r>
            <w:r>
              <w:rPr>
                <w:rFonts w:hint="default" w:ascii="Times New Roman" w:hAnsi="Times New Roman" w:cs="Times New Roman"/>
                <w:color w:val="auto"/>
                <w:sz w:val="18"/>
                <w:szCs w:val="18"/>
                <w:highlight w:val="none"/>
              </w:rPr>
              <w:t>m</w:t>
            </w:r>
            <w:r>
              <w:rPr>
                <w:rFonts w:hint="default" w:ascii="Times New Roman" w:hAnsi="Times New Roman" w:cs="Times New Roman"/>
                <w:color w:val="auto"/>
                <w:sz w:val="18"/>
                <w:szCs w:val="18"/>
                <w:highlight w:val="none"/>
                <w:vertAlign w:val="superscript"/>
              </w:rPr>
              <w:t>2</w:t>
            </w:r>
            <w:r>
              <w:rPr>
                <w:rFonts w:hint="eastAsia"/>
                <w:color w:val="auto"/>
                <w:w w:val="80"/>
                <w:sz w:val="21"/>
                <w:szCs w:val="21"/>
                <w:highlight w:val="none"/>
                <w:lang w:val="en-US" w:bidi="ar"/>
              </w:rPr>
              <w:t>）</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olor w:val="auto"/>
                <w:sz w:val="21"/>
                <w:szCs w:val="21"/>
                <w:highlight w:val="none"/>
                <w:lang w:val="en-US" w:bidi="ar"/>
              </w:rPr>
            </w:pPr>
            <w:r>
              <w:rPr>
                <w:rFonts w:hint="eastAsia"/>
                <w:color w:val="auto"/>
                <w:sz w:val="21"/>
                <w:szCs w:val="21"/>
                <w:highlight w:val="none"/>
                <w:lang w:val="en-US" w:bidi="ar"/>
              </w:rPr>
              <w:t>单位</w:t>
            </w:r>
          </w:p>
          <w:p>
            <w:pPr>
              <w:widowControl/>
              <w:jc w:val="center"/>
              <w:textAlignment w:val="center"/>
              <w:rPr>
                <w:color w:val="auto"/>
                <w:sz w:val="21"/>
                <w:szCs w:val="21"/>
                <w:highlight w:val="none"/>
                <w:lang w:val="en-US" w:bidi="ar"/>
              </w:rPr>
            </w:pPr>
            <w:r>
              <w:rPr>
                <w:rFonts w:hint="eastAsia"/>
                <w:color w:val="auto"/>
                <w:sz w:val="21"/>
                <w:szCs w:val="21"/>
                <w:highlight w:val="none"/>
                <w:lang w:val="en-US" w:bidi="ar"/>
              </w:rPr>
              <w:t>造价</w:t>
            </w:r>
          </w:p>
          <w:p>
            <w:pPr>
              <w:widowControl/>
              <w:jc w:val="center"/>
              <w:textAlignment w:val="center"/>
              <w:rPr>
                <w:color w:val="auto"/>
                <w:w w:val="80"/>
                <w:sz w:val="21"/>
                <w:szCs w:val="21"/>
                <w:highlight w:val="none"/>
              </w:rPr>
            </w:pPr>
            <w:r>
              <w:rPr>
                <w:rFonts w:hint="eastAsia"/>
                <w:color w:val="auto"/>
                <w:w w:val="80"/>
                <w:sz w:val="21"/>
                <w:szCs w:val="21"/>
                <w:highlight w:val="none"/>
                <w:lang w:val="en-US" w:bidi="ar"/>
              </w:rPr>
              <w:t>（元/</w:t>
            </w:r>
            <w:r>
              <w:rPr>
                <w:rFonts w:hint="default" w:ascii="Times New Roman" w:hAnsi="Times New Roman" w:cs="Times New Roman"/>
                <w:color w:val="auto"/>
                <w:sz w:val="18"/>
                <w:szCs w:val="18"/>
                <w:highlight w:val="none"/>
              </w:rPr>
              <w:t>m</w:t>
            </w:r>
            <w:r>
              <w:rPr>
                <w:rFonts w:hint="default" w:ascii="Times New Roman" w:hAnsi="Times New Roman" w:cs="Times New Roman"/>
                <w:color w:val="auto"/>
                <w:sz w:val="18"/>
                <w:szCs w:val="18"/>
                <w:highlight w:val="none"/>
                <w:vertAlign w:val="superscript"/>
              </w:rPr>
              <w:t>2</w:t>
            </w:r>
            <w:r>
              <w:rPr>
                <w:rFonts w:hint="eastAsia"/>
                <w:color w:val="auto"/>
                <w:w w:val="80"/>
                <w:sz w:val="21"/>
                <w:szCs w:val="21"/>
                <w:highlight w:val="none"/>
                <w:lang w:val="en-US" w:bidi="ar"/>
              </w:rPr>
              <w:t>）</w:t>
            </w:r>
          </w:p>
        </w:tc>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w w:val="80"/>
                <w:sz w:val="21"/>
                <w:szCs w:val="21"/>
                <w:highlight w:val="none"/>
              </w:rPr>
            </w:pPr>
            <w:r>
              <w:rPr>
                <w:rFonts w:hint="eastAsia"/>
                <w:color w:val="auto"/>
                <w:sz w:val="21"/>
                <w:szCs w:val="21"/>
                <w:highlight w:val="none"/>
                <w:lang w:val="en-US" w:bidi="ar"/>
              </w:rPr>
              <w:t>占造价比例</w:t>
            </w:r>
            <w:r>
              <w:rPr>
                <w:rFonts w:hint="eastAsia"/>
                <w:color w:val="auto"/>
                <w:w w:val="80"/>
                <w:sz w:val="21"/>
                <w:szCs w:val="21"/>
                <w:highlight w:val="none"/>
                <w:lang w:val="en-US" w:bidi="ar"/>
              </w:rPr>
              <w:t>(%)</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18"/>
                <w:szCs w:val="18"/>
                <w:highlight w:val="none"/>
              </w:rPr>
            </w:pPr>
            <w:r>
              <w:rPr>
                <w:rFonts w:hint="eastAsia"/>
                <w:color w:val="auto"/>
                <w:sz w:val="21"/>
                <w:szCs w:val="21"/>
                <w:highlight w:val="none"/>
                <w:lang w:val="en-US" w:bidi="ar"/>
              </w:rPr>
              <w:t>备注</w:t>
            </w:r>
          </w:p>
        </w:tc>
      </w:tr>
      <w:tr>
        <w:tblPrEx>
          <w:shd w:val="clear" w:color="auto" w:fill="auto"/>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p>
        </w:tc>
      </w:tr>
      <w:tr>
        <w:tblPrEx>
          <w:shd w:val="clear" w:color="auto" w:fill="auto"/>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1</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综合用工</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eastAsia="宋体" w:cs="宋体"/>
                <w:color w:val="auto"/>
                <w:sz w:val="21"/>
                <w:szCs w:val="21"/>
                <w:highlight w:val="none"/>
                <w:lang w:val="zh-CN" w:eastAsia="zh-CN" w:bidi="zh-CN"/>
              </w:rPr>
            </w:pPr>
            <w:r>
              <w:rPr>
                <w:rFonts w:hint="eastAsia"/>
                <w:color w:val="auto"/>
                <w:sz w:val="21"/>
                <w:szCs w:val="21"/>
                <w:highlight w:val="none"/>
                <w:lang w:val="en-US" w:bidi="ar"/>
              </w:rPr>
              <w:t>工日</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ascii="Times New Roman" w:hAnsi="Times New Roman" w:eastAsia="等线" w:cs="Times New Roman"/>
                <w:color w:val="auto"/>
                <w:sz w:val="20"/>
                <w:szCs w:val="20"/>
                <w:highlight w:val="none"/>
                <w:lang w:val="zh-CN" w:eastAsia="zh-CN" w:bidi="zh-CN"/>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p>
        </w:tc>
      </w:tr>
      <w:tr>
        <w:tblPrEx>
          <w:shd w:val="clear" w:color="auto" w:fill="auto"/>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2</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商品混凝土</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imes New Roman" w:hAnsi="Times New Roman" w:eastAsia="宋体" w:cs="Times New Roman"/>
                <w:color w:val="auto"/>
                <w:sz w:val="21"/>
                <w:szCs w:val="21"/>
                <w:highlight w:val="none"/>
                <w:lang w:val="zh-CN" w:eastAsia="zh-CN" w:bidi="zh-CN"/>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eastAsia="zh-CN" w:bidi="ar"/>
              </w:rPr>
              <w:t>3</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ascii="Times New Roman" w:hAnsi="Times New Roman" w:eastAsia="等线" w:cs="Times New Roman"/>
                <w:color w:val="auto"/>
                <w:sz w:val="20"/>
                <w:szCs w:val="20"/>
                <w:highlight w:val="none"/>
                <w:lang w:val="zh-CN" w:eastAsia="zh-CN" w:bidi="zh-CN"/>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p>
        </w:tc>
      </w:tr>
      <w:tr>
        <w:tblPrEx>
          <w:shd w:val="clear" w:color="auto" w:fill="auto"/>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3</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装配式预制构件</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imes New Roman" w:hAnsi="Times New Roman" w:eastAsia="宋体" w:cs="Times New Roman"/>
                <w:color w:val="auto"/>
                <w:sz w:val="21"/>
                <w:szCs w:val="21"/>
                <w:highlight w:val="none"/>
                <w:lang w:val="zh-CN" w:eastAsia="zh-CN" w:bidi="zh-CN"/>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eastAsia="zh-CN" w:bidi="ar"/>
              </w:rPr>
              <w:t>3</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ascii="Times New Roman" w:hAnsi="Times New Roman" w:eastAsia="等线" w:cs="Times New Roman"/>
                <w:color w:val="auto"/>
                <w:sz w:val="20"/>
                <w:szCs w:val="20"/>
                <w:highlight w:val="none"/>
                <w:lang w:val="zh-CN" w:eastAsia="zh-CN" w:bidi="zh-CN"/>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r>
              <w:rPr>
                <w:rFonts w:hint="eastAsia" w:ascii="Times New Roman" w:hAnsi="Times New Roman" w:eastAsia="等线" w:cs="Times New Roman"/>
                <w:color w:val="auto"/>
                <w:sz w:val="20"/>
                <w:szCs w:val="20"/>
                <w:highlight w:val="none"/>
                <w:lang w:val="en-US" w:eastAsia="zh-CN"/>
              </w:rPr>
              <w:t>装配式</w:t>
            </w:r>
          </w:p>
        </w:tc>
      </w:tr>
      <w:tr>
        <w:tblPrEx>
          <w:shd w:val="clear" w:color="auto" w:fill="auto"/>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4</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商品砂浆</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imes New Roman" w:hAnsi="Times New Roman" w:eastAsia="宋体" w:cs="Times New Roman"/>
                <w:color w:val="auto"/>
                <w:sz w:val="21"/>
                <w:szCs w:val="21"/>
                <w:highlight w:val="none"/>
                <w:lang w:val="zh-CN" w:eastAsia="zh-CN" w:bidi="zh-CN"/>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eastAsia="zh-CN" w:bidi="ar"/>
              </w:rPr>
              <w:t>3</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ascii="Times New Roman" w:hAnsi="Times New Roman" w:eastAsia="等线" w:cs="Times New Roman"/>
                <w:color w:val="auto"/>
                <w:sz w:val="20"/>
                <w:szCs w:val="20"/>
                <w:highlight w:val="none"/>
                <w:lang w:val="zh-CN" w:eastAsia="zh-CN" w:bidi="zh-CN"/>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p>
        </w:tc>
      </w:tr>
      <w:tr>
        <w:tblPrEx>
          <w:shd w:val="clear" w:color="auto" w:fill="auto"/>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5</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灌浆料</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imes New Roman" w:hAnsi="Times New Roman" w:eastAsia="宋体" w:cs="Times New Roman"/>
                <w:color w:val="auto"/>
                <w:sz w:val="21"/>
                <w:szCs w:val="21"/>
                <w:highlight w:val="none"/>
                <w:lang w:val="zh-CN" w:eastAsia="zh-CN" w:bidi="zh-CN"/>
              </w:rPr>
            </w:pPr>
            <w:r>
              <w:rPr>
                <w:rFonts w:hint="default" w:ascii="Times New Roman" w:hAnsi="Times New Roman" w:cs="Times New Roman"/>
                <w:color w:val="auto"/>
                <w:sz w:val="21"/>
                <w:szCs w:val="21"/>
                <w:highlight w:val="none"/>
                <w:lang w:val="en-US" w:bidi="ar"/>
              </w:rPr>
              <w:t>kg</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ascii="Times New Roman" w:hAnsi="Times New Roman" w:eastAsia="等线" w:cs="Times New Roman"/>
                <w:color w:val="auto"/>
                <w:sz w:val="20"/>
                <w:szCs w:val="20"/>
                <w:highlight w:val="none"/>
                <w:lang w:val="zh-CN" w:eastAsia="zh-CN" w:bidi="zh-CN"/>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r>
              <w:rPr>
                <w:rFonts w:hint="eastAsia" w:ascii="Times New Roman" w:hAnsi="Times New Roman" w:eastAsia="等线" w:cs="Times New Roman"/>
                <w:color w:val="auto"/>
                <w:sz w:val="20"/>
                <w:szCs w:val="20"/>
                <w:highlight w:val="none"/>
                <w:lang w:val="en-US" w:eastAsia="zh-CN"/>
              </w:rPr>
              <w:t>装配式</w:t>
            </w:r>
          </w:p>
        </w:tc>
      </w:tr>
      <w:tr>
        <w:tblPrEx>
          <w:shd w:val="clear" w:color="auto" w:fill="auto"/>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6</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耐候胶</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imes New Roman" w:hAnsi="Times New Roman" w:eastAsia="宋体" w:cs="Times New Roman"/>
                <w:color w:val="auto"/>
                <w:sz w:val="21"/>
                <w:szCs w:val="21"/>
                <w:highlight w:val="none"/>
                <w:lang w:val="zh-CN" w:eastAsia="zh-CN" w:bidi="zh-CN"/>
              </w:rPr>
            </w:pPr>
            <w:r>
              <w:rPr>
                <w:rFonts w:hint="default" w:ascii="Times New Roman" w:hAnsi="Times New Roman" w:cs="Times New Roman"/>
                <w:color w:val="auto"/>
                <w:sz w:val="21"/>
                <w:szCs w:val="21"/>
                <w:highlight w:val="none"/>
                <w:lang w:val="en-US" w:bidi="ar"/>
              </w:rPr>
              <w:t>kg</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ascii="Times New Roman" w:hAnsi="Times New Roman" w:eastAsia="等线" w:cs="Times New Roman"/>
                <w:color w:val="auto"/>
                <w:sz w:val="20"/>
                <w:szCs w:val="20"/>
                <w:highlight w:val="none"/>
                <w:vertAlign w:val="baseline"/>
                <w:lang w:val="zh-CN" w:eastAsia="zh-CN" w:bidi="zh-CN"/>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r>
              <w:rPr>
                <w:rFonts w:hint="eastAsia" w:ascii="Times New Roman" w:hAnsi="Times New Roman" w:eastAsia="等线" w:cs="Times New Roman"/>
                <w:color w:val="auto"/>
                <w:sz w:val="20"/>
                <w:szCs w:val="20"/>
                <w:highlight w:val="none"/>
                <w:lang w:val="en-US" w:eastAsia="zh-CN"/>
              </w:rPr>
              <w:t>装配式</w:t>
            </w:r>
          </w:p>
        </w:tc>
      </w:tr>
      <w:tr>
        <w:tblPrEx>
          <w:shd w:val="clear" w:color="auto" w:fill="auto"/>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7</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钢筋</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imes New Roman" w:hAnsi="Times New Roman" w:eastAsia="宋体" w:cs="Times New Roman"/>
                <w:color w:val="auto"/>
                <w:sz w:val="21"/>
                <w:szCs w:val="21"/>
                <w:highlight w:val="none"/>
                <w:lang w:val="zh-CN" w:eastAsia="zh-CN" w:bidi="zh-CN"/>
              </w:rPr>
            </w:pPr>
            <w:r>
              <w:rPr>
                <w:rFonts w:hint="default" w:ascii="Times New Roman" w:hAnsi="Times New Roman" w:cs="Times New Roman"/>
                <w:color w:val="auto"/>
                <w:sz w:val="21"/>
                <w:szCs w:val="21"/>
                <w:highlight w:val="none"/>
                <w:lang w:val="en-US" w:bidi="ar"/>
              </w:rPr>
              <w:t>t</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ascii="Times New Roman" w:hAnsi="Times New Roman" w:eastAsia="等线" w:cs="Times New Roman"/>
                <w:color w:val="auto"/>
                <w:sz w:val="20"/>
                <w:szCs w:val="20"/>
                <w:highlight w:val="none"/>
                <w:lang w:val="zh-CN" w:eastAsia="zh-CN" w:bidi="zh-CN"/>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p>
        </w:tc>
      </w:tr>
      <w:tr>
        <w:tblPrEx>
          <w:shd w:val="clear" w:color="auto" w:fill="auto"/>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8</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型钢</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imes New Roman" w:hAnsi="Times New Roman" w:eastAsia="宋体" w:cs="Times New Roman"/>
                <w:color w:val="auto"/>
                <w:sz w:val="21"/>
                <w:szCs w:val="21"/>
                <w:highlight w:val="none"/>
                <w:lang w:val="zh-CN" w:eastAsia="zh-CN" w:bidi="zh-CN"/>
              </w:rPr>
            </w:pPr>
            <w:r>
              <w:rPr>
                <w:rFonts w:hint="default" w:ascii="Times New Roman" w:hAnsi="Times New Roman" w:cs="Times New Roman"/>
                <w:color w:val="auto"/>
                <w:sz w:val="21"/>
                <w:szCs w:val="21"/>
                <w:highlight w:val="none"/>
                <w:lang w:val="en-US" w:bidi="ar"/>
              </w:rPr>
              <w:t>t</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ascii="Times New Roman" w:hAnsi="Times New Roman" w:eastAsia="等线" w:cs="Times New Roman"/>
                <w:color w:val="auto"/>
                <w:sz w:val="20"/>
                <w:szCs w:val="20"/>
                <w:highlight w:val="none"/>
                <w:lang w:val="zh-CN" w:eastAsia="zh-CN" w:bidi="zh-CN"/>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p>
        </w:tc>
      </w:tr>
      <w:tr>
        <w:tblPrEx>
          <w:shd w:val="clear" w:color="auto" w:fill="auto"/>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9</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砌块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eastAsia="zh-CN" w:bidi="ar"/>
              </w:rPr>
              <w:t>3</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ascii="Times New Roman" w:hAnsi="Times New Roman" w:eastAsia="等线" w:cs="Times New Roman"/>
                <w:color w:val="auto"/>
                <w:sz w:val="20"/>
                <w:szCs w:val="20"/>
                <w:highlight w:val="none"/>
                <w:lang w:val="zh-CN" w:eastAsia="zh-CN" w:bidi="zh-CN"/>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p>
        </w:tc>
      </w:tr>
      <w:tr>
        <w:tblPrEx>
          <w:shd w:val="clear" w:color="auto" w:fill="auto"/>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10</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预制隔墙</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imes New Roman" w:hAnsi="Times New Roman" w:eastAsia="宋体" w:cs="Times New Roman"/>
                <w:color w:val="auto"/>
                <w:sz w:val="21"/>
                <w:szCs w:val="21"/>
                <w:highlight w:val="none"/>
                <w:lang w:val="zh-CN" w:eastAsia="zh-CN" w:bidi="zh-CN"/>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ascii="Times New Roman" w:hAnsi="Times New Roman" w:eastAsia="等线" w:cs="Times New Roman"/>
                <w:color w:val="auto"/>
                <w:sz w:val="20"/>
                <w:szCs w:val="20"/>
                <w:highlight w:val="none"/>
                <w:lang w:val="zh-CN" w:eastAsia="zh-CN" w:bidi="zh-CN"/>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p>
        </w:tc>
      </w:tr>
      <w:tr>
        <w:tblPrEx>
          <w:shd w:val="clear" w:color="auto" w:fill="auto"/>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11</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cs="Times New Roman"/>
                <w:color w:val="auto"/>
                <w:sz w:val="21"/>
                <w:szCs w:val="21"/>
                <w:highlight w:val="none"/>
                <w:lang w:val="en-US" w:eastAsia="zh-CN" w:bidi="ar"/>
              </w:rPr>
              <w:t>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imes New Roman" w:hAnsi="Times New Roman" w:cs="Times New Roman"/>
                <w:color w:val="auto"/>
                <w:sz w:val="21"/>
                <w:szCs w:val="21"/>
                <w:highlight w:val="none"/>
                <w:lang w:val="en-US" w:bidi="ar"/>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ascii="Times New Roman" w:hAnsi="Times New Roman" w:eastAsia="等线" w:cs="Times New Roman"/>
                <w:color w:val="auto"/>
                <w:sz w:val="20"/>
                <w:szCs w:val="20"/>
                <w:highlight w:val="none"/>
                <w:lang w:val="zh-CN" w:eastAsia="zh-CN" w:bidi="zh-CN"/>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p>
        </w:tc>
      </w:tr>
      <w:tr>
        <w:tblPrEx>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12</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cs="Times New Roman"/>
                <w:color w:val="auto"/>
                <w:sz w:val="21"/>
                <w:szCs w:val="21"/>
                <w:highlight w:val="none"/>
                <w:lang w:val="en-US" w:eastAsia="zh-CN" w:bidi="ar"/>
              </w:rPr>
              <w:t>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imes New Roman" w:hAnsi="Times New Roman" w:cs="Times New Roman"/>
                <w:color w:val="auto"/>
                <w:sz w:val="21"/>
                <w:szCs w:val="21"/>
                <w:highlight w:val="none"/>
                <w:lang w:val="en-US" w:bidi="ar"/>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ascii="Times New Roman" w:hAnsi="Times New Roman" w:eastAsia="等线" w:cs="Times New Roman"/>
                <w:color w:val="auto"/>
                <w:sz w:val="20"/>
                <w:szCs w:val="20"/>
                <w:highlight w:val="none"/>
                <w:lang w:val="zh-CN" w:eastAsia="zh-CN" w:bidi="zh-CN"/>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p>
        </w:tc>
      </w:tr>
      <w:tr>
        <w:tblPrEx>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13</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防水卷材</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imes New Roman" w:hAnsi="Times New Roman" w:eastAsia="宋体" w:cs="Times New Roman"/>
                <w:color w:val="auto"/>
                <w:sz w:val="21"/>
                <w:szCs w:val="21"/>
                <w:highlight w:val="none"/>
                <w:lang w:val="zh-CN" w:eastAsia="zh-CN" w:bidi="zh-CN"/>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ascii="Times New Roman" w:hAnsi="Times New Roman" w:eastAsia="等线" w:cs="Times New Roman"/>
                <w:color w:val="auto"/>
                <w:sz w:val="20"/>
                <w:szCs w:val="20"/>
                <w:highlight w:val="none"/>
                <w:lang w:val="zh-CN" w:eastAsia="zh-CN" w:bidi="zh-CN"/>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p>
        </w:tc>
      </w:tr>
      <w:tr>
        <w:tblPrEx>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14</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防水涂料</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imes New Roman" w:hAnsi="Times New Roman" w:eastAsia="宋体" w:cs="Times New Roman"/>
                <w:color w:val="auto"/>
                <w:sz w:val="21"/>
                <w:szCs w:val="21"/>
                <w:highlight w:val="none"/>
                <w:lang w:val="zh-CN" w:eastAsia="zh-CN" w:bidi="zh-CN"/>
              </w:rPr>
            </w:pPr>
            <w:r>
              <w:rPr>
                <w:rFonts w:hint="default" w:ascii="Times New Roman" w:hAnsi="Times New Roman" w:cs="Times New Roman"/>
                <w:color w:val="auto"/>
                <w:sz w:val="21"/>
                <w:szCs w:val="21"/>
                <w:highlight w:val="none"/>
                <w:lang w:val="en-US" w:bidi="ar"/>
              </w:rPr>
              <w:t>kg</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ascii="Times New Roman" w:hAnsi="Times New Roman" w:eastAsia="等线" w:cs="Times New Roman"/>
                <w:color w:val="auto"/>
                <w:sz w:val="20"/>
                <w:szCs w:val="20"/>
                <w:highlight w:val="none"/>
                <w:lang w:val="zh-CN" w:eastAsia="zh-CN" w:bidi="zh-CN"/>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p>
        </w:tc>
      </w:tr>
      <w:tr>
        <w:tblPrEx>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15</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油漆、涂料</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imes New Roman" w:hAnsi="Times New Roman" w:eastAsia="宋体" w:cs="Times New Roman"/>
                <w:color w:val="auto"/>
                <w:sz w:val="21"/>
                <w:szCs w:val="21"/>
                <w:highlight w:val="none"/>
                <w:lang w:val="zh-CN" w:eastAsia="zh-CN" w:bidi="zh-CN"/>
              </w:rPr>
            </w:pPr>
            <w:r>
              <w:rPr>
                <w:rFonts w:hint="default" w:ascii="Times New Roman" w:hAnsi="Times New Roman" w:cs="Times New Roman"/>
                <w:color w:val="auto"/>
                <w:sz w:val="21"/>
                <w:szCs w:val="21"/>
                <w:highlight w:val="none"/>
                <w:lang w:val="en-US" w:bidi="ar"/>
              </w:rPr>
              <w:t>kg</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ascii="Times New Roman" w:hAnsi="Times New Roman" w:eastAsia="等线" w:cs="Times New Roman"/>
                <w:color w:val="auto"/>
                <w:sz w:val="20"/>
                <w:szCs w:val="20"/>
                <w:highlight w:val="none"/>
                <w:lang w:val="zh-CN" w:eastAsia="zh-CN" w:bidi="zh-CN"/>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p>
        </w:tc>
      </w:tr>
      <w:tr>
        <w:tblPrEx>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16</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块料面层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imes New Roman" w:hAnsi="Times New Roman" w:eastAsia="宋体" w:cs="Times New Roman"/>
                <w:color w:val="auto"/>
                <w:sz w:val="21"/>
                <w:szCs w:val="21"/>
                <w:highlight w:val="none"/>
                <w:lang w:val="zh-CN" w:eastAsia="zh-CN" w:bidi="zh-CN"/>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ascii="Times New Roman" w:hAnsi="Times New Roman" w:eastAsia="等线" w:cs="Times New Roman"/>
                <w:color w:val="auto"/>
                <w:sz w:val="20"/>
                <w:szCs w:val="20"/>
                <w:highlight w:val="none"/>
                <w:lang w:val="zh-CN" w:eastAsia="zh-CN" w:bidi="zh-CN"/>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p>
        </w:tc>
      </w:tr>
      <w:tr>
        <w:tblPrEx>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17</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石材</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imes New Roman" w:hAnsi="Times New Roman" w:eastAsia="宋体" w:cs="Times New Roman"/>
                <w:color w:val="auto"/>
                <w:sz w:val="21"/>
                <w:szCs w:val="21"/>
                <w:highlight w:val="none"/>
                <w:lang w:val="zh-CN" w:eastAsia="zh-CN" w:bidi="zh-CN"/>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ascii="Times New Roman" w:hAnsi="Times New Roman" w:eastAsia="等线" w:cs="Times New Roman"/>
                <w:color w:val="auto"/>
                <w:sz w:val="20"/>
                <w:szCs w:val="20"/>
                <w:highlight w:val="none"/>
                <w:lang w:val="zh-CN" w:eastAsia="zh-CN" w:bidi="zh-CN"/>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p>
        </w:tc>
      </w:tr>
      <w:tr>
        <w:tblPrEx>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z w:val="21"/>
                <w:szCs w:val="21"/>
                <w:highlight w:val="none"/>
                <w:lang w:val="en-US" w:eastAsia="zh-CN" w:bidi="zh-CN"/>
              </w:rPr>
              <w:t>18</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复合木模板</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imes New Roman" w:hAnsi="Times New Roman" w:eastAsia="宋体" w:cs="Times New Roman"/>
                <w:color w:val="auto"/>
                <w:sz w:val="21"/>
                <w:szCs w:val="21"/>
                <w:highlight w:val="none"/>
                <w:lang w:val="zh-CN" w:eastAsia="zh-CN" w:bidi="zh-CN"/>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ascii="Times New Roman" w:hAnsi="Times New Roman" w:eastAsia="等线" w:cs="Times New Roman"/>
                <w:color w:val="auto"/>
                <w:sz w:val="20"/>
                <w:szCs w:val="20"/>
                <w:highlight w:val="none"/>
                <w:lang w:val="zh-CN" w:eastAsia="zh-CN" w:bidi="zh-CN"/>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p>
        </w:tc>
      </w:tr>
      <w:tr>
        <w:tblPrEx>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z w:val="21"/>
                <w:szCs w:val="21"/>
                <w:highlight w:val="none"/>
                <w:lang w:val="en-US" w:eastAsia="zh-CN" w:bidi="zh-CN"/>
              </w:rPr>
              <w:t>19</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hint="default"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z w:val="21"/>
                <w:szCs w:val="21"/>
                <w:highlight w:val="none"/>
                <w:lang w:val="en-US" w:eastAsia="zh-CN" w:bidi="ar"/>
              </w:rPr>
              <w:t>新型</w:t>
            </w:r>
            <w:r>
              <w:rPr>
                <w:rFonts w:hint="default" w:ascii="Times New Roman" w:hAnsi="Times New Roman" w:cs="Times New Roman"/>
                <w:color w:val="auto"/>
                <w:sz w:val="21"/>
                <w:szCs w:val="21"/>
                <w:highlight w:val="none"/>
                <w:lang w:val="en-US" w:bidi="ar"/>
              </w:rPr>
              <w:t>模板</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imes New Roman" w:hAnsi="Times New Roman" w:eastAsia="宋体" w:cs="Times New Roman"/>
                <w:color w:val="auto"/>
                <w:sz w:val="21"/>
                <w:szCs w:val="21"/>
                <w:highlight w:val="none"/>
                <w:lang w:val="zh-CN" w:eastAsia="zh-CN" w:bidi="zh-CN"/>
              </w:rPr>
            </w:pPr>
            <w:r>
              <w:rPr>
                <w:rFonts w:hint="default" w:ascii="Times New Roman" w:hAnsi="Times New Roman" w:cs="Times New Roman"/>
                <w:color w:val="auto"/>
                <w:sz w:val="21"/>
                <w:szCs w:val="21"/>
                <w:highlight w:val="none"/>
                <w:lang w:val="en-US" w:bidi="ar"/>
              </w:rPr>
              <w:t>kg</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ascii="Times New Roman" w:hAnsi="Times New Roman" w:eastAsia="等线" w:cs="Times New Roman"/>
                <w:color w:val="auto"/>
                <w:sz w:val="20"/>
                <w:szCs w:val="20"/>
                <w:highlight w:val="none"/>
                <w:lang w:val="zh-CN" w:eastAsia="zh-CN" w:bidi="zh-CN"/>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r>
              <w:rPr>
                <w:rFonts w:hint="eastAsia" w:ascii="Times New Roman" w:hAnsi="Times New Roman" w:eastAsia="等线" w:cs="Times New Roman"/>
                <w:color w:val="auto"/>
                <w:sz w:val="20"/>
                <w:szCs w:val="20"/>
                <w:highlight w:val="none"/>
                <w:lang w:val="en-US" w:eastAsia="zh-CN"/>
              </w:rPr>
              <w:t>装配式</w:t>
            </w:r>
          </w:p>
        </w:tc>
      </w:tr>
      <w:tr>
        <w:tblPrEx>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lang w:val="en-US" w:eastAsia="zh-CN" w:bidi="zh-CN"/>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hint="default" w:ascii="Times New Roman" w:hAnsi="Times New Roman" w:eastAsia="等线" w:cs="Times New Roman"/>
                <w:color w:val="auto"/>
                <w:sz w:val="21"/>
                <w:szCs w:val="21"/>
                <w:highlight w:val="none"/>
                <w:lang w:val="en-US" w:eastAsia="zh-CN" w:bidi="zh-CN"/>
              </w:rPr>
            </w:pPr>
            <w:r>
              <w:rPr>
                <w:rFonts w:hint="default" w:ascii="Times New Roman" w:hAnsi="Times New Roman" w:eastAsia="等线" w:cs="Times New Roman"/>
                <w:color w:val="auto"/>
                <w:sz w:val="21"/>
                <w:szCs w:val="21"/>
                <w:highlight w:val="none"/>
                <w:lang w:val="en-US"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imes New Roman" w:hAnsi="Times New Roman" w:eastAsia="等线" w:cs="Times New Roman"/>
                <w:color w:val="auto"/>
                <w:sz w:val="21"/>
                <w:szCs w:val="21"/>
                <w:highlight w:val="none"/>
                <w:lang w:val="zh-CN" w:eastAsia="zh-CN" w:bidi="zh-CN"/>
              </w:rPr>
            </w:pPr>
            <w:r>
              <w:rPr>
                <w:rFonts w:hint="default" w:ascii="Times New Roman" w:hAnsi="Times New Roman" w:eastAsia="等线" w:cs="Times New Roman"/>
                <w:color w:val="auto"/>
                <w:sz w:val="21"/>
                <w:szCs w:val="21"/>
                <w:highlight w:val="none"/>
                <w:lang w:val="en-US"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ascii="Times New Roman" w:hAnsi="Times New Roman" w:eastAsia="等线" w:cs="Times New Roman"/>
                <w:color w:val="auto"/>
                <w:sz w:val="20"/>
                <w:szCs w:val="20"/>
                <w:highlight w:val="none"/>
                <w:lang w:val="zh-CN" w:eastAsia="zh-CN" w:bidi="zh-CN"/>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p>
        </w:tc>
      </w:tr>
      <w:tr>
        <w:tblPrEx>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cs="Times New Roman"/>
                <w:color w:val="auto"/>
                <w:sz w:val="21"/>
                <w:szCs w:val="21"/>
                <w:highlight w:val="none"/>
                <w:lang w:val="en-US" w:bidi="ar"/>
              </w:rPr>
              <w:t>18</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5"/>
              <w:spacing w:before="39"/>
              <w:ind w:left="107" w:leftChars="0"/>
              <w:jc w:val="left"/>
              <w:rPr>
                <w:rFonts w:hint="default" w:ascii="Times New Roman" w:hAnsi="Times New Roman" w:eastAsia="宋体" w:cs="Times New Roman"/>
                <w:color w:val="auto"/>
                <w:sz w:val="21"/>
                <w:szCs w:val="22"/>
                <w:highlight w:val="none"/>
                <w:lang w:val="en-US" w:eastAsia="zh-CN" w:bidi="zh-CN"/>
              </w:rPr>
            </w:pPr>
            <w:r>
              <w:rPr>
                <w:rFonts w:hint="default" w:ascii="Times New Roman" w:hAnsi="Times New Roman" w:eastAsia="宋体" w:cs="Times New Roman"/>
                <w:color w:val="auto"/>
                <w:sz w:val="21"/>
                <w:highlight w:val="none"/>
                <w:lang w:val="en-US"/>
              </w:rPr>
              <w:t>配电箱（柜）</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台</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p>
        </w:tc>
      </w:tr>
      <w:tr>
        <w:tblPrEx>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cs="Times New Roman"/>
                <w:color w:val="auto"/>
                <w:sz w:val="21"/>
                <w:szCs w:val="21"/>
                <w:highlight w:val="none"/>
                <w:lang w:val="en-US" w:bidi="ar"/>
              </w:rPr>
              <w:t>19</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5"/>
              <w:spacing w:before="39"/>
              <w:ind w:left="107" w:leftChars="0"/>
              <w:jc w:val="left"/>
              <w:rPr>
                <w:rFonts w:hint="default" w:ascii="Times New Roman" w:hAnsi="Times New Roman" w:eastAsia="宋体" w:cs="Times New Roman"/>
                <w:color w:val="auto"/>
                <w:sz w:val="21"/>
                <w:szCs w:val="22"/>
                <w:highlight w:val="none"/>
                <w:lang w:val="en-US" w:eastAsia="zh-CN" w:bidi="zh-CN"/>
              </w:rPr>
            </w:pPr>
            <w:r>
              <w:rPr>
                <w:rFonts w:hint="default" w:ascii="Times New Roman" w:hAnsi="Times New Roman" w:eastAsia="宋体" w:cs="Times New Roman"/>
                <w:color w:val="auto"/>
                <w:sz w:val="21"/>
                <w:highlight w:val="none"/>
                <w:lang w:val="en-US"/>
              </w:rPr>
              <w:t>照明灯具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5"/>
              <w:spacing w:before="39"/>
              <w:ind w:left="107" w:leftChars="0"/>
              <w:rPr>
                <w:rFonts w:hint="eastAsia" w:ascii="宋体" w:hAnsi="宋体" w:eastAsia="宋体" w:cs="宋体"/>
                <w:color w:val="auto"/>
                <w:sz w:val="21"/>
                <w:szCs w:val="22"/>
                <w:highlight w:val="none"/>
                <w:lang w:val="zh-CN" w:eastAsia="zh-CN" w:bidi="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1"/>
                <w:szCs w:val="21"/>
                <w:highlight w:val="none"/>
                <w:lang w:val="en-US" w:eastAsia="zh-CN" w:bidi="zh-CN"/>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p>
        </w:tc>
      </w:tr>
      <w:tr>
        <w:tblPrEx>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20</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5"/>
              <w:spacing w:before="39"/>
              <w:ind w:left="107" w:leftChars="0"/>
              <w:jc w:val="left"/>
              <w:rPr>
                <w:rFonts w:hint="default" w:ascii="Times New Roman" w:hAnsi="Times New Roman" w:eastAsia="宋体" w:cs="Times New Roman"/>
                <w:color w:val="auto"/>
                <w:sz w:val="21"/>
                <w:szCs w:val="22"/>
                <w:highlight w:val="none"/>
                <w:lang w:val="en-US" w:eastAsia="zh-CN" w:bidi="zh-CN"/>
              </w:rPr>
            </w:pPr>
            <w:r>
              <w:rPr>
                <w:rFonts w:hint="default" w:ascii="Times New Roman" w:hAnsi="Times New Roman" w:eastAsia="宋体" w:cs="Times New Roman"/>
                <w:color w:val="auto"/>
                <w:sz w:val="21"/>
                <w:highlight w:val="none"/>
                <w:lang w:val="en-US"/>
              </w:rPr>
              <w:t>开关插座</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5"/>
              <w:spacing w:before="39"/>
              <w:ind w:left="107" w:leftChars="0"/>
              <w:rPr>
                <w:rFonts w:hint="eastAsia" w:ascii="宋体" w:hAnsi="宋体" w:eastAsia="宋体" w:cs="宋体"/>
                <w:color w:val="auto"/>
                <w:sz w:val="21"/>
                <w:szCs w:val="22"/>
                <w:highlight w:val="none"/>
                <w:lang w:val="zh-CN" w:eastAsia="zh-CN" w:bidi="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1"/>
                <w:szCs w:val="21"/>
                <w:highlight w:val="none"/>
                <w:lang w:val="en-US" w:eastAsia="zh-CN" w:bidi="zh-CN"/>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p>
        </w:tc>
      </w:tr>
    </w:tbl>
    <w:p>
      <w:pPr>
        <w:rPr>
          <w:color w:val="auto"/>
          <w:highlight w:val="none"/>
        </w:rPr>
      </w:pPr>
      <w:r>
        <w:rPr>
          <w:color w:val="auto"/>
          <w:highlight w:val="none"/>
        </w:rPr>
        <w:br w:type="page"/>
      </w:r>
    </w:p>
    <w:p>
      <w:pPr>
        <w:pStyle w:val="24"/>
        <w:ind w:left="0" w:leftChars="0" w:firstLine="0" w:firstLineChars="0"/>
        <w:jc w:val="center"/>
        <w:rPr>
          <w:rFonts w:hint="eastAsia" w:eastAsia="宋体"/>
          <w:b/>
          <w:bCs/>
          <w:color w:val="auto"/>
          <w:sz w:val="21"/>
          <w:szCs w:val="21"/>
          <w:highlight w:val="none"/>
          <w:lang w:val="en-US" w:eastAsia="zh-CN"/>
        </w:rPr>
      </w:pPr>
      <w:r>
        <w:rPr>
          <w:rFonts w:hint="eastAsia" w:cs="宋体"/>
          <w:b/>
          <w:bCs/>
          <w:color w:val="auto"/>
          <w:sz w:val="21"/>
          <w:szCs w:val="21"/>
          <w:highlight w:val="none"/>
          <w:lang w:val="en-US" w:eastAsia="zh-CN"/>
        </w:rPr>
        <w:t xml:space="preserve">续表  </w:t>
      </w:r>
      <w:r>
        <w:rPr>
          <w:rFonts w:hint="eastAsia" w:ascii="宋体" w:hAnsi="宋体" w:eastAsia="宋体" w:cs="宋体"/>
          <w:b/>
          <w:bCs/>
          <w:color w:val="auto"/>
          <w:sz w:val="21"/>
          <w:szCs w:val="21"/>
          <w:highlight w:val="none"/>
          <w:lang w:val="en-US"/>
        </w:rPr>
        <w:t>A-0</w:t>
      </w:r>
      <w:r>
        <w:rPr>
          <w:rFonts w:hint="eastAsia"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rPr>
        <w:t>-0</w:t>
      </w:r>
      <w:r>
        <w:rPr>
          <w:rFonts w:hint="eastAsia" w:cs="宋体"/>
          <w:b/>
          <w:bCs/>
          <w:color w:val="auto"/>
          <w:sz w:val="21"/>
          <w:szCs w:val="21"/>
          <w:highlight w:val="none"/>
          <w:lang w:val="en-US" w:eastAsia="zh-CN"/>
        </w:rPr>
        <w:t>1</w:t>
      </w:r>
    </w:p>
    <w:tbl>
      <w:tblPr>
        <w:tblStyle w:val="25"/>
        <w:tblW w:w="8210" w:type="dxa"/>
        <w:jc w:val="center"/>
        <w:shd w:val="clear" w:color="auto" w:fill="auto"/>
        <w:tblLayout w:type="fixed"/>
        <w:tblCellMar>
          <w:top w:w="0" w:type="dxa"/>
          <w:left w:w="108" w:type="dxa"/>
          <w:bottom w:w="0" w:type="dxa"/>
          <w:right w:w="108" w:type="dxa"/>
        </w:tblCellMar>
      </w:tblPr>
      <w:tblGrid>
        <w:gridCol w:w="558"/>
        <w:gridCol w:w="1518"/>
        <w:gridCol w:w="736"/>
        <w:gridCol w:w="791"/>
        <w:gridCol w:w="868"/>
        <w:gridCol w:w="1197"/>
        <w:gridCol w:w="986"/>
        <w:gridCol w:w="827"/>
        <w:gridCol w:w="729"/>
      </w:tblGrid>
      <w:tr>
        <w:tblPrEx>
          <w:shd w:val="clear" w:color="auto" w:fill="auto"/>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序号</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名称</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1"/>
                <w:szCs w:val="21"/>
                <w:highlight w:val="none"/>
                <w:lang w:val="zh-CN" w:eastAsia="zh-CN" w:bidi="zh-CN"/>
              </w:rPr>
            </w:pPr>
            <w:r>
              <w:rPr>
                <w:rFonts w:hint="eastAsia"/>
                <w:color w:val="auto"/>
                <w:sz w:val="21"/>
                <w:szCs w:val="21"/>
                <w:highlight w:val="none"/>
                <w:lang w:val="en-US" w:bidi="ar"/>
              </w:rPr>
              <w:t>数量</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1"/>
                <w:szCs w:val="21"/>
                <w:highlight w:val="none"/>
                <w:lang w:val="zh-CN" w:eastAsia="zh-CN" w:bidi="zh-CN"/>
              </w:rPr>
            </w:pPr>
            <w:r>
              <w:rPr>
                <w:rFonts w:hint="eastAsia"/>
                <w:color w:val="auto"/>
                <w:sz w:val="21"/>
                <w:szCs w:val="21"/>
                <w:highlight w:val="none"/>
                <w:lang w:val="en-US" w:bidi="ar"/>
              </w:rPr>
              <w:t>金额（元）</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lang w:val="en-US" w:bidi="ar"/>
              </w:rPr>
            </w:pPr>
            <w:r>
              <w:rPr>
                <w:rFonts w:hint="eastAsia"/>
                <w:color w:val="auto"/>
                <w:sz w:val="21"/>
                <w:szCs w:val="21"/>
                <w:highlight w:val="none"/>
                <w:lang w:val="en-US" w:bidi="ar"/>
              </w:rPr>
              <w:t>单位消耗量指标</w:t>
            </w:r>
          </w:p>
          <w:p>
            <w:pPr>
              <w:widowControl/>
              <w:jc w:val="center"/>
              <w:textAlignment w:val="center"/>
              <w:rPr>
                <w:rFonts w:hint="eastAsia" w:ascii="宋体" w:hAnsi="宋体" w:eastAsia="宋体" w:cs="宋体"/>
                <w:color w:val="auto"/>
                <w:w w:val="80"/>
                <w:sz w:val="21"/>
                <w:szCs w:val="21"/>
                <w:highlight w:val="none"/>
                <w:lang w:val="zh-CN" w:eastAsia="zh-CN" w:bidi="zh-CN"/>
              </w:rPr>
            </w:pPr>
            <w:r>
              <w:rPr>
                <w:rFonts w:hint="eastAsia"/>
                <w:color w:val="auto"/>
                <w:w w:val="80"/>
                <w:sz w:val="21"/>
                <w:szCs w:val="21"/>
                <w:highlight w:val="none"/>
                <w:lang w:val="en-US" w:bidi="ar"/>
              </w:rPr>
              <w:t>（单位/</w:t>
            </w:r>
            <w:r>
              <w:rPr>
                <w:rFonts w:hint="default" w:ascii="Times New Roman" w:hAnsi="Times New Roman" w:cs="Times New Roman"/>
                <w:color w:val="auto"/>
                <w:sz w:val="18"/>
                <w:szCs w:val="18"/>
                <w:highlight w:val="none"/>
              </w:rPr>
              <w:t>m</w:t>
            </w:r>
            <w:r>
              <w:rPr>
                <w:rFonts w:hint="default" w:ascii="Times New Roman" w:hAnsi="Times New Roman" w:cs="Times New Roman"/>
                <w:color w:val="auto"/>
                <w:sz w:val="18"/>
                <w:szCs w:val="18"/>
                <w:highlight w:val="none"/>
                <w:vertAlign w:val="superscript"/>
              </w:rPr>
              <w:t>2</w:t>
            </w:r>
            <w:r>
              <w:rPr>
                <w:rFonts w:hint="eastAsia"/>
                <w:color w:val="auto"/>
                <w:w w:val="80"/>
                <w:sz w:val="21"/>
                <w:szCs w:val="21"/>
                <w:highlight w:val="none"/>
                <w:lang w:val="en-US"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olor w:val="auto"/>
                <w:sz w:val="21"/>
                <w:szCs w:val="21"/>
                <w:highlight w:val="none"/>
                <w:lang w:val="en-US" w:bidi="ar"/>
              </w:rPr>
            </w:pPr>
            <w:r>
              <w:rPr>
                <w:rFonts w:hint="eastAsia"/>
                <w:color w:val="auto"/>
                <w:sz w:val="21"/>
                <w:szCs w:val="21"/>
                <w:highlight w:val="none"/>
                <w:lang w:val="en-US" w:bidi="ar"/>
              </w:rPr>
              <w:t>单位</w:t>
            </w:r>
          </w:p>
          <w:p>
            <w:pPr>
              <w:widowControl/>
              <w:jc w:val="center"/>
              <w:textAlignment w:val="center"/>
              <w:rPr>
                <w:color w:val="auto"/>
                <w:sz w:val="21"/>
                <w:szCs w:val="21"/>
                <w:highlight w:val="none"/>
                <w:lang w:val="en-US" w:bidi="ar"/>
              </w:rPr>
            </w:pPr>
            <w:r>
              <w:rPr>
                <w:rFonts w:hint="eastAsia"/>
                <w:color w:val="auto"/>
                <w:sz w:val="21"/>
                <w:szCs w:val="21"/>
                <w:highlight w:val="none"/>
                <w:lang w:val="en-US" w:bidi="ar"/>
              </w:rPr>
              <w:t>造价</w:t>
            </w:r>
          </w:p>
          <w:p>
            <w:pPr>
              <w:widowControl/>
              <w:jc w:val="center"/>
              <w:textAlignment w:val="center"/>
              <w:rPr>
                <w:rFonts w:ascii="宋体" w:hAnsi="宋体" w:eastAsia="宋体" w:cs="宋体"/>
                <w:color w:val="auto"/>
                <w:w w:val="80"/>
                <w:sz w:val="21"/>
                <w:szCs w:val="21"/>
                <w:highlight w:val="none"/>
                <w:lang w:val="en-US" w:eastAsia="zh-CN" w:bidi="zh-CN"/>
              </w:rPr>
            </w:pPr>
            <w:r>
              <w:rPr>
                <w:rFonts w:hint="eastAsia"/>
                <w:color w:val="auto"/>
                <w:w w:val="80"/>
                <w:sz w:val="21"/>
                <w:szCs w:val="21"/>
                <w:highlight w:val="none"/>
                <w:lang w:val="en-US" w:bidi="ar"/>
              </w:rPr>
              <w:t>（元/</w:t>
            </w:r>
            <w:r>
              <w:rPr>
                <w:rFonts w:hint="default" w:ascii="Times New Roman" w:hAnsi="Times New Roman" w:cs="Times New Roman"/>
                <w:color w:val="auto"/>
                <w:sz w:val="18"/>
                <w:szCs w:val="18"/>
                <w:highlight w:val="none"/>
              </w:rPr>
              <w:t>m</w:t>
            </w:r>
            <w:r>
              <w:rPr>
                <w:rFonts w:hint="default" w:ascii="Times New Roman" w:hAnsi="Times New Roman" w:cs="Times New Roman"/>
                <w:color w:val="auto"/>
                <w:sz w:val="18"/>
                <w:szCs w:val="18"/>
                <w:highlight w:val="none"/>
                <w:vertAlign w:val="superscript"/>
              </w:rPr>
              <w:t>2</w:t>
            </w:r>
            <w:r>
              <w:rPr>
                <w:rFonts w:hint="eastAsia"/>
                <w:color w:val="auto"/>
                <w:w w:val="80"/>
                <w:sz w:val="21"/>
                <w:szCs w:val="21"/>
                <w:highlight w:val="none"/>
                <w:lang w:val="en-US"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w w:val="80"/>
                <w:sz w:val="21"/>
                <w:szCs w:val="21"/>
                <w:highlight w:val="none"/>
                <w:lang w:val="zh-CN" w:eastAsia="zh-CN" w:bidi="zh-CN"/>
              </w:rPr>
            </w:pPr>
            <w:r>
              <w:rPr>
                <w:rFonts w:hint="eastAsia"/>
                <w:color w:val="auto"/>
                <w:sz w:val="21"/>
                <w:szCs w:val="21"/>
                <w:highlight w:val="none"/>
                <w:lang w:val="en-US" w:bidi="ar"/>
              </w:rPr>
              <w:t>占造价比例</w:t>
            </w:r>
            <w:r>
              <w:rPr>
                <w:rFonts w:hint="eastAsia"/>
                <w:color w:val="auto"/>
                <w:w w:val="80"/>
                <w:sz w:val="21"/>
                <w:szCs w:val="21"/>
                <w:highlight w:val="none"/>
                <w:lang w:val="en-US" w:bidi="ar"/>
              </w:rPr>
              <w:t>(%)</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highlight w:val="none"/>
                <w:lang w:val="zh-CN" w:eastAsia="zh-CN" w:bidi="zh-CN"/>
              </w:rPr>
            </w:pPr>
            <w:r>
              <w:rPr>
                <w:rFonts w:hint="eastAsia"/>
                <w:color w:val="auto"/>
                <w:sz w:val="21"/>
                <w:szCs w:val="21"/>
                <w:highlight w:val="none"/>
                <w:lang w:val="en-US" w:bidi="ar"/>
              </w:rPr>
              <w:t>备注</w:t>
            </w:r>
          </w:p>
        </w:tc>
      </w:tr>
      <w:tr>
        <w:tblPrEx>
          <w:shd w:val="clear" w:color="auto" w:fill="auto"/>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21</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5"/>
              <w:spacing w:before="39"/>
              <w:ind w:left="107" w:leftChars="0"/>
              <w:jc w:val="left"/>
              <w:rPr>
                <w:rFonts w:hint="default" w:ascii="Times New Roman" w:hAnsi="Times New Roman" w:eastAsia="宋体" w:cs="Times New Roman"/>
                <w:color w:val="auto"/>
                <w:sz w:val="21"/>
                <w:szCs w:val="22"/>
                <w:highlight w:val="none"/>
                <w:lang w:val="en-US" w:eastAsia="zh-CN" w:bidi="zh-CN"/>
              </w:rPr>
            </w:pPr>
            <w:r>
              <w:rPr>
                <w:rFonts w:hint="default" w:ascii="Times New Roman" w:hAnsi="Times New Roman" w:eastAsia="宋体" w:cs="Times New Roman"/>
                <w:color w:val="auto"/>
                <w:sz w:val="21"/>
                <w:highlight w:val="none"/>
                <w:lang w:val="en-US"/>
              </w:rPr>
              <w:t>桥架</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m</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5"/>
              <w:spacing w:before="39"/>
              <w:ind w:left="107" w:leftChars="0"/>
              <w:rPr>
                <w:rFonts w:hint="eastAsia" w:ascii="宋体" w:hAnsi="宋体" w:eastAsia="宋体" w:cs="宋体"/>
                <w:color w:val="auto"/>
                <w:sz w:val="21"/>
                <w:szCs w:val="22"/>
                <w:highlight w:val="none"/>
                <w:lang w:val="zh-CN" w:eastAsia="zh-CN" w:bidi="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1"/>
                <w:szCs w:val="21"/>
                <w:highlight w:val="none"/>
                <w:lang w:val="en-US" w:eastAsia="zh-CN" w:bidi="zh-CN"/>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p>
        </w:tc>
      </w:tr>
      <w:tr>
        <w:tblPrEx>
          <w:shd w:val="clear" w:color="auto" w:fill="auto"/>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22</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5"/>
              <w:spacing w:before="39"/>
              <w:ind w:left="107" w:leftChars="0"/>
              <w:jc w:val="left"/>
              <w:rPr>
                <w:rFonts w:hint="default" w:ascii="Times New Roman" w:hAnsi="Times New Roman" w:eastAsia="宋体" w:cs="Times New Roman"/>
                <w:color w:val="auto"/>
                <w:sz w:val="21"/>
                <w:szCs w:val="22"/>
                <w:highlight w:val="none"/>
                <w:lang w:val="en-US" w:eastAsia="zh-CN" w:bidi="zh-CN"/>
              </w:rPr>
            </w:pPr>
            <w:r>
              <w:rPr>
                <w:rFonts w:hint="default" w:ascii="Times New Roman" w:hAnsi="Times New Roman" w:eastAsia="宋体" w:cs="Times New Roman"/>
                <w:color w:val="auto"/>
                <w:sz w:val="21"/>
                <w:highlight w:val="none"/>
                <w:lang w:val="en-US"/>
              </w:rPr>
              <w:t>电线、电缆</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m</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5"/>
              <w:spacing w:before="39"/>
              <w:ind w:left="107" w:leftChars="0"/>
              <w:rPr>
                <w:rFonts w:hint="eastAsia" w:ascii="宋体" w:hAnsi="宋体" w:eastAsia="宋体" w:cs="宋体"/>
                <w:color w:val="auto"/>
                <w:sz w:val="21"/>
                <w:szCs w:val="22"/>
                <w:highlight w:val="none"/>
                <w:lang w:val="zh-CN" w:eastAsia="zh-CN" w:bidi="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1"/>
                <w:szCs w:val="21"/>
                <w:highlight w:val="none"/>
                <w:lang w:val="en-US" w:eastAsia="zh-CN" w:bidi="zh-CN"/>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p>
        </w:tc>
      </w:tr>
      <w:tr>
        <w:tblPrEx>
          <w:shd w:val="clear" w:color="auto" w:fill="auto"/>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23</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eastAsia="zh-CN" w:bidi="ar"/>
              </w:rPr>
              <w:t>给</w:t>
            </w:r>
            <w:r>
              <w:rPr>
                <w:rFonts w:hint="default" w:ascii="Times New Roman" w:hAnsi="Times New Roman" w:cs="Times New Roman"/>
                <w:color w:val="auto"/>
                <w:sz w:val="21"/>
                <w:szCs w:val="21"/>
                <w:highlight w:val="none"/>
                <w:lang w:val="en-US" w:bidi="ar"/>
              </w:rPr>
              <w:t>排水</w:t>
            </w:r>
            <w:r>
              <w:rPr>
                <w:rFonts w:hint="default" w:ascii="Times New Roman" w:hAnsi="Times New Roman" w:cs="Times New Roman"/>
                <w:color w:val="auto"/>
                <w:sz w:val="21"/>
                <w:szCs w:val="21"/>
                <w:highlight w:val="none"/>
                <w:lang w:val="en-US" w:eastAsia="zh-CN" w:bidi="ar"/>
              </w:rPr>
              <w:t>金属</w:t>
            </w:r>
            <w:r>
              <w:rPr>
                <w:rFonts w:hint="default" w:ascii="Times New Roman" w:hAnsi="Times New Roman" w:cs="Times New Roman"/>
                <w:color w:val="auto"/>
                <w:sz w:val="21"/>
                <w:szCs w:val="21"/>
                <w:highlight w:val="none"/>
                <w:lang w:val="en-US" w:bidi="ar"/>
              </w:rPr>
              <w:t>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highlight w:val="none"/>
                <w:lang w:val="zh-CN" w:eastAsia="zh-CN" w:bidi="zh-CN"/>
              </w:rPr>
            </w:pPr>
            <w:r>
              <w:rPr>
                <w:rFonts w:hint="default" w:ascii="Times New Roman" w:hAnsi="Times New Roman" w:cs="Times New Roman"/>
                <w:color w:val="auto"/>
                <w:sz w:val="21"/>
                <w:szCs w:val="21"/>
                <w:highlight w:val="none"/>
                <w:lang w:val="en-US" w:bidi="ar"/>
              </w:rPr>
              <w:t>m</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5"/>
              <w:spacing w:before="39"/>
              <w:ind w:left="107" w:leftChars="0"/>
              <w:rPr>
                <w:rFonts w:hint="eastAsia" w:ascii="宋体" w:hAnsi="宋体" w:eastAsia="宋体" w:cs="宋体"/>
                <w:color w:val="auto"/>
                <w:sz w:val="21"/>
                <w:szCs w:val="22"/>
                <w:highlight w:val="none"/>
                <w:lang w:val="zh-CN" w:eastAsia="zh-CN" w:bidi="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1"/>
                <w:szCs w:val="21"/>
                <w:highlight w:val="none"/>
                <w:lang w:val="en-US" w:eastAsia="zh-CN" w:bidi="zh-CN"/>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p>
        </w:tc>
      </w:tr>
      <w:tr>
        <w:tblPrEx>
          <w:shd w:val="clear" w:color="auto" w:fill="auto"/>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24</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eastAsia="zh-CN" w:bidi="ar"/>
              </w:rPr>
              <w:t>给</w:t>
            </w:r>
            <w:r>
              <w:rPr>
                <w:rFonts w:hint="default" w:ascii="Times New Roman" w:hAnsi="Times New Roman" w:cs="Times New Roman"/>
                <w:color w:val="auto"/>
                <w:sz w:val="21"/>
                <w:szCs w:val="21"/>
                <w:highlight w:val="none"/>
                <w:lang w:val="en-US" w:bidi="ar"/>
              </w:rPr>
              <w:t>排水复合管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highlight w:val="none"/>
                <w:lang w:val="zh-CN" w:eastAsia="zh-CN" w:bidi="zh-CN"/>
              </w:rPr>
            </w:pPr>
            <w:r>
              <w:rPr>
                <w:rFonts w:hint="default" w:ascii="Times New Roman" w:hAnsi="Times New Roman" w:cs="Times New Roman"/>
                <w:color w:val="auto"/>
                <w:sz w:val="21"/>
                <w:szCs w:val="21"/>
                <w:highlight w:val="none"/>
                <w:lang w:val="en-US" w:bidi="ar"/>
              </w:rPr>
              <w:t>m</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1"/>
                <w:szCs w:val="21"/>
                <w:highlight w:val="none"/>
                <w:lang w:val="zh-CN" w:eastAsia="zh-CN" w:bidi="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1"/>
                <w:szCs w:val="21"/>
                <w:highlight w:val="none"/>
                <w:lang w:val="zh-CN" w:eastAsia="zh-CN" w:bidi="zh-CN"/>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p>
        </w:tc>
      </w:tr>
      <w:tr>
        <w:tblPrEx>
          <w:shd w:val="clear" w:color="auto" w:fill="auto"/>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25</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eastAsia="zh-CN" w:bidi="ar"/>
              </w:rPr>
              <w:t>给</w:t>
            </w:r>
            <w:r>
              <w:rPr>
                <w:rFonts w:hint="default" w:ascii="Times New Roman" w:hAnsi="Times New Roman" w:cs="Times New Roman"/>
                <w:color w:val="auto"/>
                <w:sz w:val="21"/>
                <w:szCs w:val="21"/>
                <w:highlight w:val="none"/>
                <w:lang w:val="en-US" w:bidi="ar"/>
              </w:rPr>
              <w:t>排水铸铁管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highlight w:val="none"/>
                <w:lang w:val="zh-CN" w:eastAsia="zh-CN" w:bidi="zh-CN"/>
              </w:rPr>
            </w:pPr>
            <w:r>
              <w:rPr>
                <w:rFonts w:hint="default" w:ascii="Times New Roman" w:hAnsi="Times New Roman" w:cs="Times New Roman"/>
                <w:color w:val="auto"/>
                <w:sz w:val="21"/>
                <w:szCs w:val="21"/>
                <w:highlight w:val="none"/>
                <w:lang w:val="en-US" w:bidi="ar"/>
              </w:rPr>
              <w:t>m</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1"/>
                <w:szCs w:val="21"/>
                <w:highlight w:val="none"/>
                <w:lang w:val="zh-CN" w:eastAsia="zh-CN" w:bidi="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1"/>
                <w:szCs w:val="21"/>
                <w:highlight w:val="none"/>
                <w:lang w:val="zh-CN" w:eastAsia="zh-CN" w:bidi="zh-CN"/>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p>
        </w:tc>
      </w:tr>
      <w:tr>
        <w:tblPrEx>
          <w:shd w:val="clear" w:color="auto" w:fill="auto"/>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26</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eastAsia="zh-CN" w:bidi="ar"/>
              </w:rPr>
              <w:t>给</w:t>
            </w:r>
            <w:r>
              <w:rPr>
                <w:rFonts w:hint="default" w:ascii="Times New Roman" w:hAnsi="Times New Roman" w:cs="Times New Roman"/>
                <w:color w:val="auto"/>
                <w:sz w:val="21"/>
                <w:szCs w:val="21"/>
                <w:highlight w:val="none"/>
                <w:lang w:val="en-US" w:bidi="ar"/>
              </w:rPr>
              <w:t>排水塑料管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highlight w:val="none"/>
                <w:lang w:val="zh-CN" w:eastAsia="zh-CN" w:bidi="zh-CN"/>
              </w:rPr>
            </w:pPr>
            <w:r>
              <w:rPr>
                <w:rFonts w:hint="default" w:ascii="Times New Roman" w:hAnsi="Times New Roman" w:cs="Times New Roman"/>
                <w:color w:val="auto"/>
                <w:sz w:val="21"/>
                <w:szCs w:val="21"/>
                <w:highlight w:val="none"/>
                <w:lang w:val="en-US" w:bidi="ar"/>
              </w:rPr>
              <w:t>m</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1"/>
                <w:szCs w:val="21"/>
                <w:highlight w:val="none"/>
                <w:lang w:val="zh-CN" w:eastAsia="zh-CN" w:bidi="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1"/>
                <w:szCs w:val="21"/>
                <w:highlight w:val="none"/>
                <w:lang w:val="zh-CN" w:eastAsia="zh-CN" w:bidi="zh-CN"/>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p>
        </w:tc>
      </w:tr>
      <w:tr>
        <w:tblPrEx>
          <w:shd w:val="clear" w:color="auto" w:fill="auto"/>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27</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5"/>
              <w:spacing w:before="39"/>
              <w:ind w:left="107" w:leftChars="0"/>
              <w:jc w:val="left"/>
              <w:rPr>
                <w:rFonts w:hint="default" w:ascii="Times New Roman" w:hAnsi="Times New Roman" w:eastAsia="宋体" w:cs="Times New Roman"/>
                <w:color w:val="auto"/>
                <w:sz w:val="21"/>
                <w:szCs w:val="22"/>
                <w:highlight w:val="none"/>
                <w:lang w:val="en-US" w:eastAsia="zh-CN" w:bidi="zh-CN"/>
              </w:rPr>
            </w:pPr>
            <w:r>
              <w:rPr>
                <w:rFonts w:hint="default" w:ascii="Times New Roman" w:hAnsi="Times New Roman" w:eastAsia="宋体" w:cs="Times New Roman"/>
                <w:color w:val="auto"/>
                <w:sz w:val="21"/>
                <w:highlight w:val="none"/>
                <w:lang w:val="en-US"/>
              </w:rPr>
              <w:t>卫生洁具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highlight w:val="none"/>
                <w:lang w:val="zh-CN" w:eastAsia="zh-CN" w:bidi="zh-CN"/>
              </w:rPr>
            </w:pPr>
            <w:r>
              <w:rPr>
                <w:rFonts w:hint="default" w:ascii="Times New Roman" w:hAnsi="Times New Roman" w:cs="Times New Roman"/>
                <w:color w:val="auto"/>
                <w:sz w:val="21"/>
                <w:szCs w:val="21"/>
                <w:highlight w:val="none"/>
                <w:lang w:val="en-US" w:bidi="ar"/>
              </w:rPr>
              <w:t>套</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1"/>
                <w:szCs w:val="21"/>
                <w:highlight w:val="none"/>
                <w:lang w:val="zh-CN" w:eastAsia="zh-CN" w:bidi="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1"/>
                <w:szCs w:val="21"/>
                <w:highlight w:val="none"/>
                <w:lang w:val="zh-CN" w:eastAsia="zh-CN" w:bidi="zh-CN"/>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p>
        </w:tc>
      </w:tr>
      <w:tr>
        <w:tblPrEx>
          <w:shd w:val="clear" w:color="auto" w:fill="auto"/>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28</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5"/>
              <w:spacing w:before="39"/>
              <w:ind w:left="107" w:leftChars="0"/>
              <w:jc w:val="left"/>
              <w:rPr>
                <w:rFonts w:hint="default" w:ascii="Times New Roman" w:hAnsi="Times New Roman" w:eastAsia="宋体" w:cs="Times New Roman"/>
                <w:color w:val="auto"/>
                <w:sz w:val="21"/>
                <w:szCs w:val="22"/>
                <w:highlight w:val="none"/>
                <w:lang w:val="en-US" w:eastAsia="zh-CN" w:bidi="zh-CN"/>
              </w:rPr>
            </w:pPr>
            <w:r>
              <w:rPr>
                <w:rFonts w:hint="default" w:ascii="Times New Roman" w:hAnsi="Times New Roman" w:eastAsia="宋体" w:cs="Times New Roman"/>
                <w:color w:val="auto"/>
                <w:sz w:val="21"/>
                <w:highlight w:val="none"/>
                <w:lang w:val="en-US"/>
              </w:rPr>
              <w:t>消火栓</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套</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5"/>
              <w:spacing w:before="39"/>
              <w:ind w:left="107" w:leftChars="0"/>
              <w:rPr>
                <w:rFonts w:hint="default" w:ascii="宋体" w:hAnsi="宋体" w:eastAsia="宋体" w:cs="宋体"/>
                <w:color w:val="auto"/>
                <w:sz w:val="21"/>
                <w:szCs w:val="22"/>
                <w:highlight w:val="none"/>
                <w:lang w:val="zh-CN" w:eastAsia="zh-CN" w:bidi="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1"/>
                <w:szCs w:val="21"/>
                <w:highlight w:val="none"/>
                <w:lang w:val="zh-CN" w:eastAsia="zh-CN" w:bidi="zh-CN"/>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p>
        </w:tc>
      </w:tr>
      <w:tr>
        <w:tblPrEx>
          <w:shd w:val="clear" w:color="auto" w:fill="auto"/>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29</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5"/>
              <w:spacing w:before="39"/>
              <w:ind w:left="107" w:leftChars="0"/>
              <w:jc w:val="left"/>
              <w:rPr>
                <w:rFonts w:hint="default" w:ascii="Times New Roman" w:hAnsi="Times New Roman" w:eastAsia="宋体" w:cs="Times New Roman"/>
                <w:color w:val="auto"/>
                <w:sz w:val="21"/>
                <w:szCs w:val="22"/>
                <w:highlight w:val="none"/>
                <w:lang w:val="en-US" w:eastAsia="zh-CN" w:bidi="zh-CN"/>
              </w:rPr>
            </w:pPr>
            <w:r>
              <w:rPr>
                <w:rFonts w:hint="default" w:ascii="Times New Roman" w:hAnsi="Times New Roman" w:eastAsia="宋体" w:cs="Times New Roman"/>
                <w:color w:val="auto"/>
                <w:sz w:val="21"/>
                <w:highlight w:val="none"/>
                <w:lang w:val="en-US"/>
              </w:rPr>
              <w:t>喷</w:t>
            </w:r>
            <w:r>
              <w:rPr>
                <w:rFonts w:hint="default" w:ascii="Times New Roman" w:hAnsi="Times New Roman" w:cs="Times New Roman"/>
                <w:color w:val="auto"/>
                <w:sz w:val="21"/>
                <w:highlight w:val="none"/>
                <w:lang w:val="en-US" w:eastAsia="zh-CN"/>
              </w:rPr>
              <w:t>淋</w:t>
            </w:r>
            <w:r>
              <w:rPr>
                <w:rFonts w:hint="default" w:ascii="Times New Roman" w:hAnsi="Times New Roman" w:eastAsia="宋体" w:cs="Times New Roman"/>
                <w:color w:val="auto"/>
                <w:sz w:val="21"/>
                <w:highlight w:val="none"/>
                <w:lang w:val="en-US"/>
              </w:rPr>
              <w:t>头</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5"/>
              <w:spacing w:before="39"/>
              <w:ind w:left="107" w:leftChars="0"/>
              <w:rPr>
                <w:rFonts w:hint="default" w:ascii="宋体" w:hAnsi="宋体" w:eastAsia="宋体" w:cs="宋体"/>
                <w:color w:val="auto"/>
                <w:sz w:val="21"/>
                <w:szCs w:val="22"/>
                <w:highlight w:val="none"/>
                <w:lang w:val="en-US" w:eastAsia="zh-CN" w:bidi="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1"/>
                <w:szCs w:val="21"/>
                <w:highlight w:val="none"/>
                <w:lang w:val="en-US" w:eastAsia="zh-CN" w:bidi="zh-CN"/>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p>
        </w:tc>
      </w:tr>
      <w:tr>
        <w:tblPrEx>
          <w:shd w:val="clear" w:color="auto" w:fill="auto"/>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30</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5"/>
              <w:spacing w:before="39"/>
              <w:ind w:left="107" w:leftChars="0"/>
              <w:jc w:val="left"/>
              <w:rPr>
                <w:rFonts w:hint="default" w:ascii="Times New Roman" w:hAnsi="Times New Roman" w:eastAsia="宋体" w:cs="Times New Roman"/>
                <w:color w:val="auto"/>
                <w:sz w:val="21"/>
                <w:szCs w:val="22"/>
                <w:highlight w:val="none"/>
                <w:lang w:val="zh-CN" w:eastAsia="zh-CN" w:bidi="zh-CN"/>
              </w:rPr>
            </w:pPr>
            <w:r>
              <w:rPr>
                <w:rFonts w:hint="default" w:ascii="Times New Roman" w:hAnsi="Times New Roman" w:eastAsia="宋体" w:cs="Times New Roman"/>
                <w:color w:val="auto"/>
                <w:sz w:val="21"/>
                <w:highlight w:val="none"/>
                <w:lang w:val="en-US"/>
              </w:rPr>
              <w:t>风管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m</w:t>
            </w:r>
            <w:r>
              <w:rPr>
                <w:rFonts w:hint="default" w:ascii="Times New Roman" w:hAnsi="Times New Roman" w:cs="Times New Roman"/>
                <w:color w:val="auto"/>
                <w:sz w:val="21"/>
                <w:szCs w:val="21"/>
                <w:highlight w:val="none"/>
                <w:vertAlign w:val="superscript"/>
                <w:lang w:val="en-US" w:bidi="ar"/>
              </w:rPr>
              <w:t>2</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5"/>
              <w:spacing w:before="39"/>
              <w:ind w:left="107" w:leftChars="0"/>
              <w:rPr>
                <w:rFonts w:hint="eastAsia" w:ascii="宋体" w:hAnsi="宋体" w:eastAsia="宋体" w:cs="宋体"/>
                <w:color w:val="auto"/>
                <w:sz w:val="21"/>
                <w:szCs w:val="22"/>
                <w:highlight w:val="none"/>
                <w:lang w:val="zh-CN" w:eastAsia="zh-CN" w:bidi="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1"/>
                <w:szCs w:val="21"/>
                <w:highlight w:val="none"/>
                <w:lang w:val="en-US" w:eastAsia="zh-CN" w:bidi="zh-CN"/>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p>
        </w:tc>
      </w:tr>
      <w:tr>
        <w:tblPrEx>
          <w:shd w:val="clear" w:color="auto" w:fill="auto"/>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highlight w:val="none"/>
                <w:lang w:val="en-US" w:eastAsia="zh-CN" w:bidi="ar"/>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color w:val="auto"/>
                <w:sz w:val="21"/>
                <w:szCs w:val="21"/>
                <w:highlight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5"/>
              <w:spacing w:before="39"/>
              <w:ind w:left="107" w:leftChars="0"/>
              <w:rPr>
                <w:rFonts w:hint="eastAsia" w:ascii="宋体" w:hAnsi="宋体" w:eastAsia="宋体" w:cs="宋体"/>
                <w:color w:val="auto"/>
                <w:sz w:val="21"/>
                <w:szCs w:val="22"/>
                <w:highlight w:val="none"/>
                <w:lang w:val="zh-CN" w:eastAsia="zh-CN" w:bidi="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 w:cs="Times New Roman"/>
                <w:color w:val="auto"/>
                <w:sz w:val="21"/>
                <w:szCs w:val="21"/>
                <w:highlight w:val="none"/>
                <w:lang w:val="en-US" w:eastAsia="zh-CN" w:bidi="zh-CN"/>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p>
        </w:tc>
      </w:tr>
      <w:tr>
        <w:tblPrEx>
          <w:shd w:val="clear" w:color="auto" w:fill="auto"/>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cs="Times New Roman"/>
                <w:color w:val="auto"/>
                <w:sz w:val="21"/>
                <w:szCs w:val="21"/>
                <w:highlight w:val="none"/>
                <w:lang w:val="en-US" w:bidi="ar"/>
              </w:rPr>
              <w:t>31</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cs="Times New Roman"/>
                <w:color w:val="auto"/>
                <w:sz w:val="21"/>
                <w:szCs w:val="21"/>
                <w:highlight w:val="none"/>
                <w:lang w:val="en-US" w:bidi="ar"/>
              </w:rPr>
              <w:t>自卸汽车</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center"/>
              <w:textAlignment w:val="top"/>
              <w:rPr>
                <w:rFonts w:ascii="宋体" w:hAnsi="宋体" w:eastAsia="宋体" w:cs="宋体"/>
                <w:color w:val="auto"/>
                <w:sz w:val="21"/>
                <w:szCs w:val="21"/>
                <w:highlight w:val="none"/>
                <w:lang w:val="en-US" w:eastAsia="zh-CN" w:bidi="ar"/>
              </w:rPr>
            </w:pPr>
            <w:r>
              <w:rPr>
                <w:rFonts w:hint="eastAsia"/>
                <w:color w:val="auto"/>
                <w:sz w:val="21"/>
                <w:szCs w:val="21"/>
                <w:highlight w:val="none"/>
                <w:lang w:val="en-US" w:bidi="ar"/>
              </w:rPr>
              <w:t>台班</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ascii="Times New Roman" w:hAnsi="Times New Roman" w:eastAsia="等线" w:cs="Times New Roman"/>
                <w:color w:val="auto"/>
                <w:sz w:val="20"/>
                <w:szCs w:val="20"/>
                <w:highlight w:val="none"/>
                <w:lang w:val="zh-CN" w:eastAsia="zh-CN" w:bidi="zh-CN"/>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p>
        </w:tc>
      </w:tr>
      <w:tr>
        <w:tblPrEx>
          <w:shd w:val="clear" w:color="auto" w:fill="auto"/>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auto"/>
                <w:sz w:val="21"/>
                <w:szCs w:val="21"/>
                <w:highlight w:val="none"/>
                <w:lang w:val="en-US" w:bidi="ar"/>
              </w:rPr>
            </w:pPr>
            <w:r>
              <w:rPr>
                <w:rFonts w:hint="default" w:ascii="Times New Roman" w:hAnsi="Times New Roman" w:cs="Times New Roman"/>
                <w:color w:val="auto"/>
                <w:sz w:val="21"/>
                <w:szCs w:val="21"/>
                <w:highlight w:val="none"/>
                <w:lang w:val="en-US" w:bidi="ar"/>
              </w:rPr>
              <w:t>32</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hint="default" w:ascii="Times New Roman" w:hAnsi="Times New Roman" w:cs="Times New Roman"/>
                <w:color w:val="auto"/>
                <w:sz w:val="21"/>
                <w:szCs w:val="21"/>
                <w:highlight w:val="none"/>
                <w:lang w:val="en-US" w:bidi="ar"/>
              </w:rPr>
            </w:pPr>
            <w:r>
              <w:rPr>
                <w:rFonts w:hint="default" w:ascii="Times New Roman" w:hAnsi="Times New Roman" w:cs="Times New Roman"/>
                <w:color w:val="auto"/>
                <w:sz w:val="21"/>
                <w:szCs w:val="21"/>
                <w:highlight w:val="none"/>
                <w:lang w:val="en-US" w:bidi="ar"/>
              </w:rPr>
              <w:t>载重汽车</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center"/>
              <w:textAlignment w:val="top"/>
              <w:rPr>
                <w:rFonts w:hint="eastAsia"/>
                <w:color w:val="auto"/>
                <w:sz w:val="21"/>
                <w:szCs w:val="21"/>
                <w:highlight w:val="none"/>
                <w:lang w:val="en-US" w:bidi="ar"/>
              </w:rPr>
            </w:pPr>
            <w:r>
              <w:rPr>
                <w:rFonts w:hint="eastAsia"/>
                <w:color w:val="auto"/>
                <w:sz w:val="21"/>
                <w:szCs w:val="21"/>
                <w:highlight w:val="none"/>
                <w:lang w:val="en-US" w:bidi="ar"/>
              </w:rPr>
              <w:t>台班</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ascii="Times New Roman" w:hAnsi="Times New Roman" w:eastAsia="等线" w:cs="Times New Roman"/>
                <w:color w:val="auto"/>
                <w:sz w:val="20"/>
                <w:szCs w:val="20"/>
                <w:highlight w:val="none"/>
                <w:lang w:val="zh-CN" w:eastAsia="zh-CN" w:bidi="zh-CN"/>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p>
        </w:tc>
      </w:tr>
      <w:tr>
        <w:tblPrEx>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cs="Times New Roman"/>
                <w:color w:val="auto"/>
                <w:sz w:val="21"/>
                <w:szCs w:val="21"/>
                <w:highlight w:val="none"/>
                <w:lang w:val="en-US" w:bidi="ar"/>
              </w:rPr>
              <w:t>33</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cs="Times New Roman"/>
                <w:color w:val="auto"/>
                <w:sz w:val="21"/>
                <w:szCs w:val="21"/>
                <w:highlight w:val="none"/>
                <w:lang w:val="en-US" w:bidi="ar"/>
              </w:rPr>
              <w:t>挖掘机</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center"/>
              <w:textAlignment w:val="top"/>
              <w:rPr>
                <w:rFonts w:ascii="宋体" w:hAnsi="宋体" w:eastAsia="宋体" w:cs="宋体"/>
                <w:color w:val="auto"/>
                <w:sz w:val="21"/>
                <w:szCs w:val="21"/>
                <w:highlight w:val="none"/>
                <w:lang w:val="en-US" w:eastAsia="zh-CN" w:bidi="ar"/>
              </w:rPr>
            </w:pPr>
            <w:r>
              <w:rPr>
                <w:rFonts w:hint="eastAsia"/>
                <w:color w:val="auto"/>
                <w:sz w:val="21"/>
                <w:szCs w:val="21"/>
                <w:highlight w:val="none"/>
                <w:lang w:val="en-US" w:bidi="ar"/>
              </w:rPr>
              <w:t>台班</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ascii="Times New Roman" w:hAnsi="Times New Roman" w:eastAsia="等线" w:cs="Times New Roman"/>
                <w:color w:val="auto"/>
                <w:sz w:val="20"/>
                <w:szCs w:val="20"/>
                <w:highlight w:val="none"/>
                <w:lang w:val="zh-CN" w:eastAsia="zh-CN" w:bidi="zh-CN"/>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p>
        </w:tc>
      </w:tr>
      <w:tr>
        <w:tblPrEx>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cs="Times New Roman"/>
                <w:color w:val="auto"/>
                <w:sz w:val="21"/>
                <w:szCs w:val="21"/>
                <w:highlight w:val="none"/>
                <w:lang w:val="en-US" w:bidi="ar"/>
              </w:rPr>
              <w:t>34</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cs="Times New Roman"/>
                <w:color w:val="auto"/>
                <w:sz w:val="21"/>
                <w:szCs w:val="21"/>
                <w:highlight w:val="none"/>
                <w:lang w:val="en-US" w:bidi="ar"/>
              </w:rPr>
              <w:t>履带式</w:t>
            </w:r>
            <w:r>
              <w:rPr>
                <w:rFonts w:hint="default" w:ascii="Times New Roman" w:hAnsi="Times New Roman" w:eastAsia="宋体" w:cs="Times New Roman"/>
                <w:color w:val="auto"/>
                <w:sz w:val="21"/>
                <w:szCs w:val="21"/>
                <w:highlight w:val="none"/>
                <w:lang w:val="en-US" w:eastAsia="zh-CN" w:bidi="ar"/>
              </w:rPr>
              <w:t>起重机</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center"/>
              <w:textAlignment w:val="center"/>
              <w:rPr>
                <w:rFonts w:hint="eastAsia" w:ascii="宋体" w:hAnsi="宋体" w:eastAsia="宋体" w:cs="宋体"/>
                <w:color w:val="auto"/>
                <w:sz w:val="21"/>
                <w:szCs w:val="21"/>
                <w:highlight w:val="none"/>
                <w:lang w:val="en-US" w:eastAsia="zh-CN" w:bidi="ar"/>
              </w:rPr>
            </w:pPr>
            <w:r>
              <w:rPr>
                <w:rFonts w:hint="eastAsia"/>
                <w:color w:val="auto"/>
                <w:sz w:val="21"/>
                <w:szCs w:val="21"/>
                <w:highlight w:val="none"/>
                <w:lang w:val="en-US" w:bidi="ar"/>
              </w:rPr>
              <w:t>台班</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ascii="Times New Roman" w:hAnsi="Times New Roman" w:eastAsia="等线" w:cs="Times New Roman"/>
                <w:color w:val="auto"/>
                <w:sz w:val="20"/>
                <w:szCs w:val="20"/>
                <w:highlight w:val="none"/>
                <w:lang w:val="zh-CN" w:eastAsia="zh-CN" w:bidi="zh-CN"/>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p>
        </w:tc>
      </w:tr>
      <w:tr>
        <w:tblPrEx>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35</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cs="Times New Roman"/>
                <w:color w:val="auto"/>
                <w:sz w:val="21"/>
                <w:szCs w:val="21"/>
                <w:highlight w:val="none"/>
                <w:lang w:val="en-US" w:bidi="ar"/>
              </w:rPr>
              <w:t>塔式起重机</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center"/>
              <w:textAlignment w:val="top"/>
              <w:rPr>
                <w:rFonts w:ascii="宋体" w:hAnsi="宋体" w:eastAsia="宋体" w:cs="宋体"/>
                <w:color w:val="auto"/>
                <w:sz w:val="21"/>
                <w:szCs w:val="21"/>
                <w:highlight w:val="none"/>
                <w:lang w:val="en-US" w:eastAsia="zh-CN" w:bidi="ar"/>
              </w:rPr>
            </w:pPr>
            <w:r>
              <w:rPr>
                <w:rFonts w:hint="eastAsia"/>
                <w:color w:val="auto"/>
                <w:sz w:val="21"/>
                <w:szCs w:val="21"/>
                <w:highlight w:val="none"/>
                <w:lang w:val="en-US" w:bidi="ar"/>
              </w:rPr>
              <w:t>台班</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ascii="Times New Roman" w:hAnsi="Times New Roman" w:eastAsia="等线" w:cs="Times New Roman"/>
                <w:color w:val="auto"/>
                <w:sz w:val="20"/>
                <w:szCs w:val="20"/>
                <w:highlight w:val="none"/>
                <w:lang w:val="zh-CN" w:eastAsia="zh-CN" w:bidi="zh-CN"/>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p>
        </w:tc>
      </w:tr>
      <w:tr>
        <w:tblPrEx>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36</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bidi="ar"/>
              </w:rPr>
              <w:t>汽车式起重机</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center"/>
              <w:textAlignment w:val="top"/>
              <w:rPr>
                <w:rFonts w:ascii="宋体" w:hAnsi="宋体" w:eastAsia="宋体" w:cs="宋体"/>
                <w:color w:val="auto"/>
                <w:sz w:val="21"/>
                <w:szCs w:val="21"/>
                <w:highlight w:val="none"/>
                <w:lang w:val="en-US" w:eastAsia="zh-CN" w:bidi="ar"/>
              </w:rPr>
            </w:pPr>
            <w:r>
              <w:rPr>
                <w:rFonts w:hint="eastAsia"/>
                <w:color w:val="auto"/>
                <w:sz w:val="21"/>
                <w:szCs w:val="21"/>
                <w:highlight w:val="none"/>
                <w:lang w:val="en-US" w:bidi="ar"/>
              </w:rPr>
              <w:t>台班</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ascii="Times New Roman" w:hAnsi="Times New Roman" w:eastAsia="等线" w:cs="Times New Roman"/>
                <w:color w:val="auto"/>
                <w:sz w:val="20"/>
                <w:szCs w:val="20"/>
                <w:highlight w:val="none"/>
                <w:lang w:val="zh-CN" w:eastAsia="zh-CN" w:bidi="zh-CN"/>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p>
        </w:tc>
      </w:tr>
      <w:tr>
        <w:tblPrEx>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bidi="ar"/>
              </w:rPr>
              <w:t>37</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cs="Times New Roman"/>
                <w:color w:val="auto"/>
                <w:sz w:val="21"/>
                <w:szCs w:val="21"/>
                <w:highlight w:val="none"/>
                <w:lang w:val="en-US" w:bidi="ar"/>
              </w:rPr>
              <w:t>施工电梯</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center"/>
              <w:textAlignment w:val="top"/>
              <w:rPr>
                <w:rFonts w:ascii="宋体" w:hAnsi="宋体" w:eastAsia="宋体" w:cs="宋体"/>
                <w:color w:val="auto"/>
                <w:sz w:val="21"/>
                <w:szCs w:val="21"/>
                <w:highlight w:val="none"/>
                <w:lang w:val="en-US" w:eastAsia="zh-CN" w:bidi="ar"/>
              </w:rPr>
            </w:pPr>
            <w:r>
              <w:rPr>
                <w:rFonts w:hint="eastAsia"/>
                <w:color w:val="auto"/>
                <w:sz w:val="21"/>
                <w:szCs w:val="21"/>
                <w:highlight w:val="none"/>
                <w:lang w:val="en-US" w:bidi="ar"/>
              </w:rPr>
              <w:t>台班</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ascii="Times New Roman" w:hAnsi="Times New Roman" w:eastAsia="等线" w:cs="Times New Roman"/>
                <w:color w:val="auto"/>
                <w:sz w:val="20"/>
                <w:szCs w:val="20"/>
                <w:highlight w:val="none"/>
                <w:lang w:val="zh-CN" w:eastAsia="zh-CN" w:bidi="zh-CN"/>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p>
        </w:tc>
      </w:tr>
      <w:tr>
        <w:tblPrEx>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highlight w:val="none"/>
                <w:lang w:val="zh-CN" w:eastAsia="zh-CN" w:bidi="zh-CN"/>
              </w:rPr>
            </w:pPr>
            <w:r>
              <w:rPr>
                <w:rFonts w:hint="default" w:ascii="Times New Roman" w:hAnsi="Times New Roman" w:cs="Times New Roman"/>
                <w:color w:val="auto"/>
                <w:sz w:val="21"/>
                <w:szCs w:val="21"/>
                <w:highlight w:val="none"/>
                <w:lang w:val="en-US" w:bidi="ar"/>
              </w:rPr>
              <w:t>38</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卷扬机</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台班</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 w:hAnsi="??" w:eastAsia="??" w:cs="??"/>
                <w:color w:val="auto"/>
                <w:sz w:val="18"/>
                <w:szCs w:val="18"/>
                <w:highlight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 w:hAnsi="??" w:eastAsia="??" w:cs="??"/>
                <w:color w:val="auto"/>
                <w:sz w:val="18"/>
                <w:szCs w:val="18"/>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5"/>
              <w:spacing w:before="39"/>
              <w:ind w:left="107" w:leftChars="0"/>
              <w:rPr>
                <w:rFonts w:hint="eastAsia" w:ascii="宋体" w:hAnsi="宋体" w:eastAsia="宋体" w:cs="宋体"/>
                <w:color w:val="auto"/>
                <w:sz w:val="21"/>
                <w:szCs w:val="22"/>
                <w:highlight w:val="none"/>
                <w:lang w:val="zh-CN" w:eastAsia="zh-CN" w:bidi="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1"/>
                <w:szCs w:val="21"/>
                <w:highlight w:val="none"/>
                <w:lang w:val="en-US" w:eastAsia="zh-CN" w:bidi="zh-CN"/>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 w:hAnsi="??" w:eastAsia="??" w:cs="??"/>
                <w:color w:val="auto"/>
                <w:sz w:val="18"/>
                <w:szCs w:val="18"/>
                <w:highlight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p>
        </w:tc>
      </w:tr>
      <w:tr>
        <w:tblPrEx>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highlight w:val="none"/>
                <w:lang w:val="zh-CN" w:eastAsia="zh-CN" w:bidi="ar"/>
              </w:rPr>
            </w:pPr>
            <w:r>
              <w:rPr>
                <w:rFonts w:hint="default" w:ascii="Times New Roman" w:hAnsi="Times New Roman" w:cs="Times New Roman"/>
                <w:color w:val="auto"/>
                <w:sz w:val="21"/>
                <w:szCs w:val="21"/>
                <w:highlight w:val="none"/>
                <w:lang w:val="en-US" w:bidi="ar"/>
              </w:rPr>
              <w:t>39</w:t>
            </w:r>
          </w:p>
        </w:tc>
        <w:tc>
          <w:tcPr>
            <w:tcW w:w="151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清水泵</w:t>
            </w:r>
          </w:p>
        </w:tc>
        <w:tc>
          <w:tcPr>
            <w:tcW w:w="73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台班</w:t>
            </w:r>
          </w:p>
        </w:tc>
        <w:tc>
          <w:tcPr>
            <w:tcW w:w="791"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rPr>
                <w:rFonts w:ascii="??" w:hAnsi="??" w:eastAsia="??" w:cs="??"/>
                <w:color w:val="auto"/>
                <w:sz w:val="18"/>
                <w:szCs w:val="18"/>
                <w:highlight w:val="none"/>
              </w:rPr>
            </w:pPr>
          </w:p>
        </w:tc>
        <w:tc>
          <w:tcPr>
            <w:tcW w:w="868"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rPr>
                <w:rFonts w:ascii="??" w:hAnsi="??" w:eastAsia="??" w:cs="??"/>
                <w:color w:val="auto"/>
                <w:sz w:val="18"/>
                <w:szCs w:val="18"/>
                <w:highlight w:val="none"/>
              </w:rPr>
            </w:pPr>
          </w:p>
        </w:tc>
        <w:tc>
          <w:tcPr>
            <w:tcW w:w="119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Style w:val="35"/>
              <w:spacing w:before="39"/>
              <w:ind w:left="107" w:leftChars="0"/>
              <w:rPr>
                <w:rFonts w:hint="eastAsia" w:ascii="宋体" w:hAnsi="宋体" w:eastAsia="宋体" w:cs="宋体"/>
                <w:color w:val="auto"/>
                <w:sz w:val="21"/>
                <w:szCs w:val="22"/>
                <w:highlight w:val="none"/>
                <w:lang w:val="zh-CN" w:eastAsia="zh-CN" w:bidi="zh-CN"/>
              </w:rPr>
            </w:pPr>
          </w:p>
        </w:tc>
        <w:tc>
          <w:tcPr>
            <w:tcW w:w="98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Times New Roman" w:hAnsi="Times New Roman" w:eastAsia="??" w:cs="Times New Roman"/>
                <w:color w:val="auto"/>
                <w:sz w:val="21"/>
                <w:szCs w:val="21"/>
                <w:highlight w:val="none"/>
                <w:lang w:val="en-US" w:eastAsia="zh-CN" w:bidi="zh-CN"/>
              </w:rPr>
            </w:pPr>
          </w:p>
        </w:tc>
        <w:tc>
          <w:tcPr>
            <w:tcW w:w="827"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rPr>
                <w:rFonts w:ascii="??" w:hAnsi="??" w:eastAsia="??" w:cs="??"/>
                <w:color w:val="auto"/>
                <w:sz w:val="18"/>
                <w:szCs w:val="18"/>
                <w:highlight w:val="none"/>
              </w:rPr>
            </w:pPr>
          </w:p>
        </w:tc>
        <w:tc>
          <w:tcPr>
            <w:tcW w:w="729"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rPr>
                <w:rFonts w:ascii="??" w:hAnsi="??" w:eastAsia="??" w:cs="??"/>
                <w:color w:val="auto"/>
                <w:sz w:val="18"/>
                <w:szCs w:val="18"/>
                <w:highlight w:val="none"/>
              </w:rPr>
            </w:pPr>
          </w:p>
        </w:tc>
      </w:tr>
      <w:tr>
        <w:tblPrEx>
          <w:tblCellMar>
            <w:top w:w="0" w:type="dxa"/>
            <w:left w:w="108" w:type="dxa"/>
            <w:bottom w:w="0" w:type="dxa"/>
            <w:right w:w="108" w:type="dxa"/>
          </w:tblCellMar>
        </w:tblPrEx>
        <w:trPr>
          <w:trHeight w:val="380" w:hRule="atLeast"/>
          <w:jc w:val="center"/>
        </w:trPr>
        <w:tc>
          <w:tcPr>
            <w:tcW w:w="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highlight w:val="none"/>
                <w:lang w:val="en-US" w:eastAsia="zh-CN" w:bidi="zh-CN"/>
              </w:rPr>
            </w:pP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color w:val="auto"/>
                <w:sz w:val="21"/>
                <w:szCs w:val="21"/>
                <w:highlight w:val="none"/>
                <w:lang w:val="en-US"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jc w:val="center"/>
              <w:textAlignment w:val="center"/>
              <w:rPr>
                <w:rFonts w:hint="eastAsia"/>
                <w:color w:val="auto"/>
                <w:sz w:val="21"/>
                <w:szCs w:val="21"/>
                <w:highlight w:val="none"/>
                <w:lang w:val="en-US" w:bidi="ar"/>
              </w:rPr>
            </w:pPr>
          </w:p>
        </w:tc>
        <w:tc>
          <w:tcPr>
            <w:tcW w:w="791" w:type="dxa"/>
            <w:tcBorders>
              <w:top w:val="single" w:color="auto" w:sz="4" w:space="0"/>
              <w:left w:val="single" w:color="auto" w:sz="4" w:space="0"/>
              <w:bottom w:val="single" w:color="auto" w:sz="4" w:space="0"/>
              <w:right w:val="single" w:color="auto" w:sz="4" w:space="0"/>
            </w:tcBorders>
            <w:shd w:val="clear" w:color="auto" w:fill="auto"/>
          </w:tcPr>
          <w:p>
            <w:pPr>
              <w:rPr>
                <w:rFonts w:ascii="??" w:hAnsi="??" w:eastAsia="??" w:cs="??"/>
                <w:color w:val="auto"/>
                <w:sz w:val="18"/>
                <w:szCs w:val="18"/>
                <w:highlight w:val="none"/>
              </w:rPr>
            </w:pPr>
          </w:p>
        </w:tc>
        <w:tc>
          <w:tcPr>
            <w:tcW w:w="868" w:type="dxa"/>
            <w:tcBorders>
              <w:top w:val="single" w:color="auto" w:sz="4" w:space="0"/>
              <w:left w:val="single" w:color="auto" w:sz="4" w:space="0"/>
              <w:bottom w:val="single" w:color="auto" w:sz="4" w:space="0"/>
              <w:right w:val="single" w:color="auto" w:sz="4" w:space="0"/>
            </w:tcBorders>
            <w:shd w:val="clear" w:color="auto" w:fill="auto"/>
          </w:tcPr>
          <w:p>
            <w:pPr>
              <w:rPr>
                <w:rFonts w:ascii="??" w:hAnsi="??" w:eastAsia="??" w:cs="??"/>
                <w:color w:val="auto"/>
                <w:sz w:val="18"/>
                <w:szCs w:val="18"/>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35"/>
              <w:spacing w:before="39"/>
              <w:ind w:left="107" w:leftChars="0"/>
              <w:rPr>
                <w:rFonts w:hint="eastAsia" w:ascii="宋体" w:hAnsi="宋体" w:eastAsia="宋体" w:cs="宋体"/>
                <w:color w:val="auto"/>
                <w:sz w:val="21"/>
                <w:szCs w:val="22"/>
                <w:highlight w:val="none"/>
                <w:lang w:val="zh-CN" w:eastAsia="zh-CN" w:bidi="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jc w:val="center"/>
              <w:textAlignment w:val="center"/>
              <w:rPr>
                <w:rFonts w:ascii="Times New Roman" w:hAnsi="Times New Roman" w:eastAsia="??" w:cs="Times New Roman"/>
                <w:color w:val="auto"/>
                <w:sz w:val="21"/>
                <w:szCs w:val="21"/>
                <w:highlight w:val="none"/>
                <w:lang w:val="en-US" w:eastAsia="zh-CN" w:bidi="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 w:hAnsi="??" w:eastAsia="??" w:cs="??"/>
                <w:color w:val="auto"/>
                <w:sz w:val="18"/>
                <w:szCs w:val="18"/>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 w:hAnsi="??" w:eastAsia="??" w:cs="??"/>
                <w:color w:val="auto"/>
                <w:sz w:val="18"/>
                <w:szCs w:val="18"/>
                <w:highlight w:val="none"/>
              </w:rPr>
            </w:pPr>
          </w:p>
        </w:tc>
      </w:tr>
    </w:tbl>
    <w:p>
      <w:pPr>
        <w:rPr>
          <w:color w:val="auto"/>
          <w:sz w:val="24"/>
          <w:szCs w:val="24"/>
          <w:highlight w:val="none"/>
        </w:rPr>
      </w:pPr>
    </w:p>
    <w:p>
      <w:pPr>
        <w:rPr>
          <w:color w:val="auto"/>
          <w:sz w:val="14"/>
          <w:highlight w:val="none"/>
        </w:rPr>
      </w:pPr>
    </w:p>
    <w:p>
      <w:pPr>
        <w:rPr>
          <w:color w:val="auto"/>
          <w:highlight w:val="none"/>
        </w:rPr>
      </w:pPr>
      <w:r>
        <w:rPr>
          <w:color w:val="auto"/>
          <w:highlight w:val="none"/>
        </w:rPr>
        <w:t>注：本表格内容仅做为示意，实际操作时按项目具体主要工料分析统计。</w:t>
      </w:r>
    </w:p>
    <w:p>
      <w:pPr>
        <w:rPr>
          <w:color w:val="auto"/>
          <w:sz w:val="24"/>
          <w:szCs w:val="24"/>
          <w:highlight w:val="none"/>
        </w:rPr>
      </w:pPr>
    </w:p>
    <w:p>
      <w:pPr>
        <w:rPr>
          <w:color w:val="auto"/>
          <w:sz w:val="24"/>
          <w:szCs w:val="24"/>
          <w:highlight w:val="none"/>
        </w:rPr>
      </w:pPr>
    </w:p>
    <w:p>
      <w:pPr>
        <w:rPr>
          <w:color w:val="auto"/>
          <w:sz w:val="14"/>
          <w:highlight w:val="none"/>
        </w:rPr>
      </w:pPr>
      <w:r>
        <w:rPr>
          <w:color w:val="auto"/>
          <w:sz w:val="14"/>
          <w:highlight w:val="none"/>
        </w:rPr>
        <w:br w:type="page"/>
      </w:r>
    </w:p>
    <w:p>
      <w:pPr>
        <w:pStyle w:val="7"/>
        <w:keepNext/>
        <w:keepLines/>
        <w:pageBreakBefore w:val="0"/>
        <w:widowControl w:val="0"/>
        <w:kinsoku/>
        <w:wordWrap/>
        <w:overflowPunct/>
        <w:topLinePunct w:val="0"/>
        <w:autoSpaceDE w:val="0"/>
        <w:autoSpaceDN w:val="0"/>
        <w:bidi w:val="0"/>
        <w:adjustRightInd/>
        <w:snapToGrid/>
        <w:spacing w:before="0" w:beforeLines="100" w:after="0" w:afterLines="100" w:line="360" w:lineRule="auto"/>
        <w:jc w:val="center"/>
        <w:textAlignment w:val="auto"/>
        <w:rPr>
          <w:rFonts w:hint="eastAsia" w:ascii="宋体" w:hAnsi="宋体" w:eastAsia="宋体" w:cs="宋体"/>
          <w:color w:val="auto"/>
          <w:sz w:val="21"/>
          <w:highlight w:val="none"/>
          <w:lang w:val="en-US"/>
        </w:rPr>
      </w:pPr>
      <w:r>
        <w:rPr>
          <w:rFonts w:hint="eastAsia" w:ascii="宋体" w:hAnsi="宋体" w:eastAsia="宋体" w:cs="宋体"/>
          <w:color w:val="auto"/>
          <w:sz w:val="21"/>
          <w:highlight w:val="none"/>
          <w:lang w:val="en-US"/>
        </w:rPr>
        <w:t>A-</w:t>
      </w:r>
      <w:r>
        <w:rPr>
          <w:rFonts w:hint="eastAsia" w:ascii="宋体" w:hAnsi="宋体" w:eastAsia="宋体" w:cs="宋体"/>
          <w:color w:val="auto"/>
          <w:sz w:val="21"/>
          <w:highlight w:val="none"/>
          <w:lang w:val="en-US" w:eastAsia="zh-CN"/>
        </w:rPr>
        <w:t>09</w:t>
      </w:r>
      <w:r>
        <w:rPr>
          <w:rFonts w:hint="eastAsia" w:ascii="宋体" w:hAnsi="宋体" w:eastAsia="宋体" w:cs="宋体"/>
          <w:color w:val="auto"/>
          <w:sz w:val="21"/>
          <w:highlight w:val="none"/>
          <w:lang w:val="en-US"/>
        </w:rPr>
        <w:t>-02  单项工程主要工料机</w:t>
      </w:r>
      <w:r>
        <w:rPr>
          <w:rFonts w:hint="eastAsia" w:ascii="宋体" w:hAnsi="宋体" w:eastAsia="宋体" w:cs="宋体"/>
          <w:color w:val="auto"/>
          <w:sz w:val="21"/>
          <w:highlight w:val="none"/>
          <w:lang w:val="en-US" w:eastAsia="zh-CN"/>
        </w:rPr>
        <w:t>消耗</w:t>
      </w:r>
      <w:r>
        <w:rPr>
          <w:rFonts w:hint="eastAsia" w:ascii="宋体" w:hAnsi="宋体" w:eastAsia="宋体" w:cs="宋体"/>
          <w:color w:val="auto"/>
          <w:sz w:val="21"/>
          <w:highlight w:val="none"/>
          <w:lang w:val="en-US"/>
        </w:rPr>
        <w:t>指标表（室外部体工程）</w:t>
      </w:r>
    </w:p>
    <w:tbl>
      <w:tblPr>
        <w:tblStyle w:val="25"/>
        <w:tblW w:w="8876" w:type="dxa"/>
        <w:jc w:val="center"/>
        <w:tblLayout w:type="autofit"/>
        <w:tblCellMar>
          <w:top w:w="0" w:type="dxa"/>
          <w:left w:w="108" w:type="dxa"/>
          <w:bottom w:w="0" w:type="dxa"/>
          <w:right w:w="108" w:type="dxa"/>
        </w:tblCellMar>
      </w:tblPr>
      <w:tblGrid>
        <w:gridCol w:w="677"/>
        <w:gridCol w:w="1442"/>
        <w:gridCol w:w="1003"/>
        <w:gridCol w:w="687"/>
        <w:gridCol w:w="850"/>
        <w:gridCol w:w="1362"/>
        <w:gridCol w:w="1106"/>
        <w:gridCol w:w="900"/>
        <w:gridCol w:w="849"/>
      </w:tblGrid>
      <w:tr>
        <w:tblPrEx>
          <w:tblCellMar>
            <w:top w:w="0" w:type="dxa"/>
            <w:left w:w="108" w:type="dxa"/>
            <w:bottom w:w="0" w:type="dxa"/>
            <w:right w:w="108" w:type="dxa"/>
          </w:tblCellMar>
        </w:tblPrEx>
        <w:trPr>
          <w:trHeight w:val="1139"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序号</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工料名称</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单位</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金额（元）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单位消耗量指标（单位/</w:t>
            </w:r>
            <w:r>
              <w:rPr>
                <w:rFonts w:hint="default" w:ascii="Times New Roman" w:hAnsi="Times New Roman" w:cs="Times New Roman"/>
                <w:color w:val="auto"/>
                <w:sz w:val="18"/>
                <w:szCs w:val="18"/>
                <w:highlight w:val="none"/>
              </w:rPr>
              <w:t>m</w:t>
            </w:r>
            <w:r>
              <w:rPr>
                <w:rFonts w:hint="default" w:ascii="Times New Roman" w:hAnsi="Times New Roman" w:cs="Times New Roman"/>
                <w:color w:val="auto"/>
                <w:sz w:val="18"/>
                <w:szCs w:val="18"/>
                <w:highlight w:val="none"/>
                <w:vertAlign w:val="superscript"/>
              </w:rPr>
              <w:t>2</w:t>
            </w:r>
            <w:r>
              <w:rPr>
                <w:rFonts w:hint="eastAsia"/>
                <w:color w:val="auto"/>
                <w:sz w:val="21"/>
                <w:szCs w:val="21"/>
                <w:highlight w:val="none"/>
                <w:lang w:val="en-US" w:bidi="ar"/>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olor w:val="auto"/>
                <w:sz w:val="21"/>
                <w:szCs w:val="21"/>
                <w:highlight w:val="none"/>
                <w:lang w:val="en-US" w:eastAsia="zh-CN" w:bidi="ar"/>
              </w:rPr>
            </w:pPr>
            <w:r>
              <w:rPr>
                <w:rFonts w:hint="eastAsia"/>
                <w:color w:val="auto"/>
                <w:sz w:val="21"/>
                <w:szCs w:val="21"/>
                <w:highlight w:val="none"/>
                <w:lang w:val="en-US" w:eastAsia="zh-CN" w:bidi="ar"/>
              </w:rPr>
              <w:t>单位造价指标</w:t>
            </w:r>
          </w:p>
          <w:p>
            <w:pPr>
              <w:widowControl/>
              <w:jc w:val="center"/>
              <w:textAlignment w:val="center"/>
              <w:rPr>
                <w:color w:val="auto"/>
                <w:sz w:val="21"/>
                <w:szCs w:val="21"/>
                <w:highlight w:val="none"/>
              </w:rPr>
            </w:pPr>
            <w:r>
              <w:rPr>
                <w:rFonts w:hint="eastAsia"/>
                <w:color w:val="auto"/>
                <w:sz w:val="21"/>
                <w:szCs w:val="21"/>
                <w:highlight w:val="none"/>
                <w:lang w:val="en-US" w:bidi="ar"/>
              </w:rPr>
              <w:t>（元/</w:t>
            </w:r>
            <w:r>
              <w:rPr>
                <w:rFonts w:hint="default" w:ascii="Times New Roman" w:hAnsi="Times New Roman" w:cs="Times New Roman"/>
                <w:color w:val="auto"/>
                <w:sz w:val="18"/>
                <w:szCs w:val="18"/>
                <w:highlight w:val="none"/>
              </w:rPr>
              <w:t>m</w:t>
            </w:r>
            <w:r>
              <w:rPr>
                <w:rFonts w:hint="default" w:ascii="Times New Roman" w:hAnsi="Times New Roman" w:cs="Times New Roman"/>
                <w:color w:val="auto"/>
                <w:sz w:val="18"/>
                <w:szCs w:val="18"/>
                <w:highlight w:val="none"/>
                <w:vertAlign w:val="superscript"/>
              </w:rPr>
              <w:t>2</w:t>
            </w:r>
            <w:r>
              <w:rPr>
                <w:rFonts w:hint="eastAsia"/>
                <w:color w:val="auto"/>
                <w:sz w:val="21"/>
                <w:szCs w:val="21"/>
                <w:highlight w:val="none"/>
                <w:lang w:val="en-US"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占造价比例(%)</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lang w:val="en-US" w:bidi="ar"/>
              </w:rPr>
              <w:t>备注</w:t>
            </w:r>
          </w:p>
        </w:tc>
      </w:tr>
      <w:tr>
        <w:tblPrEx>
          <w:tblCellMar>
            <w:top w:w="0" w:type="dxa"/>
            <w:left w:w="108" w:type="dxa"/>
            <w:bottom w:w="0" w:type="dxa"/>
            <w:right w:w="108" w:type="dxa"/>
          </w:tblCellMar>
        </w:tblPrEx>
        <w:trPr>
          <w:trHeight w:val="57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1</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室外道路工程</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1"/>
                <w:szCs w:val="21"/>
                <w:highlight w:val="none"/>
                <w:u w:val="none"/>
                <w:lang w:val="zh-CN" w:eastAsia="zh-CN" w:bidi="zh-CN"/>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r>
        <w:tblPrEx>
          <w:tblCellMar>
            <w:top w:w="0" w:type="dxa"/>
            <w:left w:w="108" w:type="dxa"/>
            <w:bottom w:w="0" w:type="dxa"/>
            <w:right w:w="108" w:type="dxa"/>
          </w:tblCellMar>
        </w:tblPrEx>
        <w:trPr>
          <w:trHeight w:val="3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1.1</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综合用工</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工日</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r>
        <w:tblPrEx>
          <w:tblCellMar>
            <w:top w:w="0" w:type="dxa"/>
            <w:left w:w="108" w:type="dxa"/>
            <w:bottom w:w="0" w:type="dxa"/>
            <w:right w:w="108" w:type="dxa"/>
          </w:tblCellMar>
        </w:tblPrEx>
        <w:trPr>
          <w:trHeight w:val="3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1.2</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混凝土</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default" w:ascii="Times New Roman" w:hAnsi="Times New Roman" w:eastAsia="宋体" w:cs="Times New Roman"/>
                <w:i w:val="0"/>
                <w:iCs w:val="0"/>
                <w:color w:val="auto"/>
                <w:kern w:val="0"/>
                <w:sz w:val="21"/>
                <w:szCs w:val="21"/>
                <w:highlight w:val="none"/>
                <w:u w:val="none"/>
                <w:lang w:val="en-US" w:eastAsia="zh-CN" w:bidi="ar"/>
              </w:rPr>
              <w:t>m³</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r>
        <w:tblPrEx>
          <w:tblCellMar>
            <w:top w:w="0" w:type="dxa"/>
            <w:left w:w="108" w:type="dxa"/>
            <w:bottom w:w="0" w:type="dxa"/>
            <w:right w:w="108" w:type="dxa"/>
          </w:tblCellMar>
        </w:tblPrEx>
        <w:trPr>
          <w:trHeight w:val="3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1.3</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沥青混凝土</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default" w:ascii="Times New Roman" w:hAnsi="Times New Roman" w:eastAsia="宋体" w:cs="Times New Roman"/>
                <w:i w:val="0"/>
                <w:iCs w:val="0"/>
                <w:color w:val="auto"/>
                <w:kern w:val="0"/>
                <w:sz w:val="21"/>
                <w:szCs w:val="21"/>
                <w:highlight w:val="none"/>
                <w:u w:val="none"/>
                <w:lang w:val="en-US" w:eastAsia="zh-CN" w:bidi="ar"/>
              </w:rPr>
              <w:t>m³</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r>
        <w:tblPrEx>
          <w:tblCellMar>
            <w:top w:w="0" w:type="dxa"/>
            <w:left w:w="108" w:type="dxa"/>
            <w:bottom w:w="0" w:type="dxa"/>
            <w:right w:w="108" w:type="dxa"/>
          </w:tblCellMar>
        </w:tblPrEx>
        <w:trPr>
          <w:trHeight w:val="57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1.4</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水泥稳定碎石</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default" w:ascii="Times New Roman" w:hAnsi="Times New Roman" w:eastAsia="宋体" w:cs="Times New Roman"/>
                <w:i w:val="0"/>
                <w:iCs w:val="0"/>
                <w:color w:val="auto"/>
                <w:kern w:val="0"/>
                <w:sz w:val="21"/>
                <w:szCs w:val="21"/>
                <w:highlight w:val="none"/>
                <w:u w:val="none"/>
                <w:lang w:val="en-US" w:eastAsia="zh-CN" w:bidi="ar"/>
              </w:rPr>
              <w:t>m³</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r>
        <w:tblPrEx>
          <w:tblCellMar>
            <w:top w:w="0" w:type="dxa"/>
            <w:left w:w="108" w:type="dxa"/>
            <w:bottom w:w="0" w:type="dxa"/>
            <w:right w:w="108" w:type="dxa"/>
          </w:tblCellMar>
        </w:tblPrEx>
        <w:trPr>
          <w:trHeight w:val="3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1.5</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人行道面砖</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default" w:ascii="Times New Roman" w:hAnsi="Times New Roman" w:eastAsia="宋体" w:cs="Times New Roman"/>
                <w:i w:val="0"/>
                <w:iCs w:val="0"/>
                <w:color w:val="auto"/>
                <w:kern w:val="0"/>
                <w:sz w:val="21"/>
                <w:szCs w:val="21"/>
                <w:highlight w:val="none"/>
                <w:u w:val="none"/>
                <w:lang w:val="en-US" w:eastAsia="zh-CN" w:bidi="ar"/>
              </w:rPr>
              <w:t>m</w:t>
            </w:r>
            <w:r>
              <w:rPr>
                <w:rFonts w:hint="default" w:ascii="Times New Roman" w:hAnsi="Times New Roman" w:eastAsia="宋体" w:cs="Times New Roman"/>
                <w:i w:val="0"/>
                <w:iCs w:val="0"/>
                <w:color w:val="auto"/>
                <w:kern w:val="0"/>
                <w:sz w:val="21"/>
                <w:szCs w:val="21"/>
                <w:highlight w:val="none"/>
                <w:u w:val="none"/>
                <w:vertAlign w:val="superscript"/>
                <w:lang w:val="en-US" w:eastAsia="zh-CN" w:bidi="ar"/>
              </w:rPr>
              <w:t>2</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r>
        <w:tblPrEx>
          <w:tblCellMar>
            <w:top w:w="0" w:type="dxa"/>
            <w:left w:w="108" w:type="dxa"/>
            <w:bottom w:w="0" w:type="dxa"/>
            <w:right w:w="108" w:type="dxa"/>
          </w:tblCellMar>
        </w:tblPrEx>
        <w:trPr>
          <w:trHeight w:val="3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1.6</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侧石</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r>
        <w:tblPrEx>
          <w:tblCellMar>
            <w:top w:w="0" w:type="dxa"/>
            <w:left w:w="108" w:type="dxa"/>
            <w:bottom w:w="0" w:type="dxa"/>
            <w:right w:w="108" w:type="dxa"/>
          </w:tblCellMar>
        </w:tblPrEx>
        <w:trPr>
          <w:trHeight w:val="3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lang w:val="zh-CN" w:eastAsia="zh-CN" w:bidi="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r>
        <w:tblPrEx>
          <w:tblCellMar>
            <w:top w:w="0" w:type="dxa"/>
            <w:left w:w="108" w:type="dxa"/>
            <w:bottom w:w="0" w:type="dxa"/>
            <w:right w:w="108" w:type="dxa"/>
          </w:tblCellMar>
        </w:tblPrEx>
        <w:trPr>
          <w:trHeight w:val="57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2</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室外排水工程</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1"/>
                <w:szCs w:val="21"/>
                <w:highlight w:val="none"/>
                <w:u w:val="none"/>
                <w:lang w:val="zh-CN" w:eastAsia="zh-CN" w:bidi="zh-CN"/>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r>
        <w:tblPrEx>
          <w:tblCellMar>
            <w:top w:w="0" w:type="dxa"/>
            <w:left w:w="108" w:type="dxa"/>
            <w:bottom w:w="0" w:type="dxa"/>
            <w:right w:w="108" w:type="dxa"/>
          </w:tblCellMar>
        </w:tblPrEx>
        <w:trPr>
          <w:trHeight w:val="3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2.1</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综合用工</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工日</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r>
        <w:tblPrEx>
          <w:tblCellMar>
            <w:top w:w="0" w:type="dxa"/>
            <w:left w:w="108" w:type="dxa"/>
            <w:bottom w:w="0" w:type="dxa"/>
            <w:right w:w="108" w:type="dxa"/>
          </w:tblCellMar>
        </w:tblPrEx>
        <w:trPr>
          <w:trHeight w:val="3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2.2</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塑料管</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lang w:val="zh-CN" w:eastAsia="zh-CN" w:bidi="zh-CN"/>
              </w:rPr>
            </w:pP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r>
        <w:tblPrEx>
          <w:tblCellMar>
            <w:top w:w="0" w:type="dxa"/>
            <w:left w:w="108" w:type="dxa"/>
            <w:bottom w:w="0" w:type="dxa"/>
            <w:right w:w="108" w:type="dxa"/>
          </w:tblCellMar>
        </w:tblPrEx>
        <w:trPr>
          <w:trHeight w:val="57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2.3</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钢筋混凝土管</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lang w:val="zh-CN" w:eastAsia="zh-CN" w:bidi="zh-CN"/>
              </w:rPr>
            </w:pP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r>
        <w:tblPrEx>
          <w:tblCellMar>
            <w:top w:w="0" w:type="dxa"/>
            <w:left w:w="108" w:type="dxa"/>
            <w:bottom w:w="0" w:type="dxa"/>
            <w:right w:w="108" w:type="dxa"/>
          </w:tblCellMar>
        </w:tblPrEx>
        <w:trPr>
          <w:trHeight w:val="3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2.4</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井盖</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套</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r>
        <w:tblPrEx>
          <w:tblCellMar>
            <w:top w:w="0" w:type="dxa"/>
            <w:left w:w="108" w:type="dxa"/>
            <w:bottom w:w="0" w:type="dxa"/>
            <w:right w:w="108" w:type="dxa"/>
          </w:tblCellMar>
        </w:tblPrEx>
        <w:trPr>
          <w:trHeight w:val="3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1"/>
                <w:szCs w:val="21"/>
                <w:highlight w:val="none"/>
                <w:u w:val="none"/>
                <w:lang w:val="zh-CN" w:eastAsia="zh-CN" w:bidi="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r>
        <w:tblPrEx>
          <w:tblCellMar>
            <w:top w:w="0" w:type="dxa"/>
            <w:left w:w="108" w:type="dxa"/>
            <w:bottom w:w="0" w:type="dxa"/>
            <w:right w:w="108" w:type="dxa"/>
          </w:tblCellMar>
        </w:tblPrEx>
        <w:trPr>
          <w:trHeight w:val="574"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3</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室外绿化工程</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auto"/>
                <w:sz w:val="21"/>
                <w:szCs w:val="21"/>
                <w:highlight w:val="none"/>
                <w:u w:val="none"/>
                <w:lang w:val="zh-CN" w:eastAsia="zh-CN" w:bidi="zh-CN"/>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r>
        <w:tblPrEx>
          <w:tblCellMar>
            <w:top w:w="0" w:type="dxa"/>
            <w:left w:w="108" w:type="dxa"/>
            <w:bottom w:w="0" w:type="dxa"/>
            <w:right w:w="108" w:type="dxa"/>
          </w:tblCellMar>
        </w:tblPrEx>
        <w:trPr>
          <w:trHeight w:val="3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3.1</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综合工日</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工日</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r>
        <w:tblPrEx>
          <w:tblCellMar>
            <w:top w:w="0" w:type="dxa"/>
            <w:left w:w="108" w:type="dxa"/>
            <w:bottom w:w="0" w:type="dxa"/>
            <w:right w:w="108" w:type="dxa"/>
          </w:tblCellMar>
        </w:tblPrEx>
        <w:trPr>
          <w:trHeight w:val="3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3.2</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种植土</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default" w:ascii="Times New Roman" w:hAnsi="Times New Roman" w:eastAsia="宋体" w:cs="Times New Roman"/>
                <w:i w:val="0"/>
                <w:iCs w:val="0"/>
                <w:color w:val="auto"/>
                <w:kern w:val="0"/>
                <w:sz w:val="21"/>
                <w:szCs w:val="21"/>
                <w:highlight w:val="none"/>
                <w:u w:val="none"/>
                <w:lang w:val="en-US" w:eastAsia="zh-CN" w:bidi="ar"/>
              </w:rPr>
              <w:t>m³</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r>
        <w:tblPrEx>
          <w:tblCellMar>
            <w:top w:w="0" w:type="dxa"/>
            <w:left w:w="108" w:type="dxa"/>
            <w:bottom w:w="0" w:type="dxa"/>
            <w:right w:w="108" w:type="dxa"/>
          </w:tblCellMar>
        </w:tblPrEx>
        <w:trPr>
          <w:trHeight w:val="3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3.3</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乔木</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株</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r>
        <w:tblPrEx>
          <w:tblCellMar>
            <w:top w:w="0" w:type="dxa"/>
            <w:left w:w="108" w:type="dxa"/>
            <w:bottom w:w="0" w:type="dxa"/>
            <w:right w:w="108" w:type="dxa"/>
          </w:tblCellMar>
        </w:tblPrEx>
        <w:trPr>
          <w:trHeight w:val="3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3.4</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灌木</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株</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r>
        <w:tblPrEx>
          <w:tblCellMar>
            <w:top w:w="0" w:type="dxa"/>
            <w:left w:w="108" w:type="dxa"/>
            <w:bottom w:w="0" w:type="dxa"/>
            <w:right w:w="108" w:type="dxa"/>
          </w:tblCellMar>
        </w:tblPrEx>
        <w:trPr>
          <w:trHeight w:val="3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3.5</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棕榈类</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株</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r>
        <w:tblPrEx>
          <w:tblCellMar>
            <w:top w:w="0" w:type="dxa"/>
            <w:left w:w="108" w:type="dxa"/>
            <w:bottom w:w="0" w:type="dxa"/>
            <w:right w:w="108" w:type="dxa"/>
          </w:tblCellMar>
        </w:tblPrEx>
        <w:trPr>
          <w:trHeight w:val="3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3.6</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竹类</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株</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r>
        <w:tblPrEx>
          <w:tblCellMar>
            <w:top w:w="0" w:type="dxa"/>
            <w:left w:w="108" w:type="dxa"/>
            <w:bottom w:w="0" w:type="dxa"/>
            <w:right w:w="108" w:type="dxa"/>
          </w:tblCellMar>
        </w:tblPrEx>
        <w:trPr>
          <w:trHeight w:val="3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3.7</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色带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default" w:ascii="Times New Roman" w:hAnsi="Times New Roman" w:eastAsia="宋体" w:cs="Times New Roman"/>
                <w:i w:val="0"/>
                <w:iCs w:val="0"/>
                <w:color w:val="auto"/>
                <w:kern w:val="0"/>
                <w:sz w:val="21"/>
                <w:szCs w:val="21"/>
                <w:highlight w:val="none"/>
                <w:u w:val="none"/>
                <w:lang w:val="en-US" w:eastAsia="zh-CN" w:bidi="ar"/>
              </w:rPr>
              <w:t>m</w:t>
            </w:r>
            <w:r>
              <w:rPr>
                <w:rFonts w:hint="default" w:ascii="Times New Roman" w:hAnsi="Times New Roman" w:eastAsia="宋体" w:cs="Times New Roman"/>
                <w:i w:val="0"/>
                <w:iCs w:val="0"/>
                <w:color w:val="auto"/>
                <w:kern w:val="0"/>
                <w:sz w:val="21"/>
                <w:szCs w:val="21"/>
                <w:highlight w:val="none"/>
                <w:u w:val="none"/>
                <w:vertAlign w:val="superscript"/>
                <w:lang w:val="en-US" w:eastAsia="zh-CN" w:bidi="ar"/>
              </w:rPr>
              <w:t>2</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r>
        <w:tblPrEx>
          <w:tblCellMar>
            <w:top w:w="0" w:type="dxa"/>
            <w:left w:w="108" w:type="dxa"/>
            <w:bottom w:w="0" w:type="dxa"/>
            <w:right w:w="108" w:type="dxa"/>
          </w:tblCellMar>
        </w:tblPrEx>
        <w:trPr>
          <w:trHeight w:val="3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3.8</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花卉</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default" w:ascii="Times New Roman" w:hAnsi="Times New Roman" w:eastAsia="宋体" w:cs="Times New Roman"/>
                <w:i w:val="0"/>
                <w:iCs w:val="0"/>
                <w:color w:val="auto"/>
                <w:kern w:val="0"/>
                <w:sz w:val="21"/>
                <w:szCs w:val="21"/>
                <w:highlight w:val="none"/>
                <w:u w:val="none"/>
                <w:lang w:val="en-US" w:eastAsia="zh-CN" w:bidi="ar"/>
              </w:rPr>
              <w:t>m</w:t>
            </w:r>
            <w:r>
              <w:rPr>
                <w:rFonts w:hint="default" w:ascii="Times New Roman" w:hAnsi="Times New Roman" w:eastAsia="宋体" w:cs="Times New Roman"/>
                <w:i w:val="0"/>
                <w:iCs w:val="0"/>
                <w:color w:val="auto"/>
                <w:kern w:val="0"/>
                <w:sz w:val="21"/>
                <w:szCs w:val="21"/>
                <w:highlight w:val="none"/>
                <w:u w:val="none"/>
                <w:vertAlign w:val="superscript"/>
                <w:lang w:val="en-US" w:eastAsia="zh-CN" w:bidi="ar"/>
              </w:rPr>
              <w:t>2</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r>
        <w:tblPrEx>
          <w:tblCellMar>
            <w:top w:w="0" w:type="dxa"/>
            <w:left w:w="108" w:type="dxa"/>
            <w:bottom w:w="0" w:type="dxa"/>
            <w:right w:w="108" w:type="dxa"/>
          </w:tblCellMar>
        </w:tblPrEx>
        <w:trPr>
          <w:trHeight w:val="3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3.9</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水生植物</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株/</w:t>
            </w:r>
            <w:r>
              <w:rPr>
                <w:rFonts w:hint="default" w:ascii="Times New Roman" w:hAnsi="Times New Roman" w:eastAsia="宋体" w:cs="Times New Roman"/>
                <w:i w:val="0"/>
                <w:iCs w:val="0"/>
                <w:color w:val="auto"/>
                <w:kern w:val="0"/>
                <w:sz w:val="21"/>
                <w:szCs w:val="21"/>
                <w:highlight w:val="none"/>
                <w:u w:val="none"/>
                <w:lang w:val="en-US" w:eastAsia="zh-CN" w:bidi="ar"/>
              </w:rPr>
              <w:t>m</w:t>
            </w:r>
            <w:r>
              <w:rPr>
                <w:rFonts w:hint="default" w:ascii="Times New Roman" w:hAnsi="Times New Roman" w:eastAsia="宋体" w:cs="Times New Roman"/>
                <w:i w:val="0"/>
                <w:iCs w:val="0"/>
                <w:color w:val="auto"/>
                <w:kern w:val="0"/>
                <w:sz w:val="21"/>
                <w:szCs w:val="21"/>
                <w:highlight w:val="none"/>
                <w:u w:val="none"/>
                <w:vertAlign w:val="superscript"/>
                <w:lang w:val="en-US" w:eastAsia="zh-CN" w:bidi="ar"/>
              </w:rPr>
              <w:t>2</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r>
        <w:tblPrEx>
          <w:tblCellMar>
            <w:top w:w="0" w:type="dxa"/>
            <w:left w:w="108" w:type="dxa"/>
            <w:bottom w:w="0" w:type="dxa"/>
            <w:right w:w="108" w:type="dxa"/>
          </w:tblCellMar>
        </w:tblPrEx>
        <w:trPr>
          <w:trHeight w:val="3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3.1</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草皮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default" w:ascii="Times New Roman" w:hAnsi="Times New Roman" w:eastAsia="宋体" w:cs="Times New Roman"/>
                <w:i w:val="0"/>
                <w:iCs w:val="0"/>
                <w:color w:val="auto"/>
                <w:kern w:val="0"/>
                <w:sz w:val="21"/>
                <w:szCs w:val="21"/>
                <w:highlight w:val="none"/>
                <w:u w:val="none"/>
                <w:lang w:val="en-US" w:eastAsia="zh-CN" w:bidi="ar"/>
              </w:rPr>
              <w:t>m</w:t>
            </w:r>
            <w:r>
              <w:rPr>
                <w:rFonts w:hint="default" w:ascii="Times New Roman" w:hAnsi="Times New Roman" w:eastAsia="宋体" w:cs="Times New Roman"/>
                <w:i w:val="0"/>
                <w:iCs w:val="0"/>
                <w:color w:val="auto"/>
                <w:kern w:val="0"/>
                <w:sz w:val="21"/>
                <w:szCs w:val="21"/>
                <w:highlight w:val="none"/>
                <w:u w:val="none"/>
                <w:vertAlign w:val="superscript"/>
                <w:lang w:val="en-US" w:eastAsia="zh-CN" w:bidi="ar"/>
              </w:rPr>
              <w:t>2</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r>
        <w:tblPrEx>
          <w:tblCellMar>
            <w:top w:w="0" w:type="dxa"/>
            <w:left w:w="108" w:type="dxa"/>
            <w:bottom w:w="0" w:type="dxa"/>
            <w:right w:w="108" w:type="dxa"/>
          </w:tblCellMar>
        </w:tblPrEx>
        <w:trPr>
          <w:trHeight w:val="396"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1"/>
                <w:szCs w:val="21"/>
                <w:highlight w:val="none"/>
                <w:u w:val="none"/>
                <w:lang w:val="zh-CN" w:eastAsia="zh-CN" w:bidi="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bl>
    <w:p>
      <w:pPr>
        <w:rPr>
          <w:color w:val="auto"/>
          <w:highlight w:val="none"/>
        </w:rPr>
      </w:pPr>
      <w:r>
        <w:rPr>
          <w:color w:val="auto"/>
          <w:highlight w:val="none"/>
        </w:rPr>
        <w:br w:type="page"/>
      </w:r>
    </w:p>
    <w:p>
      <w:pPr>
        <w:pStyle w:val="24"/>
        <w:ind w:left="0" w:leftChars="0" w:firstLine="0" w:firstLineChars="0"/>
        <w:jc w:val="center"/>
        <w:rPr>
          <w:rFonts w:hint="eastAsia" w:eastAsia="宋体"/>
          <w:b/>
          <w:bCs/>
          <w:color w:val="auto"/>
          <w:sz w:val="21"/>
          <w:szCs w:val="21"/>
          <w:highlight w:val="none"/>
          <w:lang w:val="en-US" w:eastAsia="zh-CN"/>
        </w:rPr>
      </w:pPr>
      <w:r>
        <w:rPr>
          <w:rFonts w:hint="eastAsia" w:cs="宋体"/>
          <w:b/>
          <w:bCs/>
          <w:color w:val="auto"/>
          <w:sz w:val="21"/>
          <w:szCs w:val="21"/>
          <w:highlight w:val="none"/>
          <w:lang w:val="en-US" w:eastAsia="zh-CN"/>
        </w:rPr>
        <w:t xml:space="preserve">续表  </w:t>
      </w:r>
      <w:r>
        <w:rPr>
          <w:rFonts w:hint="eastAsia" w:ascii="宋体" w:hAnsi="宋体" w:eastAsia="宋体" w:cs="宋体"/>
          <w:b/>
          <w:bCs/>
          <w:color w:val="auto"/>
          <w:sz w:val="21"/>
          <w:szCs w:val="21"/>
          <w:highlight w:val="none"/>
          <w:lang w:val="en-US"/>
        </w:rPr>
        <w:t>A-0</w:t>
      </w:r>
      <w:r>
        <w:rPr>
          <w:rFonts w:hint="eastAsia"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rPr>
        <w:t>-0</w:t>
      </w:r>
      <w:r>
        <w:rPr>
          <w:rFonts w:hint="eastAsia" w:cs="宋体"/>
          <w:b/>
          <w:bCs/>
          <w:color w:val="auto"/>
          <w:sz w:val="21"/>
          <w:szCs w:val="21"/>
          <w:highlight w:val="none"/>
          <w:lang w:val="en-US" w:eastAsia="zh-CN"/>
        </w:rPr>
        <w:t>2</w:t>
      </w:r>
    </w:p>
    <w:tbl>
      <w:tblPr>
        <w:tblStyle w:val="25"/>
        <w:tblW w:w="8935" w:type="dxa"/>
        <w:jc w:val="center"/>
        <w:tblLayout w:type="autofit"/>
        <w:tblCellMar>
          <w:top w:w="0" w:type="dxa"/>
          <w:left w:w="108" w:type="dxa"/>
          <w:bottom w:w="0" w:type="dxa"/>
          <w:right w:w="108" w:type="dxa"/>
        </w:tblCellMar>
      </w:tblPr>
      <w:tblGrid>
        <w:gridCol w:w="681"/>
        <w:gridCol w:w="1452"/>
        <w:gridCol w:w="1009"/>
        <w:gridCol w:w="691"/>
        <w:gridCol w:w="856"/>
        <w:gridCol w:w="1371"/>
        <w:gridCol w:w="1114"/>
        <w:gridCol w:w="906"/>
        <w:gridCol w:w="855"/>
      </w:tblGrid>
      <w:tr>
        <w:tblPrEx>
          <w:tblCellMar>
            <w:top w:w="0" w:type="dxa"/>
            <w:left w:w="108" w:type="dxa"/>
            <w:bottom w:w="0" w:type="dxa"/>
            <w:right w:w="108" w:type="dxa"/>
          </w:tblCellMar>
        </w:tblPrEx>
        <w:trPr>
          <w:trHeight w:val="113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zh-CN" w:eastAsia="zh-CN" w:bidi="zh-CN"/>
              </w:rPr>
            </w:pPr>
            <w:r>
              <w:rPr>
                <w:rFonts w:hint="eastAsia"/>
                <w:color w:val="auto"/>
                <w:sz w:val="21"/>
                <w:szCs w:val="21"/>
                <w:highlight w:val="none"/>
                <w:lang w:val="en-US" w:bidi="ar"/>
              </w:rPr>
              <w:t>序号</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工料名称</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bidi="zh-CN"/>
              </w:rPr>
            </w:pPr>
            <w:r>
              <w:rPr>
                <w:rFonts w:hint="eastAsia"/>
                <w:color w:val="auto"/>
                <w:sz w:val="21"/>
                <w:szCs w:val="21"/>
                <w:highlight w:val="none"/>
                <w:lang w:val="en-US" w:bidi="ar"/>
              </w:rPr>
              <w:t>单位</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1"/>
                <w:szCs w:val="21"/>
                <w:highlight w:val="none"/>
                <w:lang w:val="zh-CN" w:eastAsia="zh-CN" w:bidi="zh-CN"/>
              </w:rPr>
            </w:pPr>
            <w:r>
              <w:rPr>
                <w:rFonts w:hint="eastAsia"/>
                <w:color w:val="auto"/>
                <w:sz w:val="21"/>
                <w:szCs w:val="21"/>
                <w:highlight w:val="none"/>
                <w:lang w:val="en-US" w:bidi="ar"/>
              </w:rPr>
              <w:t>数量</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1"/>
                <w:szCs w:val="21"/>
                <w:highlight w:val="none"/>
                <w:lang w:val="zh-CN" w:eastAsia="zh-CN" w:bidi="zh-CN"/>
              </w:rPr>
            </w:pPr>
            <w:r>
              <w:rPr>
                <w:rFonts w:hint="eastAsia"/>
                <w:color w:val="auto"/>
                <w:sz w:val="21"/>
                <w:szCs w:val="21"/>
                <w:highlight w:val="none"/>
                <w:lang w:val="en-US" w:bidi="ar"/>
              </w:rPr>
              <w:t>金额（元）</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1"/>
                <w:szCs w:val="21"/>
                <w:highlight w:val="none"/>
                <w:lang w:val="zh-CN" w:eastAsia="zh-CN" w:bidi="zh-CN"/>
              </w:rPr>
            </w:pPr>
            <w:r>
              <w:rPr>
                <w:rFonts w:hint="eastAsia"/>
                <w:color w:val="auto"/>
                <w:sz w:val="21"/>
                <w:szCs w:val="21"/>
                <w:highlight w:val="none"/>
                <w:lang w:val="en-US" w:bidi="ar"/>
              </w:rPr>
              <w:t>单位消耗量指标（单位/</w:t>
            </w:r>
            <w:r>
              <w:rPr>
                <w:rFonts w:hint="default" w:ascii="Times New Roman" w:hAnsi="Times New Roman" w:cs="Times New Roman"/>
                <w:color w:val="auto"/>
                <w:sz w:val="18"/>
                <w:szCs w:val="18"/>
                <w:highlight w:val="none"/>
              </w:rPr>
              <w:t>m</w:t>
            </w:r>
            <w:r>
              <w:rPr>
                <w:rFonts w:hint="default" w:ascii="Times New Roman" w:hAnsi="Times New Roman" w:cs="Times New Roman"/>
                <w:color w:val="auto"/>
                <w:sz w:val="18"/>
                <w:szCs w:val="18"/>
                <w:highlight w:val="none"/>
                <w:vertAlign w:val="superscript"/>
              </w:rPr>
              <w:t>2</w:t>
            </w:r>
            <w:r>
              <w:rPr>
                <w:rFonts w:hint="eastAsia"/>
                <w:color w:val="auto"/>
                <w:sz w:val="21"/>
                <w:szCs w:val="21"/>
                <w:highlight w:val="none"/>
                <w:lang w:val="en-US" w:bidi="ar"/>
              </w:rPr>
              <w:t>）</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olor w:val="auto"/>
                <w:sz w:val="21"/>
                <w:szCs w:val="21"/>
                <w:highlight w:val="none"/>
                <w:lang w:val="en-US" w:eastAsia="zh-CN" w:bidi="ar"/>
              </w:rPr>
            </w:pPr>
            <w:r>
              <w:rPr>
                <w:rFonts w:hint="eastAsia"/>
                <w:color w:val="auto"/>
                <w:sz w:val="21"/>
                <w:szCs w:val="21"/>
                <w:highlight w:val="none"/>
                <w:lang w:val="en-US" w:eastAsia="zh-CN" w:bidi="ar"/>
              </w:rPr>
              <w:t>单位造价指标</w:t>
            </w:r>
          </w:p>
          <w:p>
            <w:pPr>
              <w:widowControl/>
              <w:jc w:val="center"/>
              <w:textAlignment w:val="center"/>
              <w:rPr>
                <w:rFonts w:ascii="宋体" w:hAnsi="宋体" w:eastAsia="宋体" w:cs="宋体"/>
                <w:color w:val="auto"/>
                <w:sz w:val="21"/>
                <w:szCs w:val="21"/>
                <w:highlight w:val="none"/>
                <w:lang w:val="zh-CN" w:eastAsia="zh-CN" w:bidi="zh-CN"/>
              </w:rPr>
            </w:pPr>
            <w:r>
              <w:rPr>
                <w:rFonts w:hint="eastAsia"/>
                <w:color w:val="auto"/>
                <w:sz w:val="21"/>
                <w:szCs w:val="21"/>
                <w:highlight w:val="none"/>
                <w:lang w:val="en-US" w:bidi="ar"/>
              </w:rPr>
              <w:t>（元/</w:t>
            </w:r>
            <w:r>
              <w:rPr>
                <w:rFonts w:hint="default" w:ascii="Times New Roman" w:hAnsi="Times New Roman" w:cs="Times New Roman"/>
                <w:color w:val="auto"/>
                <w:sz w:val="18"/>
                <w:szCs w:val="18"/>
                <w:highlight w:val="none"/>
              </w:rPr>
              <w:t>m</w:t>
            </w:r>
            <w:r>
              <w:rPr>
                <w:rFonts w:hint="default" w:ascii="Times New Roman" w:hAnsi="Times New Roman" w:cs="Times New Roman"/>
                <w:color w:val="auto"/>
                <w:sz w:val="18"/>
                <w:szCs w:val="18"/>
                <w:highlight w:val="none"/>
                <w:vertAlign w:val="superscript"/>
              </w:rPr>
              <w:t>2</w:t>
            </w:r>
            <w:r>
              <w:rPr>
                <w:rFonts w:hint="eastAsia"/>
                <w:color w:val="auto"/>
                <w:sz w:val="21"/>
                <w:szCs w:val="21"/>
                <w:highlight w:val="none"/>
                <w:lang w:val="en-US" w:bidi="ar"/>
              </w:rPr>
              <w:t>）</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1"/>
                <w:szCs w:val="21"/>
                <w:highlight w:val="none"/>
                <w:lang w:val="zh-CN" w:eastAsia="zh-CN" w:bidi="zh-CN"/>
              </w:rPr>
            </w:pPr>
            <w:r>
              <w:rPr>
                <w:rFonts w:hint="eastAsia"/>
                <w:color w:val="auto"/>
                <w:sz w:val="21"/>
                <w:szCs w:val="21"/>
                <w:highlight w:val="none"/>
                <w:lang w:val="en-US" w:bidi="ar"/>
              </w:rPr>
              <w:t>占造价比例(%)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1"/>
                <w:szCs w:val="21"/>
                <w:highlight w:val="none"/>
                <w:lang w:val="zh-CN" w:eastAsia="zh-CN" w:bidi="zh-CN"/>
              </w:rPr>
            </w:pPr>
            <w:r>
              <w:rPr>
                <w:rFonts w:hint="eastAsia"/>
                <w:color w:val="auto"/>
                <w:sz w:val="21"/>
                <w:szCs w:val="21"/>
                <w:highlight w:val="none"/>
                <w:lang w:val="en-US" w:bidi="ar"/>
              </w:rPr>
              <w:t>备注</w:t>
            </w:r>
          </w:p>
        </w:tc>
      </w:tr>
      <w:tr>
        <w:tblPrEx>
          <w:tblCellMar>
            <w:top w:w="0" w:type="dxa"/>
            <w:left w:w="108" w:type="dxa"/>
            <w:bottom w:w="0" w:type="dxa"/>
            <w:right w:w="108" w:type="dxa"/>
          </w:tblCellMar>
        </w:tblPrEx>
        <w:trPr>
          <w:trHeight w:val="574"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4</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室外景观工程</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1"/>
                <w:szCs w:val="21"/>
                <w:highlight w:val="none"/>
                <w:u w:val="none"/>
                <w:lang w:val="zh-CN" w:eastAsia="zh-CN" w:bidi="zh-CN"/>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r>
        <w:tblPrEx>
          <w:tblCellMar>
            <w:top w:w="0" w:type="dxa"/>
            <w:left w:w="108" w:type="dxa"/>
            <w:bottom w:w="0" w:type="dxa"/>
            <w:right w:w="108" w:type="dxa"/>
          </w:tblCellMar>
        </w:tblPrEx>
        <w:trPr>
          <w:trHeight w:val="38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4.1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综合工日</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工日</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r>
        <w:tblPrEx>
          <w:tblCellMar>
            <w:top w:w="0" w:type="dxa"/>
            <w:left w:w="108" w:type="dxa"/>
            <w:bottom w:w="0" w:type="dxa"/>
            <w:right w:w="108" w:type="dxa"/>
          </w:tblCellMar>
        </w:tblPrEx>
        <w:trPr>
          <w:trHeight w:val="38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4.2</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植草砖</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default" w:ascii="Times New Roman" w:hAnsi="Times New Roman" w:eastAsia="宋体" w:cs="Times New Roman"/>
                <w:i w:val="0"/>
                <w:iCs w:val="0"/>
                <w:color w:val="auto"/>
                <w:kern w:val="0"/>
                <w:sz w:val="21"/>
                <w:szCs w:val="21"/>
                <w:highlight w:val="none"/>
                <w:u w:val="none"/>
                <w:lang w:val="en-US" w:eastAsia="zh-CN" w:bidi="ar"/>
              </w:rPr>
              <w:t>m</w:t>
            </w:r>
            <w:r>
              <w:rPr>
                <w:rFonts w:hint="default" w:ascii="Times New Roman" w:hAnsi="Times New Roman" w:eastAsia="宋体" w:cs="Times New Roman"/>
                <w:i w:val="0"/>
                <w:iCs w:val="0"/>
                <w:color w:val="auto"/>
                <w:kern w:val="0"/>
                <w:sz w:val="21"/>
                <w:szCs w:val="21"/>
                <w:highlight w:val="none"/>
                <w:u w:val="none"/>
                <w:vertAlign w:val="superscript"/>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r>
        <w:tblPrEx>
          <w:tblCellMar>
            <w:top w:w="0" w:type="dxa"/>
            <w:left w:w="108" w:type="dxa"/>
            <w:bottom w:w="0" w:type="dxa"/>
            <w:right w:w="108" w:type="dxa"/>
          </w:tblCellMar>
        </w:tblPrEx>
        <w:trPr>
          <w:trHeight w:val="38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4.3</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水泥面砖</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lang w:val="zh-CN" w:eastAsia="zh-CN" w:bidi="zh-CN"/>
              </w:rPr>
            </w:pPr>
            <w:r>
              <w:rPr>
                <w:rFonts w:hint="default" w:ascii="Times New Roman" w:hAnsi="Times New Roman" w:eastAsia="宋体" w:cs="Times New Roman"/>
                <w:i w:val="0"/>
                <w:iCs w:val="0"/>
                <w:color w:val="auto"/>
                <w:kern w:val="0"/>
                <w:sz w:val="21"/>
                <w:szCs w:val="21"/>
                <w:highlight w:val="none"/>
                <w:u w:val="none"/>
                <w:lang w:val="en-US" w:eastAsia="zh-CN" w:bidi="ar"/>
              </w:rPr>
              <w:t>m</w:t>
            </w:r>
            <w:r>
              <w:rPr>
                <w:rFonts w:hint="default" w:ascii="Times New Roman" w:hAnsi="Times New Roman" w:eastAsia="宋体" w:cs="Times New Roman"/>
                <w:i w:val="0"/>
                <w:iCs w:val="0"/>
                <w:color w:val="auto"/>
                <w:kern w:val="0"/>
                <w:sz w:val="21"/>
                <w:szCs w:val="21"/>
                <w:highlight w:val="none"/>
                <w:u w:val="none"/>
                <w:vertAlign w:val="superscript"/>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r>
        <w:tblPrEx>
          <w:tblCellMar>
            <w:top w:w="0" w:type="dxa"/>
            <w:left w:w="108" w:type="dxa"/>
            <w:bottom w:w="0" w:type="dxa"/>
            <w:right w:w="108" w:type="dxa"/>
          </w:tblCellMar>
        </w:tblPrEx>
        <w:trPr>
          <w:trHeight w:val="38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bidi="zh-CN"/>
              </w:rPr>
            </w:pPr>
            <w:r>
              <w:rPr>
                <w:rFonts w:hint="eastAsia" w:ascii="宋体" w:hAnsi="宋体" w:eastAsia="宋体" w:cs="宋体"/>
                <w:i w:val="0"/>
                <w:iCs w:val="0"/>
                <w:color w:val="auto"/>
                <w:kern w:val="0"/>
                <w:sz w:val="20"/>
                <w:szCs w:val="20"/>
                <w:highlight w:val="none"/>
                <w:u w:val="none"/>
                <w:lang w:val="en-US" w:eastAsia="zh-CN" w:bidi="ar"/>
              </w:rPr>
              <w:t>4.4</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cs="宋体"/>
                <w:i w:val="0"/>
                <w:iCs w:val="0"/>
                <w:color w:val="auto"/>
                <w:kern w:val="0"/>
                <w:sz w:val="21"/>
                <w:szCs w:val="21"/>
                <w:highlight w:val="none"/>
                <w:u w:val="none"/>
                <w:lang w:val="en-US" w:eastAsia="zh-CN" w:bidi="ar"/>
              </w:rPr>
              <w:t>塑胶面层</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m</w:t>
            </w:r>
            <w:r>
              <w:rPr>
                <w:rFonts w:hint="default" w:ascii="Times New Roman" w:hAnsi="Times New Roman" w:eastAsia="宋体" w:cs="Times New Roman"/>
                <w:i w:val="0"/>
                <w:iCs w:val="0"/>
                <w:color w:val="auto"/>
                <w:kern w:val="0"/>
                <w:sz w:val="21"/>
                <w:szCs w:val="21"/>
                <w:highlight w:val="none"/>
                <w:u w:val="none"/>
                <w:vertAlign w:val="superscript"/>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r>
        <w:tblPrEx>
          <w:tblCellMar>
            <w:top w:w="0" w:type="dxa"/>
            <w:left w:w="108" w:type="dxa"/>
            <w:bottom w:w="0" w:type="dxa"/>
            <w:right w:w="108" w:type="dxa"/>
          </w:tblCellMar>
        </w:tblPrEx>
        <w:trPr>
          <w:trHeight w:val="38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4.5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石材</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lang w:val="zh-CN" w:eastAsia="zh-CN" w:bidi="zh-CN"/>
              </w:rPr>
            </w:pPr>
            <w:r>
              <w:rPr>
                <w:rFonts w:hint="default" w:ascii="Times New Roman" w:hAnsi="Times New Roman" w:eastAsia="宋体" w:cs="Times New Roman"/>
                <w:i w:val="0"/>
                <w:iCs w:val="0"/>
                <w:color w:val="auto"/>
                <w:kern w:val="0"/>
                <w:sz w:val="21"/>
                <w:szCs w:val="21"/>
                <w:highlight w:val="none"/>
                <w:u w:val="none"/>
                <w:lang w:val="en-US" w:eastAsia="zh-CN" w:bidi="ar"/>
              </w:rPr>
              <w:t>m</w:t>
            </w:r>
            <w:r>
              <w:rPr>
                <w:rFonts w:hint="default" w:ascii="Times New Roman" w:hAnsi="Times New Roman" w:eastAsia="宋体" w:cs="Times New Roman"/>
                <w:i w:val="0"/>
                <w:iCs w:val="0"/>
                <w:color w:val="auto"/>
                <w:kern w:val="0"/>
                <w:sz w:val="21"/>
                <w:szCs w:val="21"/>
                <w:highlight w:val="none"/>
                <w:u w:val="none"/>
                <w:vertAlign w:val="superscript"/>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r>
        <w:tblPrEx>
          <w:tblCellMar>
            <w:top w:w="0" w:type="dxa"/>
            <w:left w:w="108" w:type="dxa"/>
            <w:bottom w:w="0" w:type="dxa"/>
            <w:right w:w="108" w:type="dxa"/>
          </w:tblCellMar>
        </w:tblPrEx>
        <w:trPr>
          <w:trHeight w:val="38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4.6</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混凝土</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lang w:val="zh-CN" w:eastAsia="zh-CN" w:bidi="zh-CN"/>
              </w:rPr>
            </w:pPr>
            <w:r>
              <w:rPr>
                <w:rFonts w:hint="default" w:ascii="Times New Roman" w:hAnsi="Times New Roman" w:eastAsia="宋体" w:cs="Times New Roman"/>
                <w:i w:val="0"/>
                <w:iCs w:val="0"/>
                <w:color w:val="auto"/>
                <w:kern w:val="0"/>
                <w:sz w:val="21"/>
                <w:szCs w:val="21"/>
                <w:highlight w:val="none"/>
                <w:u w:val="none"/>
                <w:lang w:val="en-US" w:eastAsia="zh-CN" w:bidi="ar"/>
              </w:rPr>
              <w:t>m</w:t>
            </w:r>
            <w:r>
              <w:rPr>
                <w:rFonts w:hint="default" w:ascii="Times New Roman" w:hAnsi="Times New Roman" w:eastAsia="宋体" w:cs="Times New Roman"/>
                <w:i w:val="0"/>
                <w:iCs w:val="0"/>
                <w:color w:val="auto"/>
                <w:kern w:val="0"/>
                <w:sz w:val="21"/>
                <w:szCs w:val="21"/>
                <w:highlight w:val="none"/>
                <w:u w:val="none"/>
                <w:vertAlign w:val="superscript"/>
                <w:lang w:val="en-US" w:eastAsia="zh-CN" w:bidi="ar"/>
              </w:rPr>
              <w:t>3</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r>
        <w:tblPrEx>
          <w:tblCellMar>
            <w:top w:w="0" w:type="dxa"/>
            <w:left w:w="108" w:type="dxa"/>
            <w:bottom w:w="0" w:type="dxa"/>
            <w:right w:w="108" w:type="dxa"/>
          </w:tblCellMar>
        </w:tblPrEx>
        <w:trPr>
          <w:trHeight w:val="38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4.7</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成品桌椅</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r>
        <w:tblPrEx>
          <w:tblCellMar>
            <w:top w:w="0" w:type="dxa"/>
            <w:left w:w="108" w:type="dxa"/>
            <w:bottom w:w="0" w:type="dxa"/>
            <w:right w:w="108" w:type="dxa"/>
          </w:tblCellMar>
        </w:tblPrEx>
        <w:trPr>
          <w:trHeight w:val="38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4.</w:t>
            </w:r>
            <w:r>
              <w:rPr>
                <w:rFonts w:hint="eastAsia" w:cs="宋体"/>
                <w:i w:val="0"/>
                <w:iCs w:val="0"/>
                <w:color w:val="auto"/>
                <w:kern w:val="0"/>
                <w:sz w:val="20"/>
                <w:szCs w:val="20"/>
                <w:highlight w:val="none"/>
                <w:u w:val="none"/>
                <w:lang w:val="en-US" w:eastAsia="zh-CN" w:bidi="ar"/>
              </w:rPr>
              <w:t>8</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雕塑</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座</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r>
        <w:tblPrEx>
          <w:tblCellMar>
            <w:top w:w="0" w:type="dxa"/>
            <w:left w:w="108" w:type="dxa"/>
            <w:bottom w:w="0" w:type="dxa"/>
            <w:right w:w="108" w:type="dxa"/>
          </w:tblCellMar>
        </w:tblPrEx>
        <w:trPr>
          <w:trHeight w:val="38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1"/>
                <w:szCs w:val="21"/>
                <w:highlight w:val="none"/>
                <w:u w:val="none"/>
                <w:lang w:val="zh-CN" w:eastAsia="zh-CN" w:bidi="zh-CN"/>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r>
        <w:tblPrEx>
          <w:tblCellMar>
            <w:top w:w="0" w:type="dxa"/>
            <w:left w:w="108" w:type="dxa"/>
            <w:bottom w:w="0" w:type="dxa"/>
            <w:right w:w="108" w:type="dxa"/>
          </w:tblCellMar>
        </w:tblPrEx>
        <w:trPr>
          <w:trHeight w:val="574"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cs="宋体"/>
                <w:i w:val="0"/>
                <w:iCs w:val="0"/>
                <w:color w:val="auto"/>
                <w:kern w:val="0"/>
                <w:sz w:val="21"/>
                <w:szCs w:val="21"/>
                <w:highlight w:val="none"/>
                <w:u w:val="none"/>
                <w:lang w:val="en-US" w:eastAsia="zh-CN" w:bidi="ar"/>
              </w:rPr>
              <w:t>室外安装工程</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1"/>
                <w:szCs w:val="21"/>
                <w:highlight w:val="none"/>
                <w:u w:val="none"/>
                <w:lang w:val="zh-CN" w:eastAsia="zh-CN" w:bidi="zh-CN"/>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r>
        <w:tblPrEx>
          <w:tblCellMar>
            <w:top w:w="0" w:type="dxa"/>
            <w:left w:w="108" w:type="dxa"/>
            <w:bottom w:w="0" w:type="dxa"/>
            <w:right w:w="108" w:type="dxa"/>
          </w:tblCellMar>
        </w:tblPrEx>
        <w:trPr>
          <w:trHeight w:val="38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5.1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综合工日</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工日</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r>
        <w:tblPrEx>
          <w:tblCellMar>
            <w:top w:w="0" w:type="dxa"/>
            <w:left w:w="108" w:type="dxa"/>
            <w:bottom w:w="0" w:type="dxa"/>
            <w:right w:w="108" w:type="dxa"/>
          </w:tblCellMar>
        </w:tblPrEx>
        <w:trPr>
          <w:trHeight w:val="38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5.2</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主要设备</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台/套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r>
        <w:tblPrEx>
          <w:tblCellMar>
            <w:top w:w="0" w:type="dxa"/>
            <w:left w:w="108" w:type="dxa"/>
            <w:bottom w:w="0" w:type="dxa"/>
            <w:right w:w="108" w:type="dxa"/>
          </w:tblCellMar>
        </w:tblPrEx>
        <w:trPr>
          <w:trHeight w:val="978"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5.3</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灯具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r>
              <w:rPr>
                <w:rFonts w:ascii="Times New Roman" w:hAnsi="Times New Roman" w:eastAsia="??" w:cs="Times New Roman"/>
                <w:color w:val="auto"/>
                <w:sz w:val="18"/>
                <w:szCs w:val="18"/>
                <w:highlight w:val="none"/>
                <w:lang w:val="en-US" w:bidi="ar"/>
              </w:rPr>
              <w:t>路灯、景观灯、喷泉灯</w:t>
            </w:r>
          </w:p>
        </w:tc>
      </w:tr>
      <w:tr>
        <w:tblPrEx>
          <w:tblCellMar>
            <w:top w:w="0" w:type="dxa"/>
            <w:left w:w="108" w:type="dxa"/>
            <w:bottom w:w="0" w:type="dxa"/>
            <w:right w:w="108" w:type="dxa"/>
          </w:tblCellMar>
        </w:tblPrEx>
        <w:trPr>
          <w:trHeight w:val="38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5.4</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线缆</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lang w:val="zh-CN" w:eastAsia="zh-CN" w:bidi="zh-CN"/>
              </w:rPr>
            </w:pP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r>
        <w:tblPrEx>
          <w:tblCellMar>
            <w:top w:w="0" w:type="dxa"/>
            <w:left w:w="108" w:type="dxa"/>
            <w:bottom w:w="0" w:type="dxa"/>
            <w:right w:w="108" w:type="dxa"/>
          </w:tblCellMar>
        </w:tblPrEx>
        <w:trPr>
          <w:trHeight w:val="38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5.5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管道</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lang w:val="zh-CN" w:eastAsia="zh-CN" w:bidi="zh-CN"/>
              </w:rPr>
            </w:pP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r>
        <w:tblPrEx>
          <w:tblCellMar>
            <w:top w:w="0" w:type="dxa"/>
            <w:left w:w="108" w:type="dxa"/>
            <w:bottom w:w="0" w:type="dxa"/>
            <w:right w:w="108" w:type="dxa"/>
          </w:tblCellMar>
        </w:tblPrEx>
        <w:trPr>
          <w:trHeight w:val="38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5.6</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阀门</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r>
        <w:tblPrEx>
          <w:tblCellMar>
            <w:top w:w="0" w:type="dxa"/>
            <w:left w:w="108" w:type="dxa"/>
            <w:bottom w:w="0" w:type="dxa"/>
            <w:right w:w="108" w:type="dxa"/>
          </w:tblCellMar>
        </w:tblPrEx>
        <w:trPr>
          <w:trHeight w:val="38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5.7</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调压器</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组</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r>
        <w:tblPrEx>
          <w:tblCellMar>
            <w:top w:w="0" w:type="dxa"/>
            <w:left w:w="108" w:type="dxa"/>
            <w:bottom w:w="0" w:type="dxa"/>
            <w:right w:w="108" w:type="dxa"/>
          </w:tblCellMar>
        </w:tblPrEx>
        <w:trPr>
          <w:trHeight w:val="40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1"/>
                <w:szCs w:val="21"/>
                <w:highlight w:val="none"/>
                <w:u w:val="none"/>
                <w:lang w:val="zh-CN" w:eastAsia="zh-CN" w:bidi="zh-CN"/>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等线" w:cs="Times New Roman"/>
                <w:color w:val="auto"/>
                <w:sz w:val="21"/>
                <w:szCs w:val="21"/>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1"/>
                <w:szCs w:val="21"/>
                <w:highlight w:val="none"/>
              </w:rPr>
            </w:pPr>
          </w:p>
        </w:tc>
      </w:tr>
    </w:tbl>
    <w:p>
      <w:pPr>
        <w:rPr>
          <w:color w:val="auto"/>
          <w:sz w:val="24"/>
          <w:szCs w:val="24"/>
          <w:highlight w:val="none"/>
        </w:rPr>
      </w:pPr>
    </w:p>
    <w:p>
      <w:pPr>
        <w:rPr>
          <w:color w:val="auto"/>
          <w:sz w:val="24"/>
          <w:szCs w:val="24"/>
          <w:highlight w:val="none"/>
        </w:rPr>
      </w:pPr>
    </w:p>
    <w:p>
      <w:pPr>
        <w:rPr>
          <w:color w:val="auto"/>
          <w:sz w:val="24"/>
          <w:szCs w:val="24"/>
          <w:highlight w:val="none"/>
        </w:rPr>
      </w:pPr>
    </w:p>
    <w:p>
      <w:pPr>
        <w:spacing w:line="179" w:lineRule="exact"/>
        <w:ind w:left="20"/>
        <w:rPr>
          <w:color w:val="auto"/>
          <w:sz w:val="24"/>
          <w:szCs w:val="24"/>
          <w:highlight w:val="none"/>
        </w:rPr>
        <w:sectPr>
          <w:headerReference r:id="rId7" w:type="default"/>
          <w:pgSz w:w="11910" w:h="16840"/>
          <w:pgMar w:top="1440" w:right="1803" w:bottom="1440" w:left="1803" w:header="998" w:footer="1020" w:gutter="0"/>
          <w:pgNumType w:fmt="decimal"/>
          <w:cols w:space="0" w:num="1"/>
        </w:sectPr>
      </w:pPr>
    </w:p>
    <w:p>
      <w:pPr>
        <w:pStyle w:val="7"/>
        <w:keepNext/>
        <w:keepLines/>
        <w:pageBreakBefore w:val="0"/>
        <w:widowControl w:val="0"/>
        <w:kinsoku/>
        <w:wordWrap/>
        <w:overflowPunct/>
        <w:topLinePunct w:val="0"/>
        <w:autoSpaceDE w:val="0"/>
        <w:autoSpaceDN w:val="0"/>
        <w:bidi w:val="0"/>
        <w:adjustRightInd/>
        <w:snapToGrid/>
        <w:spacing w:before="0" w:beforeLines="100" w:after="0" w:afterLines="100" w:line="360" w:lineRule="auto"/>
        <w:jc w:val="center"/>
        <w:textAlignment w:val="auto"/>
        <w:rPr>
          <w:rFonts w:hint="eastAsia" w:ascii="宋体" w:hAnsi="宋体" w:eastAsia="宋体" w:cs="宋体"/>
          <w:color w:val="auto"/>
          <w:sz w:val="21"/>
          <w:highlight w:val="none"/>
          <w:lang w:val="en-US"/>
        </w:rPr>
      </w:pPr>
      <w:r>
        <w:rPr>
          <w:rFonts w:hint="eastAsia" w:ascii="宋体" w:hAnsi="宋体" w:eastAsia="宋体" w:cs="宋体"/>
          <w:color w:val="auto"/>
          <w:sz w:val="21"/>
          <w:highlight w:val="none"/>
          <w:lang w:val="en-US"/>
        </w:rPr>
        <w:t>A-</w:t>
      </w:r>
      <w:r>
        <w:rPr>
          <w:rFonts w:hint="eastAsia" w:ascii="宋体" w:hAnsi="宋体" w:eastAsia="宋体" w:cs="宋体"/>
          <w:color w:val="auto"/>
          <w:sz w:val="21"/>
          <w:highlight w:val="none"/>
          <w:lang w:val="en-US" w:eastAsia="zh-CN"/>
        </w:rPr>
        <w:t>10</w:t>
      </w:r>
      <w:r>
        <w:rPr>
          <w:rFonts w:hint="eastAsia" w:ascii="宋体" w:hAnsi="宋体" w:eastAsia="宋体" w:cs="宋体"/>
          <w:color w:val="auto"/>
          <w:sz w:val="21"/>
          <w:highlight w:val="none"/>
          <w:lang w:val="en-US"/>
        </w:rPr>
        <w:t xml:space="preserve">  分项工程工料机价格分析表</w:t>
      </w:r>
    </w:p>
    <w:tbl>
      <w:tblPr>
        <w:tblStyle w:val="36"/>
        <w:tblW w:w="134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2060"/>
        <w:gridCol w:w="976"/>
        <w:gridCol w:w="965"/>
        <w:gridCol w:w="965"/>
        <w:gridCol w:w="966"/>
        <w:gridCol w:w="965"/>
        <w:gridCol w:w="965"/>
        <w:gridCol w:w="966"/>
        <w:gridCol w:w="965"/>
        <w:gridCol w:w="965"/>
        <w:gridCol w:w="967"/>
        <w:gridCol w:w="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jc w:val="center"/>
        </w:trPr>
        <w:tc>
          <w:tcPr>
            <w:tcW w:w="851"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序号</w:t>
            </w:r>
          </w:p>
        </w:tc>
        <w:tc>
          <w:tcPr>
            <w:tcW w:w="2060"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名称</w:t>
            </w:r>
          </w:p>
        </w:tc>
        <w:tc>
          <w:tcPr>
            <w:tcW w:w="976"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造价</w:t>
            </w:r>
            <w:r>
              <w:rPr>
                <w:rFonts w:hint="eastAsia" w:ascii="宋体" w:hAnsi="宋体" w:eastAsia="宋体" w:cs="宋体"/>
                <w:i w:val="0"/>
                <w:iCs w:val="0"/>
                <w:color w:val="auto"/>
                <w:kern w:val="0"/>
                <w:sz w:val="18"/>
                <w:szCs w:val="18"/>
                <w:highlight w:val="none"/>
                <w:u w:val="none"/>
                <w:lang w:val="en-US" w:eastAsia="zh-CN" w:bidi="ar"/>
              </w:rPr>
              <w:t>金额</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（元）</w:t>
            </w:r>
          </w:p>
        </w:tc>
        <w:tc>
          <w:tcPr>
            <w:tcW w:w="2896"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人工费</w:t>
            </w:r>
          </w:p>
        </w:tc>
        <w:tc>
          <w:tcPr>
            <w:tcW w:w="2896"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材料费</w:t>
            </w:r>
          </w:p>
        </w:tc>
        <w:tc>
          <w:tcPr>
            <w:tcW w:w="2897"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机械费</w:t>
            </w:r>
          </w:p>
        </w:tc>
        <w:tc>
          <w:tcPr>
            <w:tcW w:w="9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851" w:type="dxa"/>
            <w:vMerge w:val="continue"/>
            <w:tcBorders>
              <w:top w:val="nil"/>
            </w:tcBorders>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2060" w:type="dxa"/>
            <w:vMerge w:val="continue"/>
            <w:tcBorders>
              <w:top w:val="nil"/>
            </w:tcBorders>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6" w:type="dxa"/>
            <w:vMerge w:val="continue"/>
            <w:tcBorders>
              <w:top w:val="nil"/>
            </w:tcBorders>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定额人工费</w:t>
            </w: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市场人工费</w:t>
            </w: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调整幅度（%）</w:t>
            </w: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定额材料费</w:t>
            </w: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市场材料费</w:t>
            </w: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调整幅度（%）</w:t>
            </w: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定额机械费</w:t>
            </w: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市场机械费</w:t>
            </w:r>
          </w:p>
        </w:tc>
        <w:tc>
          <w:tcPr>
            <w:tcW w:w="9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调整幅度（%）</w:t>
            </w:r>
          </w:p>
        </w:tc>
        <w:tc>
          <w:tcPr>
            <w:tcW w:w="902" w:type="dxa"/>
            <w:tcBorders>
              <w:top w:val="nil"/>
            </w:tcBorders>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85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206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住宅单体工程</w:t>
            </w:r>
          </w:p>
        </w:tc>
        <w:tc>
          <w:tcPr>
            <w:tcW w:w="97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85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2060"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建筑工程</w:t>
            </w:r>
          </w:p>
        </w:tc>
        <w:tc>
          <w:tcPr>
            <w:tcW w:w="97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85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w:t>
            </w:r>
          </w:p>
        </w:tc>
        <w:tc>
          <w:tcPr>
            <w:tcW w:w="2060"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土石方工程及地基处理工程</w:t>
            </w:r>
          </w:p>
        </w:tc>
        <w:tc>
          <w:tcPr>
            <w:tcW w:w="97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85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w:t>
            </w:r>
          </w:p>
        </w:tc>
        <w:tc>
          <w:tcPr>
            <w:tcW w:w="2060"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砌筑工程</w:t>
            </w:r>
          </w:p>
        </w:tc>
        <w:tc>
          <w:tcPr>
            <w:tcW w:w="97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85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w:t>
            </w:r>
          </w:p>
        </w:tc>
        <w:tc>
          <w:tcPr>
            <w:tcW w:w="2060"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混凝土及钢筋混凝土工程</w:t>
            </w:r>
          </w:p>
        </w:tc>
        <w:tc>
          <w:tcPr>
            <w:tcW w:w="97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85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w:t>
            </w:r>
          </w:p>
        </w:tc>
        <w:tc>
          <w:tcPr>
            <w:tcW w:w="2060"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金属结构工程</w:t>
            </w:r>
          </w:p>
        </w:tc>
        <w:tc>
          <w:tcPr>
            <w:tcW w:w="97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85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w:t>
            </w:r>
          </w:p>
        </w:tc>
        <w:tc>
          <w:tcPr>
            <w:tcW w:w="2060"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门窗工程</w:t>
            </w:r>
          </w:p>
        </w:tc>
        <w:tc>
          <w:tcPr>
            <w:tcW w:w="97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85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w:t>
            </w:r>
          </w:p>
        </w:tc>
        <w:tc>
          <w:tcPr>
            <w:tcW w:w="2060"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屋面及防水工程</w:t>
            </w:r>
          </w:p>
        </w:tc>
        <w:tc>
          <w:tcPr>
            <w:tcW w:w="97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85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w:t>
            </w:r>
          </w:p>
        </w:tc>
        <w:tc>
          <w:tcPr>
            <w:tcW w:w="2060"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保温工程</w:t>
            </w:r>
          </w:p>
        </w:tc>
        <w:tc>
          <w:tcPr>
            <w:tcW w:w="97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85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2060"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装饰工程</w:t>
            </w:r>
          </w:p>
        </w:tc>
        <w:tc>
          <w:tcPr>
            <w:tcW w:w="97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85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2.1</w:t>
            </w:r>
          </w:p>
        </w:tc>
        <w:tc>
          <w:tcPr>
            <w:tcW w:w="2060"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楼地面装饰工程</w:t>
            </w:r>
          </w:p>
        </w:tc>
        <w:tc>
          <w:tcPr>
            <w:tcW w:w="97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85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w:t>
            </w:r>
          </w:p>
        </w:tc>
        <w:tc>
          <w:tcPr>
            <w:tcW w:w="2060"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墙、柱面装饰与隔断、幕墙工程</w:t>
            </w:r>
          </w:p>
        </w:tc>
        <w:tc>
          <w:tcPr>
            <w:tcW w:w="97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85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w:t>
            </w:r>
          </w:p>
        </w:tc>
        <w:tc>
          <w:tcPr>
            <w:tcW w:w="2060"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天棚工程</w:t>
            </w:r>
          </w:p>
        </w:tc>
        <w:tc>
          <w:tcPr>
            <w:tcW w:w="97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85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w:t>
            </w:r>
          </w:p>
        </w:tc>
        <w:tc>
          <w:tcPr>
            <w:tcW w:w="2060"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油漆、涂料、裱糊工程</w:t>
            </w:r>
          </w:p>
        </w:tc>
        <w:tc>
          <w:tcPr>
            <w:tcW w:w="97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85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2.5</w:t>
            </w:r>
          </w:p>
        </w:tc>
        <w:tc>
          <w:tcPr>
            <w:tcW w:w="2060"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其他装饰工程</w:t>
            </w:r>
          </w:p>
        </w:tc>
        <w:tc>
          <w:tcPr>
            <w:tcW w:w="97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85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p>
        </w:tc>
        <w:tc>
          <w:tcPr>
            <w:tcW w:w="2060"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安装工程</w:t>
            </w:r>
          </w:p>
        </w:tc>
        <w:tc>
          <w:tcPr>
            <w:tcW w:w="97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85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3.1</w:t>
            </w:r>
          </w:p>
        </w:tc>
        <w:tc>
          <w:tcPr>
            <w:tcW w:w="2060"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电气工程</w:t>
            </w:r>
          </w:p>
        </w:tc>
        <w:tc>
          <w:tcPr>
            <w:tcW w:w="97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85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w:t>
            </w:r>
          </w:p>
        </w:tc>
        <w:tc>
          <w:tcPr>
            <w:tcW w:w="2060"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建筑智能化工程</w:t>
            </w:r>
          </w:p>
        </w:tc>
        <w:tc>
          <w:tcPr>
            <w:tcW w:w="97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85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3.3</w:t>
            </w:r>
          </w:p>
        </w:tc>
        <w:tc>
          <w:tcPr>
            <w:tcW w:w="2060"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给排水工程</w:t>
            </w:r>
          </w:p>
        </w:tc>
        <w:tc>
          <w:tcPr>
            <w:tcW w:w="97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bl>
    <w:p>
      <w:pPr>
        <w:rPr>
          <w:color w:val="auto"/>
          <w:highlight w:val="none"/>
        </w:rPr>
      </w:pPr>
      <w:r>
        <w:rPr>
          <w:color w:val="auto"/>
          <w:highlight w:val="none"/>
        </w:rPr>
        <w:br w:type="page"/>
      </w:r>
    </w:p>
    <w:p>
      <w:pPr>
        <w:pStyle w:val="24"/>
        <w:ind w:left="0" w:leftChars="0" w:firstLine="0" w:firstLineChars="0"/>
        <w:jc w:val="center"/>
        <w:rPr>
          <w:rFonts w:hint="eastAsia" w:eastAsia="宋体"/>
          <w:b/>
          <w:bCs/>
          <w:color w:val="auto"/>
          <w:sz w:val="21"/>
          <w:szCs w:val="21"/>
          <w:highlight w:val="none"/>
          <w:lang w:val="en-US" w:eastAsia="zh-CN"/>
        </w:rPr>
      </w:pPr>
      <w:r>
        <w:rPr>
          <w:rFonts w:hint="eastAsia" w:cs="宋体"/>
          <w:b/>
          <w:bCs/>
          <w:color w:val="auto"/>
          <w:sz w:val="21"/>
          <w:szCs w:val="21"/>
          <w:highlight w:val="none"/>
          <w:lang w:val="en-US" w:eastAsia="zh-CN"/>
        </w:rPr>
        <w:t xml:space="preserve">续表  </w:t>
      </w:r>
      <w:r>
        <w:rPr>
          <w:rFonts w:hint="eastAsia" w:ascii="宋体" w:hAnsi="宋体" w:eastAsia="宋体" w:cs="宋体"/>
          <w:b/>
          <w:bCs/>
          <w:color w:val="auto"/>
          <w:sz w:val="21"/>
          <w:szCs w:val="21"/>
          <w:highlight w:val="none"/>
          <w:lang w:val="en-US"/>
        </w:rPr>
        <w:t>A-</w:t>
      </w:r>
      <w:r>
        <w:rPr>
          <w:rFonts w:hint="eastAsia" w:cs="宋体"/>
          <w:b/>
          <w:bCs/>
          <w:color w:val="auto"/>
          <w:sz w:val="21"/>
          <w:szCs w:val="21"/>
          <w:highlight w:val="none"/>
          <w:lang w:val="en-US" w:eastAsia="zh-CN"/>
        </w:rPr>
        <w:t>10</w:t>
      </w:r>
    </w:p>
    <w:tbl>
      <w:tblPr>
        <w:tblStyle w:val="36"/>
        <w:tblW w:w="135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1926"/>
        <w:gridCol w:w="1132"/>
        <w:gridCol w:w="972"/>
        <w:gridCol w:w="972"/>
        <w:gridCol w:w="973"/>
        <w:gridCol w:w="972"/>
        <w:gridCol w:w="972"/>
        <w:gridCol w:w="973"/>
        <w:gridCol w:w="972"/>
        <w:gridCol w:w="972"/>
        <w:gridCol w:w="974"/>
        <w:gridCol w:w="9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57"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序号</w:t>
            </w:r>
          </w:p>
        </w:tc>
        <w:tc>
          <w:tcPr>
            <w:tcW w:w="1926"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名称</w:t>
            </w:r>
          </w:p>
        </w:tc>
        <w:tc>
          <w:tcPr>
            <w:tcW w:w="1132"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造价</w:t>
            </w:r>
            <w:r>
              <w:rPr>
                <w:rFonts w:hint="eastAsia" w:ascii="宋体" w:hAnsi="宋体" w:eastAsia="宋体" w:cs="宋体"/>
                <w:i w:val="0"/>
                <w:iCs w:val="0"/>
                <w:color w:val="auto"/>
                <w:kern w:val="0"/>
                <w:sz w:val="18"/>
                <w:szCs w:val="18"/>
                <w:highlight w:val="none"/>
                <w:u w:val="none"/>
                <w:lang w:val="en-US" w:eastAsia="zh-CN" w:bidi="ar"/>
              </w:rPr>
              <w:t>金额</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（元）</w:t>
            </w:r>
          </w:p>
        </w:tc>
        <w:tc>
          <w:tcPr>
            <w:tcW w:w="2917"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人工费</w:t>
            </w:r>
          </w:p>
        </w:tc>
        <w:tc>
          <w:tcPr>
            <w:tcW w:w="2917"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材料费</w:t>
            </w:r>
          </w:p>
        </w:tc>
        <w:tc>
          <w:tcPr>
            <w:tcW w:w="2918"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机械费</w:t>
            </w:r>
          </w:p>
        </w:tc>
        <w:tc>
          <w:tcPr>
            <w:tcW w:w="90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857"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92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32"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定额人工费</w:t>
            </w: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市场人工费</w:t>
            </w:r>
          </w:p>
        </w:tc>
        <w:tc>
          <w:tcPr>
            <w:tcW w:w="9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调整幅度（%）</w:t>
            </w: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定额材料费</w:t>
            </w: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市场材料费</w:t>
            </w:r>
          </w:p>
        </w:tc>
        <w:tc>
          <w:tcPr>
            <w:tcW w:w="9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调整幅度（%）</w:t>
            </w: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定额机械费</w:t>
            </w: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市场机械费</w:t>
            </w:r>
          </w:p>
        </w:tc>
        <w:tc>
          <w:tcPr>
            <w:tcW w:w="97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调整幅度（%）</w:t>
            </w:r>
          </w:p>
        </w:tc>
        <w:tc>
          <w:tcPr>
            <w:tcW w:w="908" w:type="dxa"/>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5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3.4</w:t>
            </w:r>
          </w:p>
        </w:tc>
        <w:tc>
          <w:tcPr>
            <w:tcW w:w="1926"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消防工程</w:t>
            </w:r>
          </w:p>
        </w:tc>
        <w:tc>
          <w:tcPr>
            <w:tcW w:w="113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0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5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3.5</w:t>
            </w:r>
          </w:p>
        </w:tc>
        <w:tc>
          <w:tcPr>
            <w:tcW w:w="1926"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通风空调工程</w:t>
            </w:r>
          </w:p>
        </w:tc>
        <w:tc>
          <w:tcPr>
            <w:tcW w:w="113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0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5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3.6</w:t>
            </w:r>
          </w:p>
        </w:tc>
        <w:tc>
          <w:tcPr>
            <w:tcW w:w="1926"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电梯工程</w:t>
            </w:r>
          </w:p>
        </w:tc>
        <w:tc>
          <w:tcPr>
            <w:tcW w:w="113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0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5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3.7</w:t>
            </w:r>
          </w:p>
        </w:tc>
        <w:tc>
          <w:tcPr>
            <w:tcW w:w="1926"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燃气工程</w:t>
            </w:r>
          </w:p>
        </w:tc>
        <w:tc>
          <w:tcPr>
            <w:tcW w:w="113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0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85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3.8</w:t>
            </w:r>
          </w:p>
        </w:tc>
        <w:tc>
          <w:tcPr>
            <w:tcW w:w="1926"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采暖工程</w:t>
            </w:r>
          </w:p>
        </w:tc>
        <w:tc>
          <w:tcPr>
            <w:tcW w:w="113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0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857"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3.9</w:t>
            </w:r>
          </w:p>
        </w:tc>
        <w:tc>
          <w:tcPr>
            <w:tcW w:w="1926"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其中人防工程</w:t>
            </w:r>
          </w:p>
        </w:tc>
        <w:tc>
          <w:tcPr>
            <w:tcW w:w="113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0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85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1926"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其它工程</w:t>
            </w:r>
          </w:p>
        </w:tc>
        <w:tc>
          <w:tcPr>
            <w:tcW w:w="113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0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85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二</w:t>
            </w:r>
          </w:p>
        </w:tc>
        <w:tc>
          <w:tcPr>
            <w:tcW w:w="192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室外工程</w:t>
            </w:r>
          </w:p>
        </w:tc>
        <w:tc>
          <w:tcPr>
            <w:tcW w:w="113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0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85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w:t>
            </w:r>
          </w:p>
        </w:tc>
        <w:tc>
          <w:tcPr>
            <w:tcW w:w="1926"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室外道路工程</w:t>
            </w:r>
          </w:p>
        </w:tc>
        <w:tc>
          <w:tcPr>
            <w:tcW w:w="113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0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85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w:t>
            </w:r>
          </w:p>
        </w:tc>
        <w:tc>
          <w:tcPr>
            <w:tcW w:w="1926"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室外排水工程</w:t>
            </w:r>
          </w:p>
        </w:tc>
        <w:tc>
          <w:tcPr>
            <w:tcW w:w="113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0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85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w:t>
            </w:r>
          </w:p>
        </w:tc>
        <w:tc>
          <w:tcPr>
            <w:tcW w:w="1926"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室外绿化工程</w:t>
            </w:r>
          </w:p>
        </w:tc>
        <w:tc>
          <w:tcPr>
            <w:tcW w:w="113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0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85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w:t>
            </w:r>
          </w:p>
        </w:tc>
        <w:tc>
          <w:tcPr>
            <w:tcW w:w="1926"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室外景观工程</w:t>
            </w:r>
          </w:p>
        </w:tc>
        <w:tc>
          <w:tcPr>
            <w:tcW w:w="113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0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85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w:t>
            </w:r>
          </w:p>
        </w:tc>
        <w:tc>
          <w:tcPr>
            <w:tcW w:w="1926" w:type="dxa"/>
            <w:vAlign w:val="center"/>
          </w:tcPr>
          <w:p>
            <w:pPr>
              <w:keepNext w:val="0"/>
              <w:keepLines w:val="0"/>
              <w:widowControl/>
              <w:suppressLineNumbers w:val="0"/>
              <w:ind w:left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室外安装工程</w:t>
            </w:r>
          </w:p>
        </w:tc>
        <w:tc>
          <w:tcPr>
            <w:tcW w:w="113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0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85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92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3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0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bl>
    <w:p>
      <w:pPr>
        <w:spacing w:after="240" w:afterLines="100"/>
        <w:jc w:val="center"/>
        <w:rPr>
          <w:color w:val="auto"/>
          <w:sz w:val="21"/>
          <w:highlight w:val="none"/>
        </w:rPr>
      </w:pPr>
    </w:p>
    <w:p>
      <w:pPr>
        <w:rPr>
          <w:color w:val="auto"/>
          <w:sz w:val="21"/>
          <w:highlight w:val="none"/>
        </w:rPr>
      </w:pPr>
    </w:p>
    <w:p>
      <w:pPr>
        <w:rPr>
          <w:color w:val="auto"/>
          <w:sz w:val="24"/>
          <w:szCs w:val="24"/>
          <w:highlight w:val="none"/>
        </w:rPr>
        <w:sectPr>
          <w:type w:val="continuous"/>
          <w:pgSz w:w="16840" w:h="11910" w:orient="landscape"/>
          <w:pgMar w:top="1134" w:right="1440" w:bottom="1134" w:left="1440" w:header="998" w:footer="1020" w:gutter="0"/>
          <w:pgNumType w:fmt="decimal"/>
          <w:cols w:space="0" w:num="1"/>
        </w:sectPr>
      </w:pP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beforeLines="100" w:after="0" w:afterLines="100" w:line="240" w:lineRule="auto"/>
        <w:ind w:leftChars="0"/>
        <w:jc w:val="center"/>
        <w:textAlignment w:val="auto"/>
        <w:rPr>
          <w:rFonts w:hint="eastAsia"/>
          <w:color w:val="auto"/>
          <w:sz w:val="30"/>
          <w:szCs w:val="30"/>
          <w:highlight w:val="none"/>
          <w:lang w:val="en-US" w:eastAsia="zh-CN"/>
        </w:rPr>
      </w:pPr>
      <w:r>
        <w:rPr>
          <w:rFonts w:hint="eastAsia"/>
          <w:color w:val="auto"/>
          <w:sz w:val="30"/>
          <w:szCs w:val="30"/>
          <w:highlight w:val="none"/>
          <w:lang w:val="en-US" w:eastAsia="zh-CN"/>
        </w:rPr>
        <w:t>附录B  导引</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after="0" w:afterLines="100"/>
        <w:jc w:val="center"/>
        <w:textAlignment w:val="auto"/>
        <w:rPr>
          <w:rFonts w:hint="eastAsia" w:ascii="宋体" w:hAnsi="宋体" w:eastAsia="宋体" w:cs="宋体"/>
          <w:b/>
          <w:bCs/>
          <w:color w:val="auto"/>
          <w:sz w:val="30"/>
          <w:szCs w:val="30"/>
          <w:highlight w:val="none"/>
          <w:lang w:val="en-US" w:eastAsia="zh-CN" w:bidi="zh-CN"/>
        </w:rPr>
      </w:pPr>
      <w:r>
        <w:rPr>
          <w:rFonts w:hint="eastAsia" w:ascii="宋体" w:hAnsi="宋体" w:eastAsia="宋体" w:cs="宋体"/>
          <w:b/>
          <w:bCs/>
          <w:color w:val="auto"/>
          <w:sz w:val="30"/>
          <w:szCs w:val="30"/>
          <w:highlight w:val="none"/>
          <w:lang w:val="en-US" w:eastAsia="zh-CN" w:bidi="zh-CN"/>
        </w:rPr>
        <w:t>保障性住房工程量清单计价作业指引表</w:t>
      </w:r>
    </w:p>
    <w:tbl>
      <w:tblPr>
        <w:tblStyle w:val="25"/>
        <w:tblW w:w="8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9"/>
        <w:gridCol w:w="5097"/>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1289" w:type="dxa"/>
            <w:vAlign w:val="center"/>
          </w:tcPr>
          <w:p>
            <w:pPr>
              <w:pStyle w:val="35"/>
              <w:jc w:val="center"/>
              <w:rPr>
                <w:color w:val="auto"/>
                <w:sz w:val="21"/>
                <w:highlight w:val="none"/>
              </w:rPr>
            </w:pPr>
            <w:r>
              <w:rPr>
                <w:color w:val="auto"/>
                <w:sz w:val="21"/>
                <w:highlight w:val="none"/>
              </w:rPr>
              <w:t>编号</w:t>
            </w:r>
          </w:p>
        </w:tc>
        <w:tc>
          <w:tcPr>
            <w:tcW w:w="5097" w:type="dxa"/>
            <w:vAlign w:val="center"/>
          </w:tcPr>
          <w:p>
            <w:pPr>
              <w:pStyle w:val="35"/>
              <w:ind w:right="197" w:rightChars="0"/>
              <w:jc w:val="center"/>
              <w:rPr>
                <w:color w:val="auto"/>
                <w:sz w:val="21"/>
                <w:highlight w:val="none"/>
              </w:rPr>
            </w:pPr>
            <w:r>
              <w:rPr>
                <w:color w:val="auto"/>
                <w:sz w:val="21"/>
                <w:highlight w:val="none"/>
              </w:rPr>
              <w:t>名称</w:t>
            </w:r>
          </w:p>
        </w:tc>
        <w:tc>
          <w:tcPr>
            <w:tcW w:w="1912" w:type="dxa"/>
            <w:vAlign w:val="center"/>
          </w:tcPr>
          <w:p>
            <w:pPr>
              <w:bidi w:val="0"/>
              <w:jc w:val="center"/>
              <w:rPr>
                <w:rFonts w:hint="eastAsia" w:eastAsiaTheme="minorEastAsia"/>
                <w:color w:val="auto"/>
                <w:highlight w:val="none"/>
                <w:lang w:val="en-US" w:eastAsia="zh-CN"/>
              </w:rPr>
            </w:pPr>
            <w:r>
              <w:rPr>
                <w:rFonts w:hint="eastAsia"/>
                <w:color w:val="auto"/>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1289" w:type="dxa"/>
            <w:vAlign w:val="center"/>
          </w:tcPr>
          <w:p>
            <w:pPr>
              <w:keepNext w:val="0"/>
              <w:keepLines w:val="0"/>
              <w:widowControl/>
              <w:suppressLineNumbers w:val="0"/>
              <w:jc w:val="center"/>
              <w:textAlignment w:val="top"/>
              <w:rPr>
                <w:rFonts w:hint="default" w:ascii="宋体" w:hAnsi="宋体" w:eastAsia="宋体" w:cs="宋体"/>
                <w:color w:val="auto"/>
                <w:sz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B-01</w:t>
            </w:r>
            <w:r>
              <w:rPr>
                <w:rFonts w:hint="eastAsia" w:cs="宋体"/>
                <w:i w:val="0"/>
                <w:iCs w:val="0"/>
                <w:color w:val="auto"/>
                <w:kern w:val="0"/>
                <w:sz w:val="21"/>
                <w:szCs w:val="21"/>
                <w:highlight w:val="none"/>
                <w:u w:val="none"/>
                <w:lang w:val="en-US" w:eastAsia="zh-CN" w:bidi="ar"/>
              </w:rPr>
              <w:t>-1</w:t>
            </w:r>
          </w:p>
        </w:tc>
        <w:tc>
          <w:tcPr>
            <w:tcW w:w="5097" w:type="dxa"/>
          </w:tcPr>
          <w:p>
            <w:pPr>
              <w:pStyle w:val="35"/>
              <w:spacing w:before="99"/>
              <w:ind w:left="107"/>
              <w:rPr>
                <w:rFonts w:hint="eastAsia" w:eastAsia="宋体"/>
                <w:color w:val="auto"/>
                <w:sz w:val="21"/>
                <w:highlight w:val="none"/>
                <w:lang w:eastAsia="zh-CN"/>
              </w:rPr>
            </w:pPr>
            <w:r>
              <w:rPr>
                <w:rFonts w:hint="eastAsia"/>
                <w:color w:val="auto"/>
                <w:sz w:val="21"/>
                <w:highlight w:val="none"/>
              </w:rPr>
              <w:t>地上</w:t>
            </w:r>
            <w:r>
              <w:rPr>
                <w:rFonts w:hint="eastAsia"/>
                <w:color w:val="auto"/>
                <w:sz w:val="21"/>
                <w:highlight w:val="none"/>
                <w:lang w:val="en-US" w:eastAsia="zh-CN"/>
              </w:rPr>
              <w:t>建筑及装饰工程</w:t>
            </w:r>
            <w:r>
              <w:rPr>
                <w:rFonts w:hint="eastAsia"/>
                <w:color w:val="auto"/>
                <w:sz w:val="21"/>
                <w:highlight w:val="none"/>
                <w:lang w:eastAsia="zh-CN"/>
              </w:rPr>
              <w:t>计价作业指引（</w:t>
            </w:r>
            <w:r>
              <w:rPr>
                <w:rFonts w:hint="eastAsia"/>
                <w:color w:val="auto"/>
                <w:sz w:val="21"/>
                <w:highlight w:val="none"/>
                <w:lang w:val="en-US" w:eastAsia="zh-CN"/>
              </w:rPr>
              <w:t>现浇建筑</w:t>
            </w:r>
            <w:r>
              <w:rPr>
                <w:rFonts w:hint="eastAsia"/>
                <w:color w:val="auto"/>
                <w:sz w:val="21"/>
                <w:highlight w:val="none"/>
                <w:lang w:eastAsia="zh-CN"/>
              </w:rPr>
              <w:t>）</w:t>
            </w:r>
          </w:p>
        </w:tc>
        <w:tc>
          <w:tcPr>
            <w:tcW w:w="1912" w:type="dxa"/>
          </w:tcPr>
          <w:p>
            <w:pPr>
              <w:pStyle w:val="35"/>
              <w:spacing w:before="99"/>
              <w:ind w:left="107"/>
              <w:rPr>
                <w:rFonts w:hint="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89" w:type="dxa"/>
            <w:vAlign w:val="center"/>
          </w:tcPr>
          <w:p>
            <w:pPr>
              <w:keepNext w:val="0"/>
              <w:keepLines w:val="0"/>
              <w:widowControl/>
              <w:suppressLineNumbers w:val="0"/>
              <w:jc w:val="center"/>
              <w:textAlignment w:val="top"/>
              <w:rPr>
                <w:rFonts w:hint="default" w:ascii="宋体" w:hAnsi="宋体" w:eastAsia="宋体" w:cs="宋体"/>
                <w:color w:val="auto"/>
                <w:sz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B-0</w:t>
            </w:r>
            <w:r>
              <w:rPr>
                <w:rFonts w:hint="eastAsia" w:cs="宋体"/>
                <w:i w:val="0"/>
                <w:iCs w:val="0"/>
                <w:color w:val="auto"/>
                <w:kern w:val="0"/>
                <w:sz w:val="21"/>
                <w:szCs w:val="21"/>
                <w:highlight w:val="none"/>
                <w:u w:val="none"/>
                <w:lang w:val="en-US" w:eastAsia="zh-CN" w:bidi="ar"/>
              </w:rPr>
              <w:t>1-2</w:t>
            </w:r>
          </w:p>
        </w:tc>
        <w:tc>
          <w:tcPr>
            <w:tcW w:w="5097" w:type="dxa"/>
            <w:vAlign w:val="top"/>
          </w:tcPr>
          <w:p>
            <w:pPr>
              <w:spacing w:before="99"/>
              <w:ind w:left="107" w:leftChars="0"/>
              <w:rPr>
                <w:rFonts w:hint="eastAsia" w:ascii="宋体" w:hAnsi="宋体" w:eastAsia="宋体" w:cs="宋体"/>
                <w:color w:val="auto"/>
                <w:sz w:val="21"/>
                <w:szCs w:val="22"/>
                <w:highlight w:val="none"/>
                <w:lang w:val="en-US" w:eastAsia="zh-CN" w:bidi="zh-CN"/>
              </w:rPr>
            </w:pPr>
            <w:r>
              <w:rPr>
                <w:rFonts w:hint="eastAsia"/>
                <w:color w:val="auto"/>
                <w:sz w:val="21"/>
                <w:highlight w:val="none"/>
              </w:rPr>
              <w:t>地上</w:t>
            </w:r>
            <w:r>
              <w:rPr>
                <w:rFonts w:hint="eastAsia"/>
                <w:color w:val="auto"/>
                <w:sz w:val="21"/>
                <w:highlight w:val="none"/>
                <w:lang w:val="en-US" w:eastAsia="zh-CN"/>
              </w:rPr>
              <w:t>建筑及装饰工程</w:t>
            </w:r>
            <w:r>
              <w:rPr>
                <w:rFonts w:hint="eastAsia"/>
                <w:color w:val="auto"/>
                <w:sz w:val="21"/>
                <w:highlight w:val="none"/>
                <w:lang w:eastAsia="zh-CN"/>
              </w:rPr>
              <w:t>计价作业指引（</w:t>
            </w:r>
            <w:r>
              <w:rPr>
                <w:rFonts w:hint="eastAsia"/>
                <w:color w:val="auto"/>
                <w:sz w:val="21"/>
                <w:highlight w:val="none"/>
                <w:lang w:val="en-US" w:eastAsia="zh-CN"/>
              </w:rPr>
              <w:t>装配式建筑</w:t>
            </w:r>
            <w:r>
              <w:rPr>
                <w:rFonts w:hint="eastAsia"/>
                <w:color w:val="auto"/>
                <w:sz w:val="21"/>
                <w:highlight w:val="none"/>
                <w:lang w:eastAsia="zh-CN"/>
              </w:rPr>
              <w:t>）</w:t>
            </w:r>
          </w:p>
        </w:tc>
        <w:tc>
          <w:tcPr>
            <w:tcW w:w="1912" w:type="dxa"/>
          </w:tcPr>
          <w:p>
            <w:pPr>
              <w:pStyle w:val="35"/>
              <w:spacing w:before="101"/>
              <w:ind w:left="107"/>
              <w:rPr>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1289" w:type="dxa"/>
            <w:vAlign w:val="center"/>
          </w:tcPr>
          <w:p>
            <w:pPr>
              <w:keepNext w:val="0"/>
              <w:keepLines w:val="0"/>
              <w:widowControl/>
              <w:suppressLineNumbers w:val="0"/>
              <w:jc w:val="center"/>
              <w:textAlignment w:val="top"/>
              <w:rPr>
                <w:rFonts w:hint="eastAsia" w:ascii="宋体" w:hAnsi="宋体" w:eastAsia="宋体" w:cs="宋体"/>
                <w:color w:val="auto"/>
                <w:sz w:val="21"/>
                <w:highlight w:val="none"/>
              </w:rPr>
            </w:pPr>
            <w:r>
              <w:rPr>
                <w:rFonts w:hint="eastAsia" w:ascii="宋体" w:hAnsi="宋体" w:eastAsia="宋体" w:cs="宋体"/>
                <w:i w:val="0"/>
                <w:iCs w:val="0"/>
                <w:color w:val="auto"/>
                <w:kern w:val="0"/>
                <w:sz w:val="21"/>
                <w:szCs w:val="21"/>
                <w:highlight w:val="none"/>
                <w:u w:val="none"/>
                <w:lang w:val="en-US" w:eastAsia="zh-CN" w:bidi="ar"/>
              </w:rPr>
              <w:t>B-02</w:t>
            </w:r>
          </w:p>
        </w:tc>
        <w:tc>
          <w:tcPr>
            <w:tcW w:w="5097" w:type="dxa"/>
            <w:vAlign w:val="top"/>
          </w:tcPr>
          <w:p>
            <w:pPr>
              <w:spacing w:before="100"/>
              <w:ind w:left="107" w:leftChars="0"/>
              <w:rPr>
                <w:rFonts w:hint="eastAsia" w:eastAsia="宋体" w:asciiTheme="minorHAnsi" w:hAnsiTheme="minorHAnsi" w:cstheme="minorBidi"/>
                <w:color w:val="auto"/>
                <w:kern w:val="2"/>
                <w:sz w:val="21"/>
                <w:szCs w:val="24"/>
                <w:highlight w:val="none"/>
                <w:lang w:val="en-US" w:eastAsia="zh-CN" w:bidi="ar-SA"/>
              </w:rPr>
            </w:pPr>
            <w:r>
              <w:rPr>
                <w:rFonts w:hint="eastAsia"/>
                <w:color w:val="auto"/>
                <w:sz w:val="21"/>
                <w:highlight w:val="none"/>
              </w:rPr>
              <w:t>土石方工程</w:t>
            </w:r>
            <w:r>
              <w:rPr>
                <w:rFonts w:hint="eastAsia"/>
                <w:color w:val="auto"/>
                <w:sz w:val="21"/>
                <w:highlight w:val="none"/>
                <w:lang w:eastAsia="zh-CN"/>
              </w:rPr>
              <w:t>计价作业指引</w:t>
            </w:r>
          </w:p>
        </w:tc>
        <w:tc>
          <w:tcPr>
            <w:tcW w:w="1912" w:type="dxa"/>
          </w:tcPr>
          <w:p>
            <w:pPr>
              <w:pStyle w:val="35"/>
              <w:spacing w:before="99"/>
              <w:ind w:left="107"/>
              <w:rPr>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289" w:type="dxa"/>
            <w:vAlign w:val="center"/>
          </w:tcPr>
          <w:p>
            <w:pPr>
              <w:keepNext w:val="0"/>
              <w:keepLines w:val="0"/>
              <w:widowControl/>
              <w:suppressLineNumbers w:val="0"/>
              <w:jc w:val="center"/>
              <w:textAlignment w:val="top"/>
              <w:rPr>
                <w:rFonts w:hint="eastAsia" w:ascii="宋体" w:hAnsi="宋体" w:eastAsia="宋体" w:cs="宋体"/>
                <w:color w:val="auto"/>
                <w:sz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B-03</w:t>
            </w:r>
          </w:p>
        </w:tc>
        <w:tc>
          <w:tcPr>
            <w:tcW w:w="5097" w:type="dxa"/>
            <w:vAlign w:val="top"/>
          </w:tcPr>
          <w:p>
            <w:pPr>
              <w:spacing w:before="99"/>
              <w:ind w:left="107" w:leftChars="0"/>
              <w:rPr>
                <w:rFonts w:hint="eastAsia" w:eastAsia="宋体" w:asciiTheme="minorHAnsi" w:hAnsiTheme="minorHAnsi" w:cstheme="minorBidi"/>
                <w:color w:val="auto"/>
                <w:kern w:val="2"/>
                <w:sz w:val="21"/>
                <w:szCs w:val="24"/>
                <w:highlight w:val="none"/>
                <w:lang w:val="en-US" w:eastAsia="zh-CN" w:bidi="ar-SA"/>
              </w:rPr>
            </w:pPr>
            <w:r>
              <w:rPr>
                <w:rFonts w:hint="eastAsia"/>
                <w:color w:val="auto"/>
                <w:sz w:val="21"/>
                <w:highlight w:val="none"/>
              </w:rPr>
              <w:t>基坑支护工程</w:t>
            </w:r>
            <w:r>
              <w:rPr>
                <w:rFonts w:hint="eastAsia"/>
                <w:color w:val="auto"/>
                <w:sz w:val="21"/>
                <w:highlight w:val="none"/>
                <w:lang w:eastAsia="zh-CN"/>
              </w:rPr>
              <w:t>计价作业指引</w:t>
            </w:r>
          </w:p>
        </w:tc>
        <w:tc>
          <w:tcPr>
            <w:tcW w:w="1912" w:type="dxa"/>
          </w:tcPr>
          <w:p>
            <w:pPr>
              <w:pStyle w:val="35"/>
              <w:spacing w:before="100"/>
              <w:ind w:left="107"/>
              <w:rPr>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1289" w:type="dxa"/>
            <w:vAlign w:val="center"/>
          </w:tcPr>
          <w:p>
            <w:pPr>
              <w:keepNext w:val="0"/>
              <w:keepLines w:val="0"/>
              <w:widowControl/>
              <w:suppressLineNumbers w:val="0"/>
              <w:jc w:val="center"/>
              <w:textAlignment w:val="top"/>
              <w:rPr>
                <w:rFonts w:hint="eastAsia" w:ascii="宋体" w:hAnsi="宋体" w:eastAsia="宋体" w:cs="宋体"/>
                <w:color w:val="auto"/>
                <w:sz w:val="21"/>
                <w:highlight w:val="none"/>
              </w:rPr>
            </w:pPr>
            <w:r>
              <w:rPr>
                <w:rFonts w:hint="eastAsia" w:ascii="宋体" w:hAnsi="宋体" w:eastAsia="宋体" w:cs="宋体"/>
                <w:i w:val="0"/>
                <w:iCs w:val="0"/>
                <w:color w:val="auto"/>
                <w:kern w:val="0"/>
                <w:sz w:val="21"/>
                <w:szCs w:val="21"/>
                <w:highlight w:val="none"/>
                <w:u w:val="none"/>
                <w:lang w:val="en-US" w:eastAsia="zh-CN" w:bidi="ar"/>
              </w:rPr>
              <w:t>B-04</w:t>
            </w:r>
          </w:p>
        </w:tc>
        <w:tc>
          <w:tcPr>
            <w:tcW w:w="5097" w:type="dxa"/>
            <w:vAlign w:val="top"/>
          </w:tcPr>
          <w:p>
            <w:pPr>
              <w:spacing w:before="99"/>
              <w:ind w:left="107" w:leftChars="0"/>
              <w:rPr>
                <w:rFonts w:hint="eastAsia" w:ascii="宋体" w:hAnsi="宋体" w:eastAsia="宋体" w:cs="宋体"/>
                <w:color w:val="auto"/>
                <w:sz w:val="21"/>
                <w:szCs w:val="22"/>
                <w:highlight w:val="none"/>
                <w:lang w:val="en-US" w:eastAsia="zh-CN" w:bidi="zh-CN"/>
              </w:rPr>
            </w:pPr>
            <w:r>
              <w:rPr>
                <w:rFonts w:hint="eastAsia"/>
                <w:color w:val="auto"/>
                <w:sz w:val="21"/>
                <w:highlight w:val="none"/>
              </w:rPr>
              <w:t>地下室</w:t>
            </w:r>
            <w:r>
              <w:rPr>
                <w:rFonts w:hint="eastAsia"/>
                <w:color w:val="auto"/>
                <w:sz w:val="21"/>
                <w:highlight w:val="none"/>
                <w:lang w:val="en-US" w:eastAsia="zh-CN"/>
              </w:rPr>
              <w:t>工程</w:t>
            </w:r>
            <w:r>
              <w:rPr>
                <w:rFonts w:hint="eastAsia"/>
                <w:color w:val="auto"/>
                <w:sz w:val="21"/>
                <w:highlight w:val="none"/>
              </w:rPr>
              <w:t>土建</w:t>
            </w:r>
            <w:r>
              <w:rPr>
                <w:rFonts w:hint="eastAsia"/>
                <w:color w:val="auto"/>
                <w:sz w:val="21"/>
                <w:highlight w:val="none"/>
                <w:lang w:val="en-US" w:eastAsia="zh-CN"/>
              </w:rPr>
              <w:t>工程</w:t>
            </w:r>
            <w:r>
              <w:rPr>
                <w:rFonts w:hint="eastAsia"/>
                <w:color w:val="auto"/>
                <w:sz w:val="21"/>
                <w:highlight w:val="none"/>
                <w:lang w:eastAsia="zh-CN"/>
              </w:rPr>
              <w:t>计价作业指引</w:t>
            </w:r>
          </w:p>
        </w:tc>
        <w:tc>
          <w:tcPr>
            <w:tcW w:w="1912" w:type="dxa"/>
          </w:tcPr>
          <w:p>
            <w:pPr>
              <w:pStyle w:val="35"/>
              <w:spacing w:before="99"/>
              <w:ind w:left="107"/>
              <w:rPr>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1289" w:type="dxa"/>
            <w:vAlign w:val="center"/>
          </w:tcPr>
          <w:p>
            <w:pPr>
              <w:keepNext w:val="0"/>
              <w:keepLines w:val="0"/>
              <w:widowControl/>
              <w:suppressLineNumbers w:val="0"/>
              <w:jc w:val="center"/>
              <w:textAlignment w:val="top"/>
              <w:rPr>
                <w:rFonts w:hint="default" w:ascii="宋体" w:hAnsi="宋体" w:eastAsia="宋体" w:cs="宋体"/>
                <w:color w:val="auto"/>
                <w:sz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B-0</w:t>
            </w:r>
            <w:r>
              <w:rPr>
                <w:rFonts w:hint="eastAsia" w:cs="宋体"/>
                <w:i w:val="0"/>
                <w:iCs w:val="0"/>
                <w:color w:val="auto"/>
                <w:kern w:val="0"/>
                <w:sz w:val="21"/>
                <w:szCs w:val="21"/>
                <w:highlight w:val="none"/>
                <w:u w:val="none"/>
                <w:lang w:val="en-US" w:eastAsia="zh-CN" w:bidi="ar"/>
              </w:rPr>
              <w:t>5</w:t>
            </w:r>
          </w:p>
        </w:tc>
        <w:tc>
          <w:tcPr>
            <w:tcW w:w="5097" w:type="dxa"/>
            <w:vAlign w:val="top"/>
          </w:tcPr>
          <w:p>
            <w:pPr>
              <w:spacing w:before="101"/>
              <w:ind w:left="107" w:leftChars="0"/>
              <w:rPr>
                <w:rFonts w:hint="eastAsia" w:eastAsia="宋体" w:asciiTheme="minorHAnsi" w:hAnsiTheme="minorHAnsi" w:cstheme="minorBidi"/>
                <w:color w:val="auto"/>
                <w:kern w:val="2"/>
                <w:sz w:val="21"/>
                <w:szCs w:val="24"/>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电气工程</w:t>
            </w:r>
            <w:r>
              <w:rPr>
                <w:rFonts w:hint="eastAsia"/>
                <w:color w:val="auto"/>
                <w:sz w:val="21"/>
                <w:highlight w:val="none"/>
                <w:lang w:eastAsia="zh-CN"/>
              </w:rPr>
              <w:t>计价作业指引</w:t>
            </w:r>
          </w:p>
        </w:tc>
        <w:tc>
          <w:tcPr>
            <w:tcW w:w="1912" w:type="dxa"/>
          </w:tcPr>
          <w:p>
            <w:pPr>
              <w:pStyle w:val="35"/>
              <w:spacing w:before="99"/>
              <w:ind w:left="107"/>
              <w:rPr>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1289" w:type="dxa"/>
            <w:vAlign w:val="center"/>
          </w:tcPr>
          <w:p>
            <w:pPr>
              <w:keepNext w:val="0"/>
              <w:keepLines w:val="0"/>
              <w:widowControl/>
              <w:suppressLineNumbers w:val="0"/>
              <w:jc w:val="center"/>
              <w:textAlignment w:val="top"/>
              <w:rPr>
                <w:rFonts w:hint="eastAsia" w:ascii="宋体" w:hAnsi="宋体" w:eastAsia="宋体" w:cs="宋体"/>
                <w:color w:val="auto"/>
                <w:sz w:val="21"/>
                <w:szCs w:val="22"/>
                <w:highlight w:val="none"/>
                <w:lang w:val="zh-CN" w:eastAsia="zh-CN" w:bidi="zh-CN"/>
              </w:rPr>
            </w:pPr>
            <w:r>
              <w:rPr>
                <w:rFonts w:hint="eastAsia" w:ascii="宋体" w:hAnsi="宋体" w:eastAsia="宋体" w:cs="宋体"/>
                <w:i w:val="0"/>
                <w:iCs w:val="0"/>
                <w:color w:val="auto"/>
                <w:kern w:val="0"/>
                <w:sz w:val="21"/>
                <w:szCs w:val="21"/>
                <w:highlight w:val="none"/>
                <w:u w:val="none"/>
                <w:lang w:val="en-US" w:eastAsia="zh-CN" w:bidi="ar"/>
              </w:rPr>
              <w:t>B-06</w:t>
            </w:r>
          </w:p>
        </w:tc>
        <w:tc>
          <w:tcPr>
            <w:tcW w:w="5097" w:type="dxa"/>
            <w:vAlign w:val="top"/>
          </w:tcPr>
          <w:p>
            <w:pPr>
              <w:spacing w:before="99"/>
              <w:ind w:left="107" w:leftChars="0"/>
              <w:rPr>
                <w:rFonts w:hint="eastAsia" w:eastAsia="宋体" w:asciiTheme="minorHAnsi" w:hAnsiTheme="minorHAnsi" w:cstheme="minorBidi"/>
                <w:color w:val="auto"/>
                <w:kern w:val="2"/>
                <w:sz w:val="21"/>
                <w:szCs w:val="24"/>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建筑智能化工程</w:t>
            </w:r>
            <w:r>
              <w:rPr>
                <w:rFonts w:hint="eastAsia"/>
                <w:color w:val="auto"/>
                <w:sz w:val="21"/>
                <w:highlight w:val="none"/>
                <w:lang w:eastAsia="zh-CN"/>
              </w:rPr>
              <w:t>计价作业指引</w:t>
            </w:r>
          </w:p>
        </w:tc>
        <w:tc>
          <w:tcPr>
            <w:tcW w:w="1912" w:type="dxa"/>
          </w:tcPr>
          <w:p>
            <w:pPr>
              <w:pStyle w:val="35"/>
              <w:spacing w:before="99"/>
              <w:ind w:left="107"/>
              <w:rPr>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1289" w:type="dxa"/>
            <w:vAlign w:val="center"/>
          </w:tcPr>
          <w:p>
            <w:pPr>
              <w:keepNext w:val="0"/>
              <w:keepLines w:val="0"/>
              <w:widowControl/>
              <w:suppressLineNumbers w:val="0"/>
              <w:jc w:val="center"/>
              <w:textAlignment w:val="top"/>
              <w:rPr>
                <w:rFonts w:hint="eastAsia" w:ascii="宋体" w:hAnsi="宋体" w:eastAsia="宋体" w:cs="宋体"/>
                <w:color w:val="auto"/>
                <w:sz w:val="21"/>
                <w:szCs w:val="22"/>
                <w:highlight w:val="none"/>
                <w:lang w:val="en-US" w:eastAsia="zh-CN" w:bidi="zh-CN"/>
              </w:rPr>
            </w:pPr>
            <w:r>
              <w:rPr>
                <w:rFonts w:hint="eastAsia" w:ascii="宋体" w:hAnsi="宋体" w:eastAsia="宋体" w:cs="宋体"/>
                <w:i w:val="0"/>
                <w:iCs w:val="0"/>
                <w:color w:val="auto"/>
                <w:kern w:val="0"/>
                <w:sz w:val="21"/>
                <w:szCs w:val="21"/>
                <w:highlight w:val="none"/>
                <w:u w:val="none"/>
                <w:lang w:val="en-US" w:eastAsia="zh-CN" w:bidi="ar"/>
              </w:rPr>
              <w:t>B-07</w:t>
            </w:r>
          </w:p>
        </w:tc>
        <w:tc>
          <w:tcPr>
            <w:tcW w:w="5097" w:type="dxa"/>
            <w:vAlign w:val="top"/>
          </w:tcPr>
          <w:p>
            <w:pPr>
              <w:spacing w:before="99"/>
              <w:ind w:left="107" w:leftChars="0"/>
              <w:rPr>
                <w:rFonts w:hint="eastAsia" w:eastAsia="宋体" w:asciiTheme="minorHAnsi" w:hAnsiTheme="minorHAnsi" w:cstheme="minorBidi"/>
                <w:color w:val="auto"/>
                <w:kern w:val="2"/>
                <w:sz w:val="21"/>
                <w:szCs w:val="24"/>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给排水工程</w:t>
            </w:r>
            <w:r>
              <w:rPr>
                <w:rFonts w:hint="eastAsia"/>
                <w:color w:val="auto"/>
                <w:sz w:val="21"/>
                <w:highlight w:val="none"/>
                <w:lang w:eastAsia="zh-CN"/>
              </w:rPr>
              <w:t>计价作业指引</w:t>
            </w:r>
          </w:p>
        </w:tc>
        <w:tc>
          <w:tcPr>
            <w:tcW w:w="1912" w:type="dxa"/>
          </w:tcPr>
          <w:p>
            <w:pPr>
              <w:pStyle w:val="35"/>
              <w:spacing w:before="99"/>
              <w:ind w:left="107"/>
              <w:rPr>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1289" w:type="dxa"/>
            <w:vAlign w:val="center"/>
          </w:tcPr>
          <w:p>
            <w:pPr>
              <w:keepNext w:val="0"/>
              <w:keepLines w:val="0"/>
              <w:widowControl/>
              <w:suppressLineNumbers w:val="0"/>
              <w:jc w:val="center"/>
              <w:textAlignment w:val="top"/>
              <w:rPr>
                <w:rFonts w:hint="eastAsia" w:ascii="宋体" w:hAnsi="宋体" w:eastAsia="宋体" w:cs="宋体"/>
                <w:color w:val="auto"/>
                <w:sz w:val="21"/>
                <w:szCs w:val="22"/>
                <w:highlight w:val="none"/>
                <w:lang w:val="en-US" w:eastAsia="zh-CN" w:bidi="zh-CN"/>
              </w:rPr>
            </w:pPr>
            <w:r>
              <w:rPr>
                <w:rFonts w:hint="eastAsia" w:ascii="宋体" w:hAnsi="宋体" w:eastAsia="宋体" w:cs="宋体"/>
                <w:i w:val="0"/>
                <w:iCs w:val="0"/>
                <w:color w:val="auto"/>
                <w:kern w:val="0"/>
                <w:sz w:val="21"/>
                <w:szCs w:val="21"/>
                <w:highlight w:val="none"/>
                <w:u w:val="none"/>
                <w:lang w:val="en-US" w:eastAsia="zh-CN" w:bidi="ar"/>
              </w:rPr>
              <w:t>B-08</w:t>
            </w:r>
          </w:p>
        </w:tc>
        <w:tc>
          <w:tcPr>
            <w:tcW w:w="5097" w:type="dxa"/>
            <w:vAlign w:val="top"/>
          </w:tcPr>
          <w:p>
            <w:pPr>
              <w:pStyle w:val="35"/>
              <w:spacing w:before="99"/>
              <w:ind w:left="107" w:leftChars="0"/>
              <w:rPr>
                <w:rFonts w:hint="eastAsia" w:ascii="宋体" w:hAnsi="宋体" w:eastAsia="宋体" w:cs="宋体"/>
                <w:color w:val="auto"/>
                <w:sz w:val="21"/>
                <w:szCs w:val="22"/>
                <w:highlight w:val="none"/>
                <w:lang w:val="en-US" w:eastAsia="zh-CN" w:bidi="zh-CN"/>
              </w:rPr>
            </w:pPr>
            <w:r>
              <w:rPr>
                <w:rFonts w:hint="eastAsia" w:ascii="宋体" w:hAnsi="宋体" w:eastAsia="宋体" w:cs="宋体"/>
                <w:i w:val="0"/>
                <w:iCs w:val="0"/>
                <w:color w:val="auto"/>
                <w:kern w:val="0"/>
                <w:sz w:val="21"/>
                <w:szCs w:val="21"/>
                <w:highlight w:val="none"/>
                <w:u w:val="none"/>
                <w:lang w:val="en-US" w:eastAsia="zh-CN" w:bidi="ar"/>
              </w:rPr>
              <w:t>消防工程</w:t>
            </w:r>
            <w:r>
              <w:rPr>
                <w:rFonts w:hint="eastAsia"/>
                <w:color w:val="auto"/>
                <w:sz w:val="21"/>
                <w:highlight w:val="none"/>
                <w:lang w:eastAsia="zh-CN"/>
              </w:rPr>
              <w:t>计价作业指引</w:t>
            </w:r>
          </w:p>
        </w:tc>
        <w:tc>
          <w:tcPr>
            <w:tcW w:w="1912" w:type="dxa"/>
          </w:tcPr>
          <w:p>
            <w:pPr>
              <w:pStyle w:val="35"/>
              <w:spacing w:before="99"/>
              <w:ind w:left="107"/>
              <w:rPr>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1289" w:type="dxa"/>
            <w:vAlign w:val="center"/>
          </w:tcPr>
          <w:p>
            <w:pPr>
              <w:keepNext w:val="0"/>
              <w:keepLines w:val="0"/>
              <w:widowControl/>
              <w:suppressLineNumbers w:val="0"/>
              <w:jc w:val="center"/>
              <w:textAlignment w:val="top"/>
              <w:rPr>
                <w:rFonts w:hint="eastAsia" w:ascii="宋体" w:hAnsi="宋体" w:eastAsia="宋体" w:cs="宋体"/>
                <w:color w:val="auto"/>
                <w:sz w:val="21"/>
                <w:szCs w:val="22"/>
                <w:highlight w:val="none"/>
                <w:lang w:val="en-US" w:eastAsia="zh-CN" w:bidi="zh-CN"/>
              </w:rPr>
            </w:pPr>
            <w:r>
              <w:rPr>
                <w:rFonts w:hint="eastAsia" w:ascii="宋体" w:hAnsi="宋体" w:eastAsia="宋体" w:cs="宋体"/>
                <w:i w:val="0"/>
                <w:iCs w:val="0"/>
                <w:color w:val="auto"/>
                <w:kern w:val="0"/>
                <w:sz w:val="21"/>
                <w:szCs w:val="21"/>
                <w:highlight w:val="none"/>
                <w:u w:val="none"/>
                <w:lang w:val="en-US" w:eastAsia="zh-CN" w:bidi="ar"/>
              </w:rPr>
              <w:t>B-09</w:t>
            </w:r>
          </w:p>
        </w:tc>
        <w:tc>
          <w:tcPr>
            <w:tcW w:w="5097" w:type="dxa"/>
            <w:vAlign w:val="top"/>
          </w:tcPr>
          <w:p>
            <w:pPr>
              <w:pStyle w:val="35"/>
              <w:spacing w:before="99"/>
              <w:ind w:left="107"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通风空调工程</w:t>
            </w:r>
            <w:r>
              <w:rPr>
                <w:rFonts w:hint="eastAsia"/>
                <w:color w:val="auto"/>
                <w:sz w:val="21"/>
                <w:highlight w:val="none"/>
                <w:lang w:eastAsia="zh-CN"/>
              </w:rPr>
              <w:t>计价作业指引</w:t>
            </w:r>
          </w:p>
        </w:tc>
        <w:tc>
          <w:tcPr>
            <w:tcW w:w="1912" w:type="dxa"/>
          </w:tcPr>
          <w:p>
            <w:pPr>
              <w:pStyle w:val="35"/>
              <w:spacing w:before="99"/>
              <w:ind w:left="107"/>
              <w:rPr>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1289" w:type="dxa"/>
            <w:vAlign w:val="center"/>
          </w:tcPr>
          <w:p>
            <w:pPr>
              <w:keepNext w:val="0"/>
              <w:keepLines w:val="0"/>
              <w:widowControl/>
              <w:suppressLineNumbers w:val="0"/>
              <w:jc w:val="center"/>
              <w:textAlignment w:val="top"/>
              <w:rPr>
                <w:rFonts w:hint="eastAsia" w:ascii="宋体" w:hAnsi="宋体" w:eastAsia="宋体" w:cs="宋体"/>
                <w:color w:val="auto"/>
                <w:sz w:val="21"/>
                <w:szCs w:val="22"/>
                <w:highlight w:val="none"/>
                <w:lang w:val="en-US" w:eastAsia="zh-CN" w:bidi="zh-CN"/>
              </w:rPr>
            </w:pPr>
            <w:r>
              <w:rPr>
                <w:rFonts w:hint="eastAsia" w:ascii="宋体" w:hAnsi="宋体" w:eastAsia="宋体" w:cs="宋体"/>
                <w:i w:val="0"/>
                <w:iCs w:val="0"/>
                <w:color w:val="auto"/>
                <w:kern w:val="0"/>
                <w:sz w:val="21"/>
                <w:szCs w:val="21"/>
                <w:highlight w:val="none"/>
                <w:u w:val="none"/>
                <w:lang w:val="en-US" w:eastAsia="zh-CN" w:bidi="ar"/>
              </w:rPr>
              <w:t>B-10</w:t>
            </w:r>
          </w:p>
        </w:tc>
        <w:tc>
          <w:tcPr>
            <w:tcW w:w="5097" w:type="dxa"/>
          </w:tcPr>
          <w:p>
            <w:pPr>
              <w:pStyle w:val="35"/>
              <w:spacing w:before="99"/>
              <w:ind w:left="107"/>
              <w:rPr>
                <w:rFonts w:hint="eastAsia" w:eastAsia="宋体"/>
                <w:color w:val="auto"/>
                <w:sz w:val="21"/>
                <w:highlight w:val="none"/>
                <w:lang w:eastAsia="zh-CN"/>
              </w:rPr>
            </w:pPr>
            <w:r>
              <w:rPr>
                <w:rFonts w:hint="eastAsia"/>
                <w:color w:val="auto"/>
                <w:sz w:val="21"/>
                <w:highlight w:val="none"/>
                <w:lang w:val="en-US" w:eastAsia="zh-CN"/>
              </w:rPr>
              <w:t>电梯安装工程</w:t>
            </w:r>
            <w:r>
              <w:rPr>
                <w:rFonts w:hint="eastAsia"/>
                <w:color w:val="auto"/>
                <w:sz w:val="21"/>
                <w:highlight w:val="none"/>
                <w:lang w:eastAsia="zh-CN"/>
              </w:rPr>
              <w:t>计价作业指引</w:t>
            </w:r>
          </w:p>
        </w:tc>
        <w:tc>
          <w:tcPr>
            <w:tcW w:w="1912" w:type="dxa"/>
          </w:tcPr>
          <w:p>
            <w:pPr>
              <w:pStyle w:val="35"/>
              <w:spacing w:before="99"/>
              <w:ind w:left="107"/>
              <w:rPr>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1289" w:type="dxa"/>
            <w:vAlign w:val="center"/>
          </w:tcPr>
          <w:p>
            <w:pPr>
              <w:keepNext w:val="0"/>
              <w:keepLines w:val="0"/>
              <w:widowControl/>
              <w:suppressLineNumbers w:val="0"/>
              <w:jc w:val="center"/>
              <w:textAlignment w:val="top"/>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B-11</w:t>
            </w:r>
          </w:p>
        </w:tc>
        <w:tc>
          <w:tcPr>
            <w:tcW w:w="5097" w:type="dxa"/>
          </w:tcPr>
          <w:p>
            <w:pPr>
              <w:pStyle w:val="35"/>
              <w:spacing w:before="99"/>
              <w:ind w:left="107"/>
              <w:rPr>
                <w:rFonts w:hint="eastAsia" w:eastAsia="宋体"/>
                <w:color w:val="auto"/>
                <w:sz w:val="21"/>
                <w:highlight w:val="none"/>
                <w:lang w:val="en-US" w:eastAsia="zh-CN"/>
              </w:rPr>
            </w:pPr>
            <w:r>
              <w:rPr>
                <w:rFonts w:hint="eastAsia"/>
                <w:color w:val="auto"/>
                <w:sz w:val="21"/>
                <w:highlight w:val="none"/>
                <w:lang w:val="en-US" w:eastAsia="zh-CN"/>
              </w:rPr>
              <w:t>燃气工程</w:t>
            </w:r>
            <w:r>
              <w:rPr>
                <w:rFonts w:hint="eastAsia"/>
                <w:color w:val="auto"/>
                <w:sz w:val="21"/>
                <w:highlight w:val="none"/>
                <w:lang w:eastAsia="zh-CN"/>
              </w:rPr>
              <w:t>计价作业指引</w:t>
            </w:r>
          </w:p>
        </w:tc>
        <w:tc>
          <w:tcPr>
            <w:tcW w:w="1912" w:type="dxa"/>
          </w:tcPr>
          <w:p>
            <w:pPr>
              <w:pStyle w:val="35"/>
              <w:spacing w:before="99"/>
              <w:ind w:left="107"/>
              <w:rPr>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1289" w:type="dxa"/>
            <w:vAlign w:val="center"/>
          </w:tcPr>
          <w:p>
            <w:pPr>
              <w:keepNext w:val="0"/>
              <w:keepLines w:val="0"/>
              <w:widowControl/>
              <w:suppressLineNumbers w:val="0"/>
              <w:jc w:val="center"/>
              <w:textAlignment w:val="top"/>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B-12</w:t>
            </w:r>
          </w:p>
        </w:tc>
        <w:tc>
          <w:tcPr>
            <w:tcW w:w="5097" w:type="dxa"/>
            <w:vAlign w:val="top"/>
          </w:tcPr>
          <w:p>
            <w:pPr>
              <w:pStyle w:val="35"/>
              <w:spacing w:before="99"/>
              <w:ind w:left="107"/>
              <w:rPr>
                <w:rFonts w:hint="eastAsia" w:eastAsia="宋体"/>
                <w:color w:val="auto"/>
                <w:sz w:val="21"/>
                <w:highlight w:val="none"/>
                <w:lang w:val="en-US" w:eastAsia="zh-CN"/>
              </w:rPr>
            </w:pPr>
            <w:r>
              <w:rPr>
                <w:rFonts w:hint="eastAsia"/>
                <w:color w:val="auto"/>
                <w:sz w:val="21"/>
                <w:highlight w:val="none"/>
                <w:lang w:val="en-US" w:eastAsia="zh-CN"/>
              </w:rPr>
              <w:t>室外道路工程</w:t>
            </w:r>
            <w:r>
              <w:rPr>
                <w:rFonts w:hint="eastAsia"/>
                <w:color w:val="auto"/>
                <w:sz w:val="21"/>
                <w:highlight w:val="none"/>
                <w:lang w:eastAsia="zh-CN"/>
              </w:rPr>
              <w:t>计价作业指引</w:t>
            </w:r>
          </w:p>
        </w:tc>
        <w:tc>
          <w:tcPr>
            <w:tcW w:w="1912" w:type="dxa"/>
            <w:vAlign w:val="top"/>
          </w:tcPr>
          <w:p>
            <w:pPr>
              <w:pStyle w:val="35"/>
              <w:spacing w:before="99"/>
              <w:ind w:left="107" w:leftChars="0"/>
              <w:rPr>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1289" w:type="dxa"/>
            <w:vAlign w:val="center"/>
          </w:tcPr>
          <w:p>
            <w:pPr>
              <w:keepNext w:val="0"/>
              <w:keepLines w:val="0"/>
              <w:widowControl/>
              <w:suppressLineNumbers w:val="0"/>
              <w:jc w:val="center"/>
              <w:textAlignment w:val="top"/>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B-13</w:t>
            </w:r>
          </w:p>
        </w:tc>
        <w:tc>
          <w:tcPr>
            <w:tcW w:w="5097" w:type="dxa"/>
            <w:vAlign w:val="top"/>
          </w:tcPr>
          <w:p>
            <w:pPr>
              <w:spacing w:before="99"/>
              <w:ind w:left="107" w:leftChars="0"/>
              <w:rPr>
                <w:rFonts w:hint="eastAsia" w:ascii="宋体" w:hAnsi="宋体" w:eastAsia="宋体" w:cs="宋体"/>
                <w:color w:val="auto"/>
                <w:sz w:val="21"/>
                <w:szCs w:val="22"/>
                <w:highlight w:val="none"/>
                <w:lang w:val="en-US" w:eastAsia="zh-CN" w:bidi="zh-CN"/>
              </w:rPr>
            </w:pPr>
            <w:r>
              <w:rPr>
                <w:rFonts w:hint="eastAsia" w:ascii="宋体" w:hAnsi="宋体" w:eastAsia="宋体" w:cs="宋体"/>
                <w:color w:val="auto"/>
                <w:sz w:val="21"/>
                <w:szCs w:val="22"/>
                <w:highlight w:val="none"/>
                <w:lang w:val="zh-CN" w:eastAsia="zh-CN" w:bidi="zh-CN"/>
              </w:rPr>
              <w:t>室外排水工程</w:t>
            </w:r>
            <w:r>
              <w:rPr>
                <w:rFonts w:hint="eastAsia" w:cs="宋体"/>
                <w:color w:val="auto"/>
                <w:sz w:val="21"/>
                <w:szCs w:val="22"/>
                <w:highlight w:val="none"/>
                <w:lang w:val="zh-CN" w:eastAsia="zh-CN" w:bidi="zh-CN"/>
              </w:rPr>
              <w:t>计价作业指引</w:t>
            </w:r>
          </w:p>
        </w:tc>
        <w:tc>
          <w:tcPr>
            <w:tcW w:w="1912" w:type="dxa"/>
            <w:vAlign w:val="top"/>
          </w:tcPr>
          <w:p>
            <w:pPr>
              <w:pStyle w:val="35"/>
              <w:spacing w:before="99"/>
              <w:ind w:left="107" w:leftChars="0"/>
              <w:rPr>
                <w:rFonts w:hint="eastAsia"/>
                <w:color w:val="auto"/>
                <w:sz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1289" w:type="dxa"/>
            <w:vAlign w:val="center"/>
          </w:tcPr>
          <w:p>
            <w:pPr>
              <w:keepNext w:val="0"/>
              <w:keepLines w:val="0"/>
              <w:widowControl/>
              <w:suppressLineNumbers w:val="0"/>
              <w:jc w:val="center"/>
              <w:textAlignment w:val="top"/>
              <w:rPr>
                <w:rFonts w:hint="eastAsia" w:ascii="宋体" w:hAnsi="宋体" w:eastAsia="宋体" w:cs="宋体"/>
                <w:color w:val="auto"/>
                <w:sz w:val="21"/>
                <w:szCs w:val="22"/>
                <w:highlight w:val="none"/>
                <w:lang w:val="en-US" w:eastAsia="zh-CN" w:bidi="zh-CN"/>
              </w:rPr>
            </w:pPr>
            <w:r>
              <w:rPr>
                <w:rFonts w:hint="eastAsia" w:ascii="宋体" w:hAnsi="宋体" w:eastAsia="宋体" w:cs="宋体"/>
                <w:i w:val="0"/>
                <w:iCs w:val="0"/>
                <w:color w:val="auto"/>
                <w:kern w:val="0"/>
                <w:sz w:val="21"/>
                <w:szCs w:val="21"/>
                <w:highlight w:val="none"/>
                <w:u w:val="none"/>
                <w:lang w:val="en-US" w:eastAsia="zh-CN" w:bidi="ar"/>
              </w:rPr>
              <w:t>B-14</w:t>
            </w:r>
          </w:p>
        </w:tc>
        <w:tc>
          <w:tcPr>
            <w:tcW w:w="5097" w:type="dxa"/>
          </w:tcPr>
          <w:p>
            <w:pPr>
              <w:spacing w:before="99"/>
              <w:ind w:left="107"/>
              <w:rPr>
                <w:rFonts w:hint="eastAsia" w:eastAsia="宋体"/>
                <w:color w:val="auto"/>
                <w:sz w:val="21"/>
                <w:highlight w:val="none"/>
                <w:lang w:eastAsia="zh-CN"/>
              </w:rPr>
            </w:pPr>
            <w:r>
              <w:rPr>
                <w:rFonts w:hint="eastAsia"/>
                <w:color w:val="auto"/>
                <w:sz w:val="21"/>
                <w:highlight w:val="none"/>
              </w:rPr>
              <w:t>室外绿化工程</w:t>
            </w:r>
            <w:r>
              <w:rPr>
                <w:rFonts w:hint="eastAsia"/>
                <w:color w:val="auto"/>
                <w:sz w:val="21"/>
                <w:highlight w:val="none"/>
                <w:lang w:eastAsia="zh-CN"/>
              </w:rPr>
              <w:t>计价作业指引</w:t>
            </w:r>
          </w:p>
        </w:tc>
        <w:tc>
          <w:tcPr>
            <w:tcW w:w="1912" w:type="dxa"/>
          </w:tcPr>
          <w:p>
            <w:pPr>
              <w:pStyle w:val="35"/>
              <w:spacing w:before="99"/>
              <w:ind w:left="107"/>
              <w:rPr>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1289" w:type="dxa"/>
            <w:vAlign w:val="center"/>
          </w:tcPr>
          <w:p>
            <w:pPr>
              <w:keepNext w:val="0"/>
              <w:keepLines w:val="0"/>
              <w:widowControl/>
              <w:suppressLineNumbers w:val="0"/>
              <w:jc w:val="center"/>
              <w:textAlignment w:val="top"/>
              <w:rPr>
                <w:rFonts w:hint="eastAsia" w:ascii="宋体" w:hAnsi="宋体" w:eastAsia="宋体" w:cs="宋体"/>
                <w:color w:val="auto"/>
                <w:sz w:val="21"/>
                <w:szCs w:val="22"/>
                <w:highlight w:val="none"/>
                <w:lang w:val="en-US" w:eastAsia="zh-CN" w:bidi="zh-CN"/>
              </w:rPr>
            </w:pPr>
            <w:r>
              <w:rPr>
                <w:rFonts w:hint="eastAsia" w:ascii="宋体" w:hAnsi="宋体" w:eastAsia="宋体" w:cs="宋体"/>
                <w:i w:val="0"/>
                <w:iCs w:val="0"/>
                <w:color w:val="auto"/>
                <w:kern w:val="0"/>
                <w:sz w:val="21"/>
                <w:szCs w:val="21"/>
                <w:highlight w:val="none"/>
                <w:u w:val="none"/>
                <w:lang w:val="en-US" w:eastAsia="zh-CN" w:bidi="ar"/>
              </w:rPr>
              <w:t>B-15</w:t>
            </w:r>
          </w:p>
        </w:tc>
        <w:tc>
          <w:tcPr>
            <w:tcW w:w="5097" w:type="dxa"/>
          </w:tcPr>
          <w:p>
            <w:pPr>
              <w:spacing w:before="99"/>
              <w:ind w:left="107"/>
              <w:rPr>
                <w:rFonts w:hint="eastAsia" w:eastAsia="宋体"/>
                <w:color w:val="auto"/>
                <w:sz w:val="21"/>
                <w:highlight w:val="none"/>
                <w:lang w:eastAsia="zh-CN"/>
              </w:rPr>
            </w:pPr>
            <w:r>
              <w:rPr>
                <w:rFonts w:hint="eastAsia"/>
                <w:color w:val="auto"/>
                <w:sz w:val="21"/>
                <w:highlight w:val="none"/>
              </w:rPr>
              <w:t>室外景</w:t>
            </w:r>
            <w:r>
              <w:rPr>
                <w:rFonts w:hint="eastAsia"/>
                <w:color w:val="auto"/>
                <w:sz w:val="21"/>
                <w:highlight w:val="none"/>
                <w:lang w:val="en-US" w:eastAsia="zh-CN"/>
              </w:rPr>
              <w:t>观</w:t>
            </w:r>
            <w:r>
              <w:rPr>
                <w:rFonts w:hint="eastAsia"/>
                <w:color w:val="auto"/>
                <w:sz w:val="21"/>
                <w:highlight w:val="none"/>
              </w:rPr>
              <w:t>工程</w:t>
            </w:r>
            <w:r>
              <w:rPr>
                <w:rFonts w:hint="eastAsia"/>
                <w:color w:val="auto"/>
                <w:sz w:val="21"/>
                <w:highlight w:val="none"/>
                <w:lang w:eastAsia="zh-CN"/>
              </w:rPr>
              <w:t>计价作业指引</w:t>
            </w:r>
          </w:p>
        </w:tc>
        <w:tc>
          <w:tcPr>
            <w:tcW w:w="1912" w:type="dxa"/>
          </w:tcPr>
          <w:p>
            <w:pPr>
              <w:pStyle w:val="35"/>
              <w:spacing w:before="99"/>
              <w:ind w:left="107"/>
              <w:rPr>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1289" w:type="dxa"/>
            <w:vAlign w:val="center"/>
          </w:tcPr>
          <w:p>
            <w:pPr>
              <w:keepNext w:val="0"/>
              <w:keepLines w:val="0"/>
              <w:widowControl/>
              <w:suppressLineNumbers w:val="0"/>
              <w:jc w:val="center"/>
              <w:textAlignment w:val="top"/>
              <w:rPr>
                <w:rFonts w:hint="eastAsia" w:ascii="宋体" w:hAnsi="宋体" w:eastAsia="宋体" w:cs="宋体"/>
                <w:color w:val="auto"/>
                <w:sz w:val="21"/>
                <w:szCs w:val="22"/>
                <w:highlight w:val="none"/>
                <w:lang w:val="en-US" w:eastAsia="zh-CN" w:bidi="zh-CN"/>
              </w:rPr>
            </w:pPr>
            <w:r>
              <w:rPr>
                <w:rFonts w:hint="eastAsia" w:ascii="宋体" w:hAnsi="宋体" w:eastAsia="宋体" w:cs="宋体"/>
                <w:i w:val="0"/>
                <w:iCs w:val="0"/>
                <w:color w:val="auto"/>
                <w:kern w:val="0"/>
                <w:sz w:val="21"/>
                <w:szCs w:val="21"/>
                <w:highlight w:val="none"/>
                <w:u w:val="none"/>
                <w:lang w:val="en-US" w:eastAsia="zh-CN" w:bidi="ar"/>
              </w:rPr>
              <w:t>B-16</w:t>
            </w:r>
          </w:p>
        </w:tc>
        <w:tc>
          <w:tcPr>
            <w:tcW w:w="5097" w:type="dxa"/>
          </w:tcPr>
          <w:p>
            <w:pPr>
              <w:spacing w:before="99"/>
              <w:ind w:left="107"/>
              <w:rPr>
                <w:color w:val="auto"/>
                <w:sz w:val="21"/>
                <w:highlight w:val="none"/>
              </w:rPr>
            </w:pPr>
            <w:r>
              <w:rPr>
                <w:rFonts w:hint="eastAsia"/>
                <w:color w:val="auto"/>
                <w:sz w:val="21"/>
                <w:highlight w:val="none"/>
                <w:lang w:val="en-US" w:eastAsia="zh-CN"/>
              </w:rPr>
              <w:t>室外安装工程计价作业指引</w:t>
            </w:r>
          </w:p>
        </w:tc>
        <w:tc>
          <w:tcPr>
            <w:tcW w:w="1912" w:type="dxa"/>
          </w:tcPr>
          <w:p>
            <w:pPr>
              <w:pStyle w:val="35"/>
              <w:spacing w:before="99"/>
              <w:ind w:left="107"/>
              <w:rPr>
                <w:color w:val="auto"/>
                <w:sz w:val="21"/>
                <w:highlight w:val="none"/>
              </w:rPr>
            </w:pPr>
          </w:p>
        </w:tc>
      </w:tr>
    </w:tbl>
    <w:p>
      <w:pPr>
        <w:rPr>
          <w:color w:val="auto"/>
          <w:highlight w:val="none"/>
        </w:rPr>
      </w:pPr>
      <w:r>
        <w:rPr>
          <w:color w:val="auto"/>
          <w:highlight w:val="none"/>
        </w:rPr>
        <w:br w:type="page"/>
      </w:r>
    </w:p>
    <w:p>
      <w:pPr>
        <w:pStyle w:val="7"/>
        <w:keepNext/>
        <w:keepLines/>
        <w:pageBreakBefore w:val="0"/>
        <w:widowControl w:val="0"/>
        <w:kinsoku/>
        <w:wordWrap/>
        <w:overflowPunct/>
        <w:topLinePunct w:val="0"/>
        <w:autoSpaceDE w:val="0"/>
        <w:autoSpaceDN w:val="0"/>
        <w:bidi w:val="0"/>
        <w:adjustRightInd/>
        <w:snapToGrid/>
        <w:spacing w:before="0" w:beforeLines="100" w:after="0" w:afterLines="100" w:line="360" w:lineRule="auto"/>
        <w:jc w:val="center"/>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B-01-01</w:t>
      </w:r>
      <w:r>
        <w:rPr>
          <w:rFonts w:hint="eastAsia" w:ascii="宋体" w:hAnsi="宋体" w:eastAsia="宋体" w:cs="宋体"/>
          <w:color w:val="auto"/>
          <w:sz w:val="21"/>
          <w:highlight w:val="none"/>
          <w:lang w:val="en-US"/>
        </w:rPr>
        <w:t xml:space="preserve"> </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lang w:val="en-US"/>
        </w:rPr>
        <w:t>地上</w:t>
      </w:r>
      <w:r>
        <w:rPr>
          <w:rFonts w:hint="eastAsia" w:ascii="宋体" w:hAnsi="宋体" w:eastAsia="宋体" w:cs="宋体"/>
          <w:color w:val="auto"/>
          <w:sz w:val="21"/>
          <w:highlight w:val="none"/>
          <w:lang w:val="en-US" w:eastAsia="zh-CN"/>
        </w:rPr>
        <w:t>建筑及装饰工程</w:t>
      </w:r>
      <w:r>
        <w:rPr>
          <w:rFonts w:hint="eastAsia" w:ascii="宋体" w:hAnsi="宋体" w:eastAsia="宋体" w:cs="宋体"/>
          <w:color w:val="auto"/>
          <w:sz w:val="21"/>
          <w:highlight w:val="none"/>
          <w:lang w:val="en-US"/>
        </w:rPr>
        <w:t>计价作业指引</w:t>
      </w:r>
      <w:r>
        <w:rPr>
          <w:rFonts w:hint="eastAsia" w:ascii="宋体" w:hAnsi="宋体" w:eastAsia="宋体" w:cs="宋体"/>
          <w:color w:val="auto"/>
          <w:sz w:val="21"/>
          <w:highlight w:val="none"/>
          <w:lang w:val="en-US" w:eastAsia="zh-CN"/>
        </w:rPr>
        <w:t>（现浇建筑）</w:t>
      </w:r>
    </w:p>
    <w:tbl>
      <w:tblPr>
        <w:tblStyle w:val="25"/>
        <w:tblW w:w="93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78"/>
        <w:gridCol w:w="1517"/>
        <w:gridCol w:w="2182"/>
        <w:gridCol w:w="832"/>
        <w:gridCol w:w="2073"/>
        <w:gridCol w:w="1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jc w:val="center"/>
        </w:trPr>
        <w:tc>
          <w:tcPr>
            <w:tcW w:w="16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单位</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11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16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0104</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砌筑工程</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c>
          <w:tcPr>
            <w:tcW w:w="111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3" w:hRule="atLeast"/>
          <w:jc w:val="center"/>
        </w:trPr>
        <w:tc>
          <w:tcPr>
            <w:tcW w:w="16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010401003001</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实心砖墙</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1.★砖品种、规格、强度等级: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2.墙体类型:3.6m以内</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3.墙厚度：</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4.砂浆强度等级:</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3</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11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J1-2~J1-7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3" w:hRule="atLeast"/>
          <w:jc w:val="center"/>
        </w:trPr>
        <w:tc>
          <w:tcPr>
            <w:tcW w:w="16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010401003002</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实心砖墙</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1.★砖品种、规格、强度等级: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2.墙体类型:3.6m以上</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3.墙厚度：</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4.砂浆强度等级:</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3</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11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J1-2~J1-7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3" w:hRule="atLeast"/>
          <w:jc w:val="center"/>
        </w:trPr>
        <w:tc>
          <w:tcPr>
            <w:tcW w:w="16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010401004001</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多孔砖墙</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1.★砖品种、规格、强度等级: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2.墙体类型:3.6m以内</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3.墙厚度：</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4.砂浆强度等级:</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3</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11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J1-8~J1-15-1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3" w:hRule="atLeast"/>
          <w:jc w:val="center"/>
        </w:trPr>
        <w:tc>
          <w:tcPr>
            <w:tcW w:w="16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010401004002</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多孔砖墙</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1.★砖品种、规格、强度等级: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2.墙体类型:3.6m以上</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3.墙厚度：</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4.砂浆强度等级:</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3</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11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J1-8~J1-15-1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3" w:hRule="atLeast"/>
          <w:jc w:val="center"/>
        </w:trPr>
        <w:tc>
          <w:tcPr>
            <w:tcW w:w="16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010402001001</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砌块墙</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1.★砌块品种、规格、强度等级: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2.墙体类型:3.6m以内</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3.墙厚度：</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4.砂浆强度等级:</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3</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11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J1-16~J1-30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3" w:hRule="atLeast"/>
          <w:jc w:val="center"/>
        </w:trPr>
        <w:tc>
          <w:tcPr>
            <w:tcW w:w="16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010402001002</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砌块墙</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1.★砌块品种、规格、强度等级: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2.墙体类型:3.6m以上</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3.墙厚度：</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4.砂浆强度等级:</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3</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11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J1-16~J1-30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jc w:val="center"/>
        </w:trPr>
        <w:tc>
          <w:tcPr>
            <w:tcW w:w="16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010401012001</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零星砌体</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1.★砖品种、规格、强度级:</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2.砂浆强度级:</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3</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11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jc w:val="center"/>
        </w:trPr>
        <w:tc>
          <w:tcPr>
            <w:tcW w:w="16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WB010401015001</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墙基防潮层</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1.★防潮层材料种类:</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11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jc w:val="center"/>
        </w:trPr>
        <w:tc>
          <w:tcPr>
            <w:tcW w:w="16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WB010401016001</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砖砌台阶</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1.★砖品种、规格、强度级:</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2.砂浆强度级:</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11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jc w:val="center"/>
        </w:trPr>
        <w:tc>
          <w:tcPr>
            <w:tcW w:w="16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WB010401019001</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成品烟道</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1.★成品烟道品种、规格:成品烟道</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2.成品烟道类型:</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3.成品烟道安装方式:</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11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jc w:val="center"/>
        </w:trPr>
        <w:tc>
          <w:tcPr>
            <w:tcW w:w="16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WB010401020001</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排气帽</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1.★成品排气帽品种、规格、材质: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2.成品排气帽类型:</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个</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11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J1-52</w:t>
            </w:r>
          </w:p>
        </w:tc>
      </w:tr>
    </w:tbl>
    <w:p>
      <w:pPr>
        <w:pStyle w:val="24"/>
        <w:ind w:left="0" w:leftChars="0" w:firstLine="0" w:firstLineChars="0"/>
        <w:jc w:val="center"/>
        <w:rPr>
          <w:rFonts w:hint="eastAsia" w:ascii="宋体" w:hAnsi="宋体" w:eastAsia="宋体" w:cs="宋体"/>
          <w:b/>
          <w:bCs/>
          <w:i w:val="0"/>
          <w:iCs w:val="0"/>
          <w:color w:val="auto"/>
          <w:kern w:val="0"/>
          <w:sz w:val="21"/>
          <w:szCs w:val="21"/>
          <w:highlight w:val="none"/>
          <w:u w:val="none"/>
          <w:lang w:val="en-US" w:eastAsia="zh-CN" w:bidi="ar"/>
        </w:rPr>
      </w:pPr>
    </w:p>
    <w:p>
      <w:pP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br w:type="page"/>
      </w:r>
    </w:p>
    <w:p>
      <w:pPr>
        <w:pStyle w:val="24"/>
        <w:ind w:left="0" w:leftChars="0" w:firstLine="0" w:firstLineChars="0"/>
        <w:jc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w:t>
      </w:r>
      <w:r>
        <w:rPr>
          <w:rFonts w:hint="eastAsia" w:cs="宋体"/>
          <w:b/>
          <w:bCs/>
          <w:i w:val="0"/>
          <w:iCs w:val="0"/>
          <w:color w:val="auto"/>
          <w:kern w:val="0"/>
          <w:sz w:val="21"/>
          <w:szCs w:val="21"/>
          <w:highlight w:val="none"/>
          <w:u w:val="none"/>
          <w:lang w:val="en-US" w:eastAsia="zh-CN" w:bidi="ar"/>
        </w:rPr>
        <w:t xml:space="preserve">  </w:t>
      </w:r>
      <w:r>
        <w:rPr>
          <w:rFonts w:hint="eastAsia" w:ascii="宋体" w:hAnsi="宋体" w:eastAsia="宋体" w:cs="宋体"/>
          <w:b/>
          <w:bCs/>
          <w:i w:val="0"/>
          <w:iCs w:val="0"/>
          <w:color w:val="auto"/>
          <w:kern w:val="0"/>
          <w:sz w:val="21"/>
          <w:szCs w:val="21"/>
          <w:highlight w:val="none"/>
          <w:u w:val="none"/>
          <w:lang w:val="en-US" w:eastAsia="zh-CN" w:bidi="ar"/>
        </w:rPr>
        <w:t>B-01</w:t>
      </w:r>
      <w:r>
        <w:rPr>
          <w:rFonts w:hint="eastAsia" w:cs="宋体"/>
          <w:b/>
          <w:bCs/>
          <w:i w:val="0"/>
          <w:iCs w:val="0"/>
          <w:color w:val="auto"/>
          <w:kern w:val="0"/>
          <w:sz w:val="21"/>
          <w:szCs w:val="21"/>
          <w:highlight w:val="none"/>
          <w:u w:val="none"/>
          <w:lang w:val="en-US" w:eastAsia="zh-CN" w:bidi="ar"/>
        </w:rPr>
        <w:t>-01</w:t>
      </w:r>
    </w:p>
    <w:tbl>
      <w:tblPr>
        <w:tblStyle w:val="25"/>
        <w:tblW w:w="96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0"/>
        <w:gridCol w:w="1572"/>
        <w:gridCol w:w="2173"/>
        <w:gridCol w:w="929"/>
        <w:gridCol w:w="2199"/>
        <w:gridCol w:w="12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jc w:val="center"/>
        </w:trPr>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单位</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293"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7" w:hRule="atLeast"/>
          <w:jc w:val="center"/>
        </w:trPr>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WB010401020002</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成品烟罩</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1.★成品烟罩品种、规格、材质: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2.成品烟罩类型:</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个</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293"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7" w:hRule="atLeast"/>
          <w:jc w:val="center"/>
        </w:trPr>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WB010401020003</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止回阀</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1.★成品止回阀品种、规格、材质: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2.成品烟罩、止回阀、排气帽类型:</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个</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293"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0105</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混凝土及钢筋混凝土工程</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c>
          <w:tcPr>
            <w:tcW w:w="129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cs="宋体"/>
                <w:i w:val="0"/>
                <w:iCs w:val="0"/>
                <w:color w:val="auto"/>
                <w:kern w:val="0"/>
                <w:sz w:val="18"/>
                <w:szCs w:val="18"/>
                <w:highlight w:val="none"/>
                <w:u w:val="none"/>
                <w:lang w:val="en-US" w:eastAsia="zh-CN" w:bidi="ar"/>
              </w:rPr>
              <w:t>主体结构</w:t>
            </w:r>
            <w:r>
              <w:rPr>
                <w:rFonts w:hint="eastAsia" w:ascii="宋体" w:hAnsi="宋体" w:eastAsia="宋体" w:cs="宋体"/>
                <w:i w:val="0"/>
                <w:iCs w:val="0"/>
                <w:color w:val="auto"/>
                <w:kern w:val="0"/>
                <w:sz w:val="18"/>
                <w:szCs w:val="18"/>
                <w:highlight w:val="none"/>
                <w:u w:val="none"/>
                <w:lang w:val="en-US" w:eastAsia="zh-CN" w:bidi="ar"/>
              </w:rPr>
              <w:t>混凝土</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c>
          <w:tcPr>
            <w:tcW w:w="129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8" w:hRule="atLeast"/>
          <w:jc w:val="center"/>
        </w:trPr>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010502001001</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矩形柱</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1.柱规格形状:</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2.柱周长:</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3.★混凝土种类:商品砼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4.混凝土强度等级:</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293"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J2-12~J2-14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jc w:val="center"/>
        </w:trPr>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010502003001</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异形柱</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1.柱规格形状:</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2.★混凝土种类:商品砼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3.混凝土强度等级:</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293"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jc w:val="center"/>
        </w:trPr>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010503002001</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矩形梁</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293"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010503003001</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异形梁</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293"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jc w:val="center"/>
        </w:trPr>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010504001001</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直形墙</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1.墙规格: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2.★混凝土种类:商品砼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3.混凝土强度等级:</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293"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J2-24、J2-27、J2-28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jc w:val="center"/>
        </w:trPr>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WB010504003001</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电梯井墙</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1.墙规格: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2.★混凝土种类:商品砼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3.混凝土强度等级:</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293"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jc w:val="center"/>
        </w:trPr>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010505001001</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有梁板</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293"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J2-34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jc w:val="center"/>
        </w:trPr>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010505003001</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平板</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293"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J2-36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jc w:val="center"/>
        </w:trPr>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010505006001</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栏板</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293"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J2-38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010505007001</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天沟、挑檐板</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2.★混凝土种类:商品砼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3.混凝土强度等级:</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293"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J2-39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010505008001</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阳台板</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按设计图示尺寸，以伸出外墙部分的水平投影面积计算</w:t>
            </w:r>
          </w:p>
        </w:tc>
        <w:tc>
          <w:tcPr>
            <w:tcW w:w="1293"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J2-40、J2-42</w:t>
            </w:r>
          </w:p>
        </w:tc>
      </w:tr>
    </w:tbl>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p>
      <w:pP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br w:type="page"/>
      </w:r>
    </w:p>
    <w:p>
      <w:pPr>
        <w:pStyle w:val="24"/>
        <w:ind w:left="0" w:leftChars="0" w:firstLine="0" w:firstLineChars="0"/>
        <w:jc w:val="center"/>
        <w:rPr>
          <w:rFonts w:hint="eastAsia"/>
          <w:b/>
          <w:bCs/>
          <w:color w:val="auto"/>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续表</w:t>
      </w:r>
      <w:r>
        <w:rPr>
          <w:rFonts w:hint="eastAsia" w:cs="宋体"/>
          <w:b/>
          <w:bCs/>
          <w:i w:val="0"/>
          <w:iCs w:val="0"/>
          <w:color w:val="auto"/>
          <w:kern w:val="0"/>
          <w:sz w:val="21"/>
          <w:szCs w:val="21"/>
          <w:highlight w:val="none"/>
          <w:u w:val="none"/>
          <w:lang w:val="en-US" w:eastAsia="zh-CN" w:bidi="ar"/>
        </w:rPr>
        <w:t xml:space="preserve">  </w:t>
      </w:r>
      <w:r>
        <w:rPr>
          <w:rFonts w:hint="eastAsia" w:ascii="宋体" w:hAnsi="宋体" w:eastAsia="宋体" w:cs="宋体"/>
          <w:b/>
          <w:bCs/>
          <w:i w:val="0"/>
          <w:iCs w:val="0"/>
          <w:color w:val="auto"/>
          <w:kern w:val="0"/>
          <w:sz w:val="21"/>
          <w:szCs w:val="21"/>
          <w:highlight w:val="none"/>
          <w:u w:val="none"/>
          <w:lang w:val="en-US" w:eastAsia="zh-CN" w:bidi="ar"/>
        </w:rPr>
        <w:t>B-01</w:t>
      </w:r>
      <w:r>
        <w:rPr>
          <w:rFonts w:hint="eastAsia" w:cs="宋体"/>
          <w:b/>
          <w:bCs/>
          <w:i w:val="0"/>
          <w:iCs w:val="0"/>
          <w:color w:val="auto"/>
          <w:kern w:val="0"/>
          <w:sz w:val="21"/>
          <w:szCs w:val="21"/>
          <w:highlight w:val="none"/>
          <w:u w:val="none"/>
          <w:lang w:val="en-US" w:eastAsia="zh-CN" w:bidi="ar"/>
        </w:rPr>
        <w:t>-01</w:t>
      </w:r>
    </w:p>
    <w:tbl>
      <w:tblPr>
        <w:tblStyle w:val="25"/>
        <w:tblW w:w="90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1"/>
        <w:gridCol w:w="1369"/>
        <w:gridCol w:w="2175"/>
        <w:gridCol w:w="853"/>
        <w:gridCol w:w="1921"/>
        <w:gridCol w:w="12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jc w:val="center"/>
        </w:trPr>
        <w:tc>
          <w:tcPr>
            <w:tcW w:w="1531"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单位</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22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4" w:hRule="atLeast"/>
          <w:jc w:val="center"/>
        </w:trPr>
        <w:tc>
          <w:tcPr>
            <w:tcW w:w="1531"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010505008002</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雨篷</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按设计图示尺寸，以伸出外墙部分的水平投影面积计算</w:t>
            </w:r>
          </w:p>
        </w:tc>
        <w:tc>
          <w:tcPr>
            <w:tcW w:w="122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J2-41、J2-42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9" w:hRule="atLeast"/>
          <w:jc w:val="center"/>
        </w:trPr>
        <w:tc>
          <w:tcPr>
            <w:tcW w:w="1531"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WB010505009001</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坡屋面板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2.混凝土强度等级: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3.抗渗等级:</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4.坡度:</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22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J2-43~J2-45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jc w:val="center"/>
        </w:trPr>
        <w:tc>
          <w:tcPr>
            <w:tcW w:w="1531"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010506001001</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直形楼梯</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按设计图示尺寸，以水平投影面积计算</w:t>
            </w:r>
          </w:p>
        </w:tc>
        <w:tc>
          <w:tcPr>
            <w:tcW w:w="122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J2-47、J2-42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jc w:val="center"/>
        </w:trPr>
        <w:tc>
          <w:tcPr>
            <w:tcW w:w="1531"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010508001001</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后浇带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22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J2-11、J2-23、J2-33、J2-46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jc w:val="center"/>
        </w:trPr>
        <w:tc>
          <w:tcPr>
            <w:tcW w:w="1531"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二次结构混凝土</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22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9" w:hRule="atLeast"/>
          <w:jc w:val="center"/>
        </w:trPr>
        <w:tc>
          <w:tcPr>
            <w:tcW w:w="1531"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010502002001</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构造柱</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1.柱规格形状:</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2.★混凝土种类：商品砼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3.混凝土强度等级:</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22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jc w:val="center"/>
        </w:trPr>
        <w:tc>
          <w:tcPr>
            <w:tcW w:w="1531"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010503004001</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圈梁</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22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jc w:val="center"/>
        </w:trPr>
        <w:tc>
          <w:tcPr>
            <w:tcW w:w="1531"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010503005001</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过梁</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22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jc w:val="center"/>
        </w:trPr>
        <w:tc>
          <w:tcPr>
            <w:tcW w:w="1531"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010507005001</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压顶</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22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531"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WB010507006001</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混凝土腰线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22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jc w:val="center"/>
        </w:trPr>
        <w:tc>
          <w:tcPr>
            <w:tcW w:w="1531"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010507007001</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小型构件</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22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jc w:val="center"/>
        </w:trPr>
        <w:tc>
          <w:tcPr>
            <w:tcW w:w="1531"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散水</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c>
          <w:tcPr>
            <w:tcW w:w="122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jc w:val="center"/>
        </w:trPr>
        <w:tc>
          <w:tcPr>
            <w:tcW w:w="1531"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010507001001</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散水</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2.混凝土强度等级:</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3.做法：</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按设计图示尺寸，以水平投影面积计算</w:t>
            </w:r>
          </w:p>
        </w:tc>
        <w:tc>
          <w:tcPr>
            <w:tcW w:w="122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1531"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010404001001</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基础垫层</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1.厚度: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2.材料品种及比例:</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3.部位：散水</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22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G2-71~G2-83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531"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坡道</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c>
          <w:tcPr>
            <w:tcW w:w="122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531"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010507001002</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坡道</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2.混凝土强度等级:</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3.做法：</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按设计图示尺寸，以水平投影面积计算</w:t>
            </w:r>
          </w:p>
        </w:tc>
        <w:tc>
          <w:tcPr>
            <w:tcW w:w="122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1531"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010404001002</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基础垫层</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1.厚度: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2.材料品种及比例:</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3.部位：坡道</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22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G2-71~G2-83</w:t>
            </w:r>
          </w:p>
        </w:tc>
      </w:tr>
    </w:tbl>
    <w:p>
      <w:pP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color w:val="auto"/>
          <w:highlight w:val="none"/>
        </w:rPr>
      </w:pPr>
      <w:r>
        <w:rPr>
          <w:rFonts w:hint="eastAsia" w:ascii="宋体" w:hAnsi="宋体" w:eastAsia="宋体" w:cs="宋体"/>
          <w:b/>
          <w:bCs/>
          <w:i w:val="0"/>
          <w:iCs w:val="0"/>
          <w:color w:val="auto"/>
          <w:kern w:val="0"/>
          <w:sz w:val="21"/>
          <w:szCs w:val="21"/>
          <w:highlight w:val="none"/>
          <w:u w:val="none"/>
          <w:lang w:val="en-US" w:eastAsia="zh-CN" w:bidi="ar"/>
        </w:rPr>
        <w:t>续表</w:t>
      </w:r>
      <w:r>
        <w:rPr>
          <w:rFonts w:hint="eastAsia" w:cs="宋体"/>
          <w:b/>
          <w:bCs/>
          <w:i w:val="0"/>
          <w:iCs w:val="0"/>
          <w:color w:val="auto"/>
          <w:kern w:val="0"/>
          <w:sz w:val="21"/>
          <w:szCs w:val="21"/>
          <w:highlight w:val="none"/>
          <w:u w:val="none"/>
          <w:lang w:val="en-US" w:eastAsia="zh-CN" w:bidi="ar"/>
        </w:rPr>
        <w:t xml:space="preserve">  </w:t>
      </w:r>
      <w:r>
        <w:rPr>
          <w:rFonts w:hint="eastAsia" w:ascii="宋体" w:hAnsi="宋体" w:eastAsia="宋体" w:cs="宋体"/>
          <w:b/>
          <w:bCs/>
          <w:i w:val="0"/>
          <w:iCs w:val="0"/>
          <w:color w:val="auto"/>
          <w:kern w:val="0"/>
          <w:sz w:val="21"/>
          <w:szCs w:val="21"/>
          <w:highlight w:val="none"/>
          <w:u w:val="none"/>
          <w:lang w:val="en-US" w:eastAsia="zh-CN" w:bidi="ar"/>
        </w:rPr>
        <w:t>B-01</w:t>
      </w:r>
      <w:r>
        <w:rPr>
          <w:rFonts w:hint="eastAsia" w:cs="宋体"/>
          <w:b/>
          <w:bCs/>
          <w:i w:val="0"/>
          <w:iCs w:val="0"/>
          <w:color w:val="auto"/>
          <w:kern w:val="0"/>
          <w:sz w:val="21"/>
          <w:szCs w:val="21"/>
          <w:highlight w:val="none"/>
          <w:u w:val="none"/>
          <w:lang w:val="en-US" w:eastAsia="zh-CN" w:bidi="ar"/>
        </w:rPr>
        <w:t>-01</w:t>
      </w:r>
    </w:p>
    <w:tbl>
      <w:tblPr>
        <w:tblStyle w:val="25"/>
        <w:tblW w:w="94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9"/>
        <w:gridCol w:w="1540"/>
        <w:gridCol w:w="2128"/>
        <w:gridCol w:w="910"/>
        <w:gridCol w:w="2154"/>
        <w:gridCol w:w="12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149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单位</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26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1499"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台阶</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c>
          <w:tcPr>
            <w:tcW w:w="12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jc w:val="center"/>
        </w:trPr>
        <w:tc>
          <w:tcPr>
            <w:tcW w:w="149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010507004001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台阶</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2.混凝土强度等级:</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3.做法：</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按设计图示尺寸，以水平投影面积计算</w:t>
            </w:r>
          </w:p>
        </w:tc>
        <w:tc>
          <w:tcPr>
            <w:tcW w:w="126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jc w:val="center"/>
        </w:trPr>
        <w:tc>
          <w:tcPr>
            <w:tcW w:w="149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010404001003</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基础垫层</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1.厚度: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2.材料品种及比例:</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3.部位：台阶</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3</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26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G2-71~G2-83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99"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auto"/>
                <w:sz w:val="18"/>
                <w:szCs w:val="18"/>
                <w:highlight w:val="none"/>
                <w:u w:val="none"/>
                <w:lang w:val="en-US" w:eastAsia="zh-CN" w:bidi="zh-CN"/>
              </w:rPr>
            </w:pPr>
            <w:r>
              <w:rPr>
                <w:rFonts w:hint="eastAsia" w:cs="宋体"/>
                <w:i w:val="0"/>
                <w:iCs w:val="0"/>
                <w:color w:val="auto"/>
                <w:sz w:val="18"/>
                <w:szCs w:val="18"/>
                <w:highlight w:val="none"/>
                <w:u w:val="none"/>
                <w:lang w:val="en-US" w:eastAsia="zh-CN" w:bidi="zh-CN"/>
              </w:rPr>
              <w:t>0105</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钢筋工程</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c>
          <w:tcPr>
            <w:tcW w:w="12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149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010515001001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现浇构件钢筋</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1.★钢筋种类、规格:</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t</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按设计图示钢筋长度乘以单位理论质量计算</w:t>
            </w:r>
          </w:p>
        </w:tc>
        <w:tc>
          <w:tcPr>
            <w:tcW w:w="126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J2-186~J2-196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jc w:val="center"/>
        </w:trPr>
        <w:tc>
          <w:tcPr>
            <w:tcW w:w="149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010516002001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预埋铁件</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1.★钢材种类:</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3.铁件尺寸:</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t</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按设计图示尺寸，以质量计算</w:t>
            </w:r>
          </w:p>
        </w:tc>
        <w:tc>
          <w:tcPr>
            <w:tcW w:w="126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J2-242~J2-243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149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010516003001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钢筋连接</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1.★连接方式:电渣压力焊连接</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个</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按实际数量计算</w:t>
            </w:r>
          </w:p>
        </w:tc>
        <w:tc>
          <w:tcPr>
            <w:tcW w:w="126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jc w:val="center"/>
        </w:trPr>
        <w:tc>
          <w:tcPr>
            <w:tcW w:w="149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cs="宋体"/>
                <w:i w:val="0"/>
                <w:iCs w:val="0"/>
                <w:color w:val="auto"/>
                <w:kern w:val="0"/>
                <w:sz w:val="18"/>
                <w:szCs w:val="18"/>
                <w:highlight w:val="none"/>
                <w:u w:val="none"/>
                <w:lang w:val="en-US" w:eastAsia="zh-CN" w:bidi="ar"/>
              </w:rPr>
              <w:t>0</w:t>
            </w:r>
            <w:r>
              <w:rPr>
                <w:rFonts w:hint="eastAsia" w:ascii="宋体" w:hAnsi="宋体" w:eastAsia="宋体" w:cs="宋体"/>
                <w:i w:val="0"/>
                <w:iCs w:val="0"/>
                <w:color w:val="auto"/>
                <w:kern w:val="0"/>
                <w:sz w:val="18"/>
                <w:szCs w:val="18"/>
                <w:highlight w:val="none"/>
                <w:u w:val="none"/>
                <w:lang w:val="en-US" w:eastAsia="zh-CN" w:bidi="ar"/>
              </w:rPr>
              <w:t>10516003002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钢筋连接</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1.★连接方式:机械连接</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2.螺纹套筒种类:</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个</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按实际数量计算</w:t>
            </w:r>
          </w:p>
        </w:tc>
        <w:tc>
          <w:tcPr>
            <w:tcW w:w="126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J2-238~J2-241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jc w:val="center"/>
        </w:trPr>
        <w:tc>
          <w:tcPr>
            <w:tcW w:w="149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WB010516004001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砌体、板缝钢筋加固</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1.★钢筋种类、规格: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2.绑扎类型:</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t</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按设计图示钢筋尺寸，以质量计算</w:t>
            </w:r>
          </w:p>
        </w:tc>
        <w:tc>
          <w:tcPr>
            <w:tcW w:w="126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J2-234~J2-235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jc w:val="center"/>
        </w:trPr>
        <w:tc>
          <w:tcPr>
            <w:tcW w:w="149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WB010516005001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墙面钢板（丝）网</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1.钢筋网（钢丝网）种类、规格:</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26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2" w:hRule="atLeast"/>
          <w:jc w:val="center"/>
        </w:trPr>
        <w:tc>
          <w:tcPr>
            <w:tcW w:w="149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WB010516005002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墙面钢板（丝）网</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1.部位：后浇带两侧钢板网</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2.钢筋网（钢丝网）种类、规格:</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26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jc w:val="center"/>
        </w:trPr>
        <w:tc>
          <w:tcPr>
            <w:tcW w:w="149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0106</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金属结构工程</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en-US" w:eastAsia="zh-CN" w:bidi="zh-CN"/>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auto"/>
                <w:sz w:val="18"/>
                <w:szCs w:val="18"/>
                <w:highlight w:val="none"/>
                <w:u w:val="none"/>
                <w:lang w:val="en-US" w:eastAsia="zh-CN" w:bidi="zh-CN"/>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en-US" w:eastAsia="zh-CN" w:bidi="zh-CN"/>
              </w:rPr>
            </w:pPr>
          </w:p>
        </w:tc>
        <w:tc>
          <w:tcPr>
            <w:tcW w:w="12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jc w:val="center"/>
        </w:trPr>
        <w:tc>
          <w:tcPr>
            <w:tcW w:w="149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010606008001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钢梯</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1.钢梯形式:</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2.螺栓种类:</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t</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按设计图示尺寸，以质量计算</w:t>
            </w:r>
          </w:p>
        </w:tc>
        <w:tc>
          <w:tcPr>
            <w:tcW w:w="126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J6-37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8" w:hRule="atLeast"/>
          <w:jc w:val="center"/>
        </w:trPr>
        <w:tc>
          <w:tcPr>
            <w:tcW w:w="149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cs="宋体"/>
                <w:i w:val="0"/>
                <w:iCs w:val="0"/>
                <w:color w:val="auto"/>
                <w:kern w:val="0"/>
                <w:sz w:val="18"/>
                <w:szCs w:val="18"/>
                <w:highlight w:val="none"/>
                <w:u w:val="none"/>
                <w:lang w:val="en-US" w:eastAsia="zh-CN" w:bidi="ar"/>
              </w:rPr>
              <w:t>0</w:t>
            </w:r>
            <w:r>
              <w:rPr>
                <w:rFonts w:hint="eastAsia" w:ascii="宋体" w:hAnsi="宋体" w:eastAsia="宋体" w:cs="宋体"/>
                <w:i w:val="0"/>
                <w:iCs w:val="0"/>
                <w:color w:val="auto"/>
                <w:kern w:val="0"/>
                <w:sz w:val="18"/>
                <w:szCs w:val="18"/>
                <w:highlight w:val="none"/>
                <w:u w:val="none"/>
                <w:lang w:val="en-US" w:eastAsia="zh-CN" w:bidi="ar"/>
              </w:rPr>
              <w:t>10607003001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轻钢雨篷</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1、龙骨材料种类、规格、中距：</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2、玻璃材料品种、规格：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3、嵌缝材料种类：</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4、防护材料种类：</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26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Z4-28~Z4-30,Z4-32~Z4-33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149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0108</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门窗工程</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en-US" w:eastAsia="zh-CN" w:bidi="zh-CN"/>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auto"/>
                <w:sz w:val="18"/>
                <w:szCs w:val="18"/>
                <w:highlight w:val="none"/>
                <w:u w:val="none"/>
                <w:lang w:val="en-US" w:eastAsia="zh-CN" w:bidi="zh-CN"/>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en-US" w:eastAsia="zh-CN" w:bidi="zh-CN"/>
              </w:rPr>
            </w:pPr>
          </w:p>
        </w:tc>
        <w:tc>
          <w:tcPr>
            <w:tcW w:w="12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149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cs="宋体"/>
                <w:i w:val="0"/>
                <w:iCs w:val="0"/>
                <w:color w:val="auto"/>
                <w:kern w:val="0"/>
                <w:sz w:val="18"/>
                <w:szCs w:val="18"/>
                <w:highlight w:val="none"/>
                <w:u w:val="none"/>
                <w:lang w:val="en-US" w:eastAsia="zh-CN" w:bidi="ar"/>
              </w:rPr>
              <w:t>0</w:t>
            </w:r>
            <w:r>
              <w:rPr>
                <w:rFonts w:hint="eastAsia" w:ascii="宋体" w:hAnsi="宋体" w:eastAsia="宋体" w:cs="宋体"/>
                <w:i w:val="0"/>
                <w:iCs w:val="0"/>
                <w:color w:val="auto"/>
                <w:kern w:val="0"/>
                <w:sz w:val="18"/>
                <w:szCs w:val="18"/>
                <w:highlight w:val="none"/>
                <w:u w:val="none"/>
                <w:lang w:val="en-US" w:eastAsia="zh-CN" w:bidi="ar"/>
              </w:rPr>
              <w:t>10801001001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木质门</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1.门代号及洞口尺寸:</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2.五金品种、规格:</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按设计图示洞口尺寸，以面积计算</w:t>
            </w:r>
          </w:p>
        </w:tc>
        <w:tc>
          <w:tcPr>
            <w:tcW w:w="126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Z5-26~Z5-27、Z5-56~Z5-71</w:t>
            </w:r>
          </w:p>
        </w:tc>
      </w:tr>
    </w:tbl>
    <w:p>
      <w:pP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color w:val="auto"/>
          <w:highlight w:val="none"/>
        </w:rPr>
      </w:pPr>
      <w:r>
        <w:rPr>
          <w:rFonts w:hint="eastAsia" w:ascii="宋体" w:hAnsi="宋体" w:eastAsia="宋体" w:cs="宋体"/>
          <w:b/>
          <w:bCs/>
          <w:i w:val="0"/>
          <w:iCs w:val="0"/>
          <w:color w:val="auto"/>
          <w:kern w:val="0"/>
          <w:sz w:val="21"/>
          <w:szCs w:val="21"/>
          <w:highlight w:val="none"/>
          <w:u w:val="none"/>
          <w:lang w:val="en-US" w:eastAsia="zh-CN" w:bidi="ar"/>
        </w:rPr>
        <w:t>续表</w:t>
      </w:r>
      <w:r>
        <w:rPr>
          <w:rFonts w:hint="eastAsia" w:cs="宋体"/>
          <w:b/>
          <w:bCs/>
          <w:i w:val="0"/>
          <w:iCs w:val="0"/>
          <w:color w:val="auto"/>
          <w:kern w:val="0"/>
          <w:sz w:val="21"/>
          <w:szCs w:val="21"/>
          <w:highlight w:val="none"/>
          <w:u w:val="none"/>
          <w:lang w:val="en-US" w:eastAsia="zh-CN" w:bidi="ar"/>
        </w:rPr>
        <w:t xml:space="preserve">  </w:t>
      </w:r>
      <w:r>
        <w:rPr>
          <w:rFonts w:hint="eastAsia" w:ascii="宋体" w:hAnsi="宋体" w:eastAsia="宋体" w:cs="宋体"/>
          <w:b/>
          <w:bCs/>
          <w:i w:val="0"/>
          <w:iCs w:val="0"/>
          <w:color w:val="auto"/>
          <w:kern w:val="0"/>
          <w:sz w:val="21"/>
          <w:szCs w:val="21"/>
          <w:highlight w:val="none"/>
          <w:u w:val="none"/>
          <w:lang w:val="en-US" w:eastAsia="zh-CN" w:bidi="ar"/>
        </w:rPr>
        <w:t>B-01</w:t>
      </w:r>
      <w:r>
        <w:rPr>
          <w:rFonts w:hint="eastAsia" w:cs="宋体"/>
          <w:b/>
          <w:bCs/>
          <w:i w:val="0"/>
          <w:iCs w:val="0"/>
          <w:color w:val="auto"/>
          <w:kern w:val="0"/>
          <w:sz w:val="21"/>
          <w:szCs w:val="21"/>
          <w:highlight w:val="none"/>
          <w:u w:val="none"/>
          <w:lang w:val="en-US" w:eastAsia="zh-CN" w:bidi="ar"/>
        </w:rPr>
        <w:t>-01</w:t>
      </w:r>
    </w:p>
    <w:tbl>
      <w:tblPr>
        <w:tblStyle w:val="25"/>
        <w:tblW w:w="94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6"/>
        <w:gridCol w:w="1578"/>
        <w:gridCol w:w="2188"/>
        <w:gridCol w:w="686"/>
        <w:gridCol w:w="1929"/>
        <w:gridCol w:w="1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单位</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cs="宋体"/>
                <w:i w:val="0"/>
                <w:iCs w:val="0"/>
                <w:color w:val="auto"/>
                <w:kern w:val="0"/>
                <w:sz w:val="18"/>
                <w:szCs w:val="18"/>
                <w:highlight w:val="none"/>
                <w:u w:val="none"/>
                <w:lang w:val="en-US" w:eastAsia="zh-CN" w:bidi="ar"/>
              </w:rPr>
              <w:t>0</w:t>
            </w:r>
            <w:r>
              <w:rPr>
                <w:rFonts w:hint="eastAsia" w:ascii="宋体" w:hAnsi="宋体" w:eastAsia="宋体" w:cs="宋体"/>
                <w:i w:val="0"/>
                <w:iCs w:val="0"/>
                <w:color w:val="auto"/>
                <w:kern w:val="0"/>
                <w:sz w:val="18"/>
                <w:szCs w:val="18"/>
                <w:highlight w:val="none"/>
                <w:u w:val="none"/>
                <w:lang w:val="en-US" w:eastAsia="zh-CN" w:bidi="ar"/>
              </w:rPr>
              <w:t>10801001002</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木质门带套</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1.门代号及洞口尺寸:</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2.五金品种、规格:</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按设计图示洞口尺寸，以面积计算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Z5-26~Z5-27、Z5-56~Z5-71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010801004001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木质防火门</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1.门代号及洞口尺寸:</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2.成品安装:</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3.五金品种、规格: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4.★防火等级：</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按设计图示洞口尺寸，以面积计算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Z5-16、Z5-56~Z5-71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010802001001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金属门</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1.门名称、代号及洞口尺寸:</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2.门材质:</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3.玻璃品种、厚度:</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按设计图示洞口尺寸，以面积计算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Z5-1~Z5-3、Z5-56~Z5-71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010802003001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钢质防火门</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1.门代号及洞口尺寸:</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2.成品安装:</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3.五金品种、规格: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4.★防火等级：</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按设计图示洞口尺寸，以面积计算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Z5-15、Z5-56~Z5-71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010802004001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防盗门</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1.门代号及洞口尺寸:</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2.门材质:</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按设计图示洞口尺寸，以面积计算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Z5-12、Z5-56~Z5-71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010807001001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金属窗</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1.窗代号及洞口尺寸:</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2.窗材质:</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3.玻璃品种、厚度:</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按设计图示洞口尺寸，以面积计算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Z5-4~Z5-7、Z5-56~Z5-71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010807002001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金属防火窗</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1.窗代号及洞口尺寸:</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2.窗材质:</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3.玻璃品种、厚度:</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按设计图示洞口尺寸，以面积计算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Z5-19、Z5-56~Z5-71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010807003001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金属百页窗</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1.窗代号及洞口尺寸:</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2.窗材质:</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按设计图示洞口尺寸，以面积计算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Z5-8、Z5-56~Z5-71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010808004001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金属门窗套</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1.基层材料种类:</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2.面层材料品种、规格: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3.防护材料种类:</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1．以樘计量，按设计图示数量计算；2.以平方米计量，按设计图示尺寸以展开面积计算；3.以米计量，按设计图示中心以延长米计算。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Z5-38、Z5-39、Z5-40、Z5-56~Z5-71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010808005001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石材门窗套</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1.粘结层种类及厚度、砂浆配合比:</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2.面层材料品种、规格:</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按设计图示尺寸，以展开面积计算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Z5-41、Z5-56~Z5-71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0109</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屋面及防水工程</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en-US" w:eastAsia="zh-CN" w:bidi="zh-CN"/>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auto"/>
                <w:sz w:val="18"/>
                <w:szCs w:val="18"/>
                <w:highlight w:val="none"/>
                <w:u w:val="none"/>
                <w:lang w:val="en-US" w:eastAsia="zh-CN" w:bidi="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en-US" w:eastAsia="zh-CN" w:bidi="zh-CN"/>
              </w:rPr>
            </w:pP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en-US" w:eastAsia="zh-CN" w:bidi="zh-CN"/>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屋面</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en-US" w:eastAsia="zh-CN" w:bidi="zh-CN"/>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auto"/>
                <w:sz w:val="18"/>
                <w:szCs w:val="18"/>
                <w:highlight w:val="none"/>
                <w:u w:val="none"/>
                <w:lang w:val="en-US" w:eastAsia="zh-CN" w:bidi="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en-US" w:eastAsia="zh-CN" w:bidi="zh-CN"/>
              </w:rPr>
            </w:pP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010901001001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瓦屋面</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1.瓦品种、规格: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2.粘结层砂浆的配合比:</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按设计图示尺寸，以斜面积计算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J3-1~J3-8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010902001001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屋面卷材防水</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1.★卷材品种、规格、厚度: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2.防水层数:</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3.防水层做法:</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J3-19~J3-32-6</w:t>
            </w:r>
          </w:p>
        </w:tc>
      </w:tr>
    </w:tbl>
    <w:p>
      <w:pP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color w:val="auto"/>
          <w:highlight w:val="none"/>
        </w:rPr>
      </w:pPr>
      <w:r>
        <w:rPr>
          <w:rFonts w:hint="eastAsia" w:ascii="宋体" w:hAnsi="宋体" w:eastAsia="宋体" w:cs="宋体"/>
          <w:b/>
          <w:bCs/>
          <w:i w:val="0"/>
          <w:iCs w:val="0"/>
          <w:color w:val="auto"/>
          <w:kern w:val="0"/>
          <w:sz w:val="21"/>
          <w:szCs w:val="21"/>
          <w:highlight w:val="none"/>
          <w:u w:val="none"/>
          <w:lang w:val="en-US" w:eastAsia="zh-CN" w:bidi="ar"/>
        </w:rPr>
        <w:t>续表</w:t>
      </w:r>
      <w:r>
        <w:rPr>
          <w:rFonts w:hint="eastAsia" w:cs="宋体"/>
          <w:b/>
          <w:bCs/>
          <w:i w:val="0"/>
          <w:iCs w:val="0"/>
          <w:color w:val="auto"/>
          <w:kern w:val="0"/>
          <w:sz w:val="21"/>
          <w:szCs w:val="21"/>
          <w:highlight w:val="none"/>
          <w:u w:val="none"/>
          <w:lang w:val="en-US" w:eastAsia="zh-CN" w:bidi="ar"/>
        </w:rPr>
        <w:t xml:space="preserve">  </w:t>
      </w:r>
      <w:r>
        <w:rPr>
          <w:rFonts w:hint="eastAsia" w:ascii="宋体" w:hAnsi="宋体" w:eastAsia="宋体" w:cs="宋体"/>
          <w:b/>
          <w:bCs/>
          <w:i w:val="0"/>
          <w:iCs w:val="0"/>
          <w:color w:val="auto"/>
          <w:kern w:val="0"/>
          <w:sz w:val="21"/>
          <w:szCs w:val="21"/>
          <w:highlight w:val="none"/>
          <w:u w:val="none"/>
          <w:lang w:val="en-US" w:eastAsia="zh-CN" w:bidi="ar"/>
        </w:rPr>
        <w:t>B-01</w:t>
      </w:r>
      <w:r>
        <w:rPr>
          <w:rFonts w:hint="eastAsia" w:cs="宋体"/>
          <w:b/>
          <w:bCs/>
          <w:i w:val="0"/>
          <w:iCs w:val="0"/>
          <w:color w:val="auto"/>
          <w:kern w:val="0"/>
          <w:sz w:val="21"/>
          <w:szCs w:val="21"/>
          <w:highlight w:val="none"/>
          <w:u w:val="none"/>
          <w:lang w:val="en-US" w:eastAsia="zh-CN" w:bidi="ar"/>
        </w:rPr>
        <w:t>-01</w:t>
      </w:r>
    </w:p>
    <w:tbl>
      <w:tblPr>
        <w:tblStyle w:val="25"/>
        <w:tblW w:w="94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6"/>
        <w:gridCol w:w="1578"/>
        <w:gridCol w:w="2188"/>
        <w:gridCol w:w="686"/>
        <w:gridCol w:w="1929"/>
        <w:gridCol w:w="1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单位</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010902002001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屋面涂膜防水</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1.★防水膜品种: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2.涂膜厚度、遍数: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J3-52~J3-76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011001001001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保温隔热屋面</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1.★保温隔热材料品种、规格、厚度:</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2.粘结材料种类、做法:</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1.按设计图示尺寸，以面积计算2.按设计图示尺寸，以体积计算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J4-3~J4-14-1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4"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010902003001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屋面刚性层</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1.刚性层厚度: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2.★砂浆强度等级:</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3.钢筋规格、型号:</w:t>
            </w:r>
            <w:r>
              <w:rPr>
                <w:rFonts w:hint="eastAsia"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 xml:space="preserve">  4.嵌缝材料种类:</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J3-33~J3-34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010902003002</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屋面刚性层</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1.刚性层厚度: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2.★混凝土强度等级:</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3.钢筋规格、型号:</w:t>
            </w:r>
            <w:r>
              <w:rPr>
                <w:rFonts w:hint="eastAsia"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 xml:space="preserve">  4.嵌缝材料种类:</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J3-35~J3-36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WB010902005001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隔汽（离）层</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1.★隔汽（离）层品种、规格、厚度:</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2.隔汽（离）层做法:</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J3-40~J3-51-2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WB010902006001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屋面排气管</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1.排气管品种、规格: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2.屋面形式:</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套</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J3-109~J3-113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010902003002</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屋面找坡层</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1.找坡（找平）材料：</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2.最薄处厚度：</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墙地面防水</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9"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010903001001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墙面卷材防水</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1.★卷材品种、规格、厚度: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2.防水层数:</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3.防水层做法:</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m2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J3-19~J3-32-6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010903002001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墙面涂膜防水</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1.★防水膜品种: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2.涂膜厚度、遍数: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J3-52~J3-79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010903003001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墙面砂浆防水（防潮）</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1.防水层做法:</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2.砂浆厚度、配合比:</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J3-70、J3-72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010904001001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楼（地）面卷材防水</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1.★卷材品种、规格、厚度: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2.防水层数: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3.防水层做法:</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4.反边高度:</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J3-19~J3-32-6</w:t>
            </w:r>
          </w:p>
        </w:tc>
      </w:tr>
    </w:tbl>
    <w:p>
      <w:pP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color w:val="auto"/>
          <w:highlight w:val="none"/>
        </w:rPr>
      </w:pPr>
      <w:r>
        <w:rPr>
          <w:rFonts w:hint="eastAsia" w:ascii="宋体" w:hAnsi="宋体" w:eastAsia="宋体" w:cs="宋体"/>
          <w:b/>
          <w:bCs/>
          <w:i w:val="0"/>
          <w:iCs w:val="0"/>
          <w:color w:val="auto"/>
          <w:kern w:val="0"/>
          <w:sz w:val="21"/>
          <w:szCs w:val="21"/>
          <w:highlight w:val="none"/>
          <w:u w:val="none"/>
          <w:lang w:val="en-US" w:eastAsia="zh-CN" w:bidi="ar"/>
        </w:rPr>
        <w:t>续表</w:t>
      </w:r>
      <w:r>
        <w:rPr>
          <w:rFonts w:hint="eastAsia" w:cs="宋体"/>
          <w:b/>
          <w:bCs/>
          <w:i w:val="0"/>
          <w:iCs w:val="0"/>
          <w:color w:val="auto"/>
          <w:kern w:val="0"/>
          <w:sz w:val="21"/>
          <w:szCs w:val="21"/>
          <w:highlight w:val="none"/>
          <w:u w:val="none"/>
          <w:lang w:val="en-US" w:eastAsia="zh-CN" w:bidi="ar"/>
        </w:rPr>
        <w:t xml:space="preserve">  </w:t>
      </w:r>
      <w:r>
        <w:rPr>
          <w:rFonts w:hint="eastAsia" w:ascii="宋体" w:hAnsi="宋体" w:eastAsia="宋体" w:cs="宋体"/>
          <w:b/>
          <w:bCs/>
          <w:i w:val="0"/>
          <w:iCs w:val="0"/>
          <w:color w:val="auto"/>
          <w:kern w:val="0"/>
          <w:sz w:val="21"/>
          <w:szCs w:val="21"/>
          <w:highlight w:val="none"/>
          <w:u w:val="none"/>
          <w:lang w:val="en-US" w:eastAsia="zh-CN" w:bidi="ar"/>
        </w:rPr>
        <w:t>B-01</w:t>
      </w:r>
      <w:r>
        <w:rPr>
          <w:rFonts w:hint="eastAsia" w:cs="宋体"/>
          <w:b/>
          <w:bCs/>
          <w:i w:val="0"/>
          <w:iCs w:val="0"/>
          <w:color w:val="auto"/>
          <w:kern w:val="0"/>
          <w:sz w:val="21"/>
          <w:szCs w:val="21"/>
          <w:highlight w:val="none"/>
          <w:u w:val="none"/>
          <w:lang w:val="en-US" w:eastAsia="zh-CN" w:bidi="ar"/>
        </w:rPr>
        <w:t>-01</w:t>
      </w:r>
    </w:p>
    <w:tbl>
      <w:tblPr>
        <w:tblStyle w:val="25"/>
        <w:tblW w:w="94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6"/>
        <w:gridCol w:w="1578"/>
        <w:gridCol w:w="2188"/>
        <w:gridCol w:w="686"/>
        <w:gridCol w:w="1929"/>
        <w:gridCol w:w="1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单位</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010904002001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楼（地）面涂膜防水</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1.★防水膜品种: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2.涂膜厚度、遍数:</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3.反边高度:</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J3-52~J3-79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010904003001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楼（地）面砂浆防水（防潮）</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1.防水层做法:</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2.砂浆厚度、配合比:</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J3-69、J3-71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1"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010902008001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屋面变形缝</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1.嵌缝材料种类:</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2.止水带材料种类:</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3.盖缝材料:</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按设计图示以长度计算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J3-80~J3-108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010903004001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墙面变形缝</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1.嵌缝材料种类:</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2.止水带材料种类:</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3.盖缝材料:</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J3-80~J3-108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010904004001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楼（地）面变形缝</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1.嵌缝材料种类:</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2.止水带材料种类:</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3.盖缝材料:</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J3-80~J3-108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0110</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保温、隔热、防腐工程</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lang w:val="zh-CN" w:eastAsia="zh-CN" w:bidi="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011001002002</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保温隔热天棚</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1.★保温隔热材料品种、规格、厚度:</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2.粘结材料种类、做法:</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J4-15~J4-19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011001003002</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保温隔热墙面</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1.保温隔热部位: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2.保温隔热方式: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3.龙骨材料品种、规格: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4.★保温隔热材料品种、规格及厚度: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5.增强网及抗裂防水砂浆种类:</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6.粘结材料种类及做法:</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7.防护材料种类及做法:</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J4-20~J4-37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011001005002</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保温隔热楼地面</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1.保温隔热部位: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2.★保温隔热材料品种、规格及厚度:</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3.粘结材料种类及做法:</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J4-38~J4-43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WB011001006001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刷界面砂浆</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1.保温隔热部位: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2.★界面材料种类、做法:</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WB011001007001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刷界面剂</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1.保温隔热部位: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2.★界面材料种类、做法:</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楼地面装饰工程</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lang w:val="zh-CN" w:eastAsia="zh-CN" w:bidi="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010501001001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垫层</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1.厚度:</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2.★材料品种及比例:</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eastAsia" w:ascii="Times New Roman" w:hAnsi="Times New Roman" w:cs="Times New Roman"/>
                <w:i w:val="0"/>
                <w:iCs w:val="0"/>
                <w:color w:val="auto"/>
                <w:kern w:val="0"/>
                <w:sz w:val="18"/>
                <w:szCs w:val="18"/>
                <w:highlight w:val="none"/>
                <w:u w:val="none"/>
                <w:vertAlign w:val="superscript"/>
                <w:lang w:val="en-US" w:eastAsia="zh-CN" w:bidi="ar"/>
              </w:rPr>
              <w:t>3</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G2-71~G2-83</w:t>
            </w:r>
          </w:p>
        </w:tc>
      </w:tr>
    </w:tbl>
    <w:p>
      <w:pP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color w:val="auto"/>
          <w:highlight w:val="none"/>
        </w:rPr>
      </w:pPr>
      <w:r>
        <w:rPr>
          <w:rFonts w:hint="eastAsia" w:ascii="宋体" w:hAnsi="宋体" w:eastAsia="宋体" w:cs="宋体"/>
          <w:b/>
          <w:bCs/>
          <w:i w:val="0"/>
          <w:iCs w:val="0"/>
          <w:color w:val="auto"/>
          <w:kern w:val="0"/>
          <w:sz w:val="21"/>
          <w:szCs w:val="21"/>
          <w:highlight w:val="none"/>
          <w:u w:val="none"/>
          <w:lang w:val="en-US" w:eastAsia="zh-CN" w:bidi="ar"/>
        </w:rPr>
        <w:t>续表</w:t>
      </w:r>
      <w:r>
        <w:rPr>
          <w:rFonts w:hint="eastAsia" w:cs="宋体"/>
          <w:b/>
          <w:bCs/>
          <w:i w:val="0"/>
          <w:iCs w:val="0"/>
          <w:color w:val="auto"/>
          <w:kern w:val="0"/>
          <w:sz w:val="21"/>
          <w:szCs w:val="21"/>
          <w:highlight w:val="none"/>
          <w:u w:val="none"/>
          <w:lang w:val="en-US" w:eastAsia="zh-CN" w:bidi="ar"/>
        </w:rPr>
        <w:t xml:space="preserve">  </w:t>
      </w:r>
      <w:r>
        <w:rPr>
          <w:rFonts w:hint="eastAsia" w:ascii="宋体" w:hAnsi="宋体" w:eastAsia="宋体" w:cs="宋体"/>
          <w:b/>
          <w:bCs/>
          <w:i w:val="0"/>
          <w:iCs w:val="0"/>
          <w:color w:val="auto"/>
          <w:kern w:val="0"/>
          <w:sz w:val="21"/>
          <w:szCs w:val="21"/>
          <w:highlight w:val="none"/>
          <w:u w:val="none"/>
          <w:lang w:val="en-US" w:eastAsia="zh-CN" w:bidi="ar"/>
        </w:rPr>
        <w:t>B-01</w:t>
      </w:r>
      <w:r>
        <w:rPr>
          <w:rFonts w:hint="eastAsia" w:cs="宋体"/>
          <w:b/>
          <w:bCs/>
          <w:i w:val="0"/>
          <w:iCs w:val="0"/>
          <w:color w:val="auto"/>
          <w:kern w:val="0"/>
          <w:sz w:val="21"/>
          <w:szCs w:val="21"/>
          <w:highlight w:val="none"/>
          <w:u w:val="none"/>
          <w:lang w:val="en-US" w:eastAsia="zh-CN" w:bidi="ar"/>
        </w:rPr>
        <w:t>-01</w:t>
      </w:r>
    </w:p>
    <w:tbl>
      <w:tblPr>
        <w:tblStyle w:val="25"/>
        <w:tblW w:w="94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6"/>
        <w:gridCol w:w="1578"/>
        <w:gridCol w:w="2188"/>
        <w:gridCol w:w="686"/>
        <w:gridCol w:w="1929"/>
        <w:gridCol w:w="1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单位</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011101001007</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水泥砂浆楼地面</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1.★面层厚度、砂浆配合比:</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2.面层做法要求: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Z1-1、Z1-2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8"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011101002001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 xml:space="preserve">现浇水磨石楼地面 </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1.★面层厚度、水泥石子浆配合比：</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2.嵌条材料种类、规格：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3.石子种类、规格、颜色：</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4.颜料种类、颜色：</w:t>
            </w:r>
            <w:r>
              <w:rPr>
                <w:rFonts w:hint="eastAsia"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 xml:space="preserve"> 5.图案要求：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Z1-6~Z1-9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011101003003</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细石混凝土楼地面</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1.★面层厚度、混凝土强度等级:</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Z1-10、Z1-11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011101006001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水泥砂浆楼地面找平层</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1.★找平层厚度、砂浆配合比:</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2.素水泥浆遍数: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Z1-14、Z1-15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6"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WB011101007001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细石混凝土找平层</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1.★找平层厚度、混凝土强度等级:</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2.素水泥浆遍数: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Z1-16、Z1-17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011101005001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 xml:space="preserve">自流坪楼地面 </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1.★混合料种类：</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WB011101008001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金刚砂耐磨地坪</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1.★面层厚度、骨料用量：</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WB011101011001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混凝土面加浆抹光随捣随抹</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1.砂浆配合比:</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011102001001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石材楼地面</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1.★结合层厚度、砂浆配合比或粘接剂种类:</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2.面层材料品种、规格、颜色:</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3.防护材料种类:</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Z1-20~Z1-26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011102003003</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块料楼地面</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1.★结合层厚度、砂浆配合比或粘接剂种类:</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2.面层材料品种、规格、颜色:</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Z1-27~Z1-37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011104002001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竹、木（复合）地板</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1.面层材料品种、规格、颜色:</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2.★安装方式：悬浮安装</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011104002002</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竹、木（复合）地板</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1.面层材料品种、规格、颜色:</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2.★安装方式：铺在木楞上</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Z1-43</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color w:val="auto"/>
          <w:highlight w:val="none"/>
        </w:rPr>
      </w:pPr>
      <w:r>
        <w:rPr>
          <w:rFonts w:hint="eastAsia" w:ascii="宋体" w:hAnsi="宋体" w:eastAsia="宋体" w:cs="宋体"/>
          <w:b/>
          <w:bCs/>
          <w:i w:val="0"/>
          <w:iCs w:val="0"/>
          <w:color w:val="auto"/>
          <w:kern w:val="0"/>
          <w:sz w:val="21"/>
          <w:szCs w:val="21"/>
          <w:highlight w:val="none"/>
          <w:u w:val="none"/>
          <w:lang w:val="en-US" w:eastAsia="zh-CN" w:bidi="ar"/>
        </w:rPr>
        <w:t>续表</w:t>
      </w:r>
      <w:r>
        <w:rPr>
          <w:rFonts w:hint="eastAsia" w:cs="宋体"/>
          <w:b/>
          <w:bCs/>
          <w:i w:val="0"/>
          <w:iCs w:val="0"/>
          <w:color w:val="auto"/>
          <w:kern w:val="0"/>
          <w:sz w:val="21"/>
          <w:szCs w:val="21"/>
          <w:highlight w:val="none"/>
          <w:u w:val="none"/>
          <w:lang w:val="en-US" w:eastAsia="zh-CN" w:bidi="ar"/>
        </w:rPr>
        <w:t xml:space="preserve">  </w:t>
      </w:r>
      <w:r>
        <w:rPr>
          <w:rFonts w:hint="eastAsia" w:ascii="宋体" w:hAnsi="宋体" w:eastAsia="宋体" w:cs="宋体"/>
          <w:b/>
          <w:bCs/>
          <w:i w:val="0"/>
          <w:iCs w:val="0"/>
          <w:color w:val="auto"/>
          <w:kern w:val="0"/>
          <w:sz w:val="21"/>
          <w:szCs w:val="21"/>
          <w:highlight w:val="none"/>
          <w:u w:val="none"/>
          <w:lang w:val="en-US" w:eastAsia="zh-CN" w:bidi="ar"/>
        </w:rPr>
        <w:t>B-01</w:t>
      </w:r>
      <w:r>
        <w:rPr>
          <w:rFonts w:hint="eastAsia" w:cs="宋体"/>
          <w:b/>
          <w:bCs/>
          <w:i w:val="0"/>
          <w:iCs w:val="0"/>
          <w:color w:val="auto"/>
          <w:kern w:val="0"/>
          <w:sz w:val="21"/>
          <w:szCs w:val="21"/>
          <w:highlight w:val="none"/>
          <w:u w:val="none"/>
          <w:lang w:val="en-US" w:eastAsia="zh-CN" w:bidi="ar"/>
        </w:rPr>
        <w:t>-01</w:t>
      </w:r>
    </w:p>
    <w:tbl>
      <w:tblPr>
        <w:tblStyle w:val="25"/>
        <w:tblW w:w="94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6"/>
        <w:gridCol w:w="1578"/>
        <w:gridCol w:w="2188"/>
        <w:gridCol w:w="686"/>
        <w:gridCol w:w="1929"/>
        <w:gridCol w:w="1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单位</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WB011104005001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木地板木地塄</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1.★龙骨材料种类、规格、铺设间距:</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Z1-47、Z1-48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011104004001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 xml:space="preserve">防静电活动地板 </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1.★支架高度、材料种类：</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2.★面层材料品种、规格、颜色：</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3.防护材料种类：</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WB011406003002</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环氧地坪漆</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1.基层类型:</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2.腻子种类:</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3.刮腻子遍数: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Z6-43~Z6-44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011105001003</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水泥砂浆踢脚线</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1.踢脚线高度: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2.★底层厚度、砂浆配合比:</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3.★面层厚度、砂浆配合比:</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011105002001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石材踢脚线</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1.踢脚线高度: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2.★粘贴层厚度、材料种类:</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3.面层材料品种、规格、颜色:</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Z1-52、Z1-53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3"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011105003002</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块料踢脚线</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1.踢脚线高度: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2.★粘贴层厚度、材料种类:</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3.面层材料品种、规格、颜色:</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Z1-54、Z1-55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7"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011105005001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木质踢脚线</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1.踢脚线高度: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2.基层材料种类、规格: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3.面层材料品种、规格、颜色:</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Z1-56、Z1-58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011106001001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石材楼梯面层</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1.★粘接层厚度、材料种类:</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2.面层材料品种、规格、颜色:</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3.勾缝材料种类:</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4.防护材料种类:</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按设计图示尺寸，以楼梯（包括踏步、休息平台及≤500mm的楼梯井）水平投影面积计算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Z1-59~Z1-62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011106002002</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块料楼梯面层</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1.★粘接层厚度、材料种类:</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2.面层材料品种、规格、颜色:</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3.勾缝材料种类:</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按设计图示尺寸，以楼梯（包括踏步、休息平台及≤500mm的楼梯井）水平投影面积计算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011106004003</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水泥砂浆楼梯面层</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1.★面层厚度、砂浆配合比:</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按设计图示尺寸，以楼梯（包括踏步、休息平台及≤500mm的楼梯井）水平投影面积计算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Z1-64</w:t>
            </w:r>
          </w:p>
        </w:tc>
      </w:tr>
    </w:tbl>
    <w:p>
      <w:pP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color w:val="auto"/>
          <w:highlight w:val="none"/>
        </w:rPr>
      </w:pPr>
      <w:r>
        <w:rPr>
          <w:rFonts w:hint="eastAsia" w:ascii="宋体" w:hAnsi="宋体" w:eastAsia="宋体" w:cs="宋体"/>
          <w:b/>
          <w:bCs/>
          <w:i w:val="0"/>
          <w:iCs w:val="0"/>
          <w:color w:val="auto"/>
          <w:kern w:val="0"/>
          <w:sz w:val="21"/>
          <w:szCs w:val="21"/>
          <w:highlight w:val="none"/>
          <w:u w:val="none"/>
          <w:lang w:val="en-US" w:eastAsia="zh-CN" w:bidi="ar"/>
        </w:rPr>
        <w:t>续表</w:t>
      </w:r>
      <w:r>
        <w:rPr>
          <w:rFonts w:hint="eastAsia" w:cs="宋体"/>
          <w:b/>
          <w:bCs/>
          <w:i w:val="0"/>
          <w:iCs w:val="0"/>
          <w:color w:val="auto"/>
          <w:kern w:val="0"/>
          <w:sz w:val="21"/>
          <w:szCs w:val="21"/>
          <w:highlight w:val="none"/>
          <w:u w:val="none"/>
          <w:lang w:val="en-US" w:eastAsia="zh-CN" w:bidi="ar"/>
        </w:rPr>
        <w:t xml:space="preserve">  </w:t>
      </w:r>
      <w:r>
        <w:rPr>
          <w:rFonts w:hint="eastAsia" w:ascii="宋体" w:hAnsi="宋体" w:eastAsia="宋体" w:cs="宋体"/>
          <w:b/>
          <w:bCs/>
          <w:i w:val="0"/>
          <w:iCs w:val="0"/>
          <w:color w:val="auto"/>
          <w:kern w:val="0"/>
          <w:sz w:val="21"/>
          <w:szCs w:val="21"/>
          <w:highlight w:val="none"/>
          <w:u w:val="none"/>
          <w:lang w:val="en-US" w:eastAsia="zh-CN" w:bidi="ar"/>
        </w:rPr>
        <w:t>B-01</w:t>
      </w:r>
      <w:r>
        <w:rPr>
          <w:rFonts w:hint="eastAsia" w:cs="宋体"/>
          <w:b/>
          <w:bCs/>
          <w:i w:val="0"/>
          <w:iCs w:val="0"/>
          <w:color w:val="auto"/>
          <w:kern w:val="0"/>
          <w:sz w:val="21"/>
          <w:szCs w:val="21"/>
          <w:highlight w:val="none"/>
          <w:u w:val="none"/>
          <w:lang w:val="en-US" w:eastAsia="zh-CN" w:bidi="ar"/>
        </w:rPr>
        <w:t>-01</w:t>
      </w:r>
    </w:p>
    <w:tbl>
      <w:tblPr>
        <w:tblStyle w:val="25"/>
        <w:tblW w:w="94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6"/>
        <w:gridCol w:w="1578"/>
        <w:gridCol w:w="2188"/>
        <w:gridCol w:w="686"/>
        <w:gridCol w:w="1929"/>
        <w:gridCol w:w="1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单位</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011107004001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水泥砂浆台阶面</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1.面层厚度、砂浆配合比:</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按设计图示尺寸，以台阶（包括最上层踏步边沿加300mm)水平投影面积计算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5"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011107001001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石材台阶面</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1.粘结层材料种类:</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2.面层材料品种、规格、颜色:</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3.勾缝材料种类:</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4.防护材料种类:</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按设计图示尺寸，以台阶（包括最上层踏步边沿加300mm)水平投影面积计算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Z1-86、Z1-87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011107002001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块料台阶面</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1.粘结层材料种类:</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2.面层材料品种、规格、颜色:</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3.勾缝材料种类:</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按设计图示尺寸，以台阶（包括最上层踏步边沿加300mm)水平投影面积计算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011108001001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石材零星项目</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1.工程部位: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2.★结合层厚度、材料种类:</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3.面层材料品种、规格、颜色:</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4.勾缝材料种类:</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5.防护材料种类:</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011108003001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块料零星项目</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1.工程部位: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2.★结合层厚度、材料种类:</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3.面层材料品种、规格、颜色:</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4.勾缝材料种类:</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Z1-92、Z1-93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WB011108004002</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分隔嵌条、防滑条</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1.工程部位: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2.★材料种类、规格:</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Z1-94~Z1-98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0112</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墙、柱面装饰与隔断、幕墙工程</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lang w:val="zh-CN" w:eastAsia="zh-CN" w:bidi="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011201001008</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墙面一般抹灰</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1.部位：外墙</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2.★底层厚度、砂浆配合比:</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3.★面层厚度、砂浆配合比:</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Z2-1~Z2-9、Z2-11、Z2-12（墙面抹灰子目用于外墙时，定额子目人工工日数量乘以1.3 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011201001007</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墙面一般抹灰</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1.部位：内墙</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2.★底层厚度、砂浆配合比:</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3.★面层厚度、砂浆配合比:</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Z2-1~Z2-9、Z2-11、Z2-12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011202001001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柱、梁面一般抹灰</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1.★底层厚度、砂浆配合比:</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2.★面层厚度、砂浆配合比:</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1.柱面抹灰：按设计图示柱断面周长乘以高度，以面积计算2.梁面抹灰：按设计图示梁断面周长乘以长度，以面积计算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Z2-14~Z2-16</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color w:val="auto"/>
          <w:highlight w:val="none"/>
        </w:rPr>
      </w:pPr>
      <w:r>
        <w:rPr>
          <w:rFonts w:hint="eastAsia" w:ascii="宋体" w:hAnsi="宋体" w:eastAsia="宋体" w:cs="宋体"/>
          <w:b/>
          <w:bCs/>
          <w:i w:val="0"/>
          <w:iCs w:val="0"/>
          <w:color w:val="auto"/>
          <w:kern w:val="0"/>
          <w:sz w:val="21"/>
          <w:szCs w:val="21"/>
          <w:highlight w:val="none"/>
          <w:u w:val="none"/>
          <w:lang w:val="en-US" w:eastAsia="zh-CN" w:bidi="ar"/>
        </w:rPr>
        <w:t>续表</w:t>
      </w:r>
      <w:r>
        <w:rPr>
          <w:rFonts w:hint="eastAsia" w:cs="宋体"/>
          <w:b/>
          <w:bCs/>
          <w:i w:val="0"/>
          <w:iCs w:val="0"/>
          <w:color w:val="auto"/>
          <w:kern w:val="0"/>
          <w:sz w:val="21"/>
          <w:szCs w:val="21"/>
          <w:highlight w:val="none"/>
          <w:u w:val="none"/>
          <w:lang w:val="en-US" w:eastAsia="zh-CN" w:bidi="ar"/>
        </w:rPr>
        <w:t xml:space="preserve">  </w:t>
      </w:r>
      <w:r>
        <w:rPr>
          <w:rFonts w:hint="eastAsia" w:ascii="宋体" w:hAnsi="宋体" w:eastAsia="宋体" w:cs="宋体"/>
          <w:b/>
          <w:bCs/>
          <w:i w:val="0"/>
          <w:iCs w:val="0"/>
          <w:color w:val="auto"/>
          <w:kern w:val="0"/>
          <w:sz w:val="21"/>
          <w:szCs w:val="21"/>
          <w:highlight w:val="none"/>
          <w:u w:val="none"/>
          <w:lang w:val="en-US" w:eastAsia="zh-CN" w:bidi="ar"/>
        </w:rPr>
        <w:t>B-01</w:t>
      </w:r>
      <w:r>
        <w:rPr>
          <w:rFonts w:hint="eastAsia" w:cs="宋体"/>
          <w:b/>
          <w:bCs/>
          <w:i w:val="0"/>
          <w:iCs w:val="0"/>
          <w:color w:val="auto"/>
          <w:kern w:val="0"/>
          <w:sz w:val="21"/>
          <w:szCs w:val="21"/>
          <w:highlight w:val="none"/>
          <w:u w:val="none"/>
          <w:lang w:val="en-US" w:eastAsia="zh-CN" w:bidi="ar"/>
        </w:rPr>
        <w:t>-01</w:t>
      </w:r>
    </w:p>
    <w:tbl>
      <w:tblPr>
        <w:tblStyle w:val="25"/>
        <w:tblW w:w="94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6"/>
        <w:gridCol w:w="1578"/>
        <w:gridCol w:w="2188"/>
        <w:gridCol w:w="686"/>
        <w:gridCol w:w="1929"/>
        <w:gridCol w:w="1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单位</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011203001001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零星项目一般抹灰</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1.★底层厚度、砂浆配合比:</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2.★面层厚度、砂浆配合比:</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Z2-17、Z2-19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011204001001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石材墙面</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1.★安装方式: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2.面层材料品种、规格、品牌、颜色:</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3.结合层材料种类:</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4.缝宽、嵌缝材料种类:</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5.防护材料种类:</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按设计图示尺寸，以镶贴表面积计算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Z2-21~Z2-23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011204003002</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块料墙面</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2.★结合层材料种类：水泥砂浆粘贴</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3.面层材料品种、规格、品牌、颜色:</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4.缝宽、嵌缝材料种类:</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按设计图示尺寸，以镶贴表面积计算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Z2-24~Z2-37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011204003001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块料墙面</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2.★结合层材料种类：专用粘接剂粘贴</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3.面层材料品种、规格、品牌、颜色:</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4.缝宽、嵌缝材料种类:</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按设计图示尺寸，以镶贴表面积计算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Z2-24~Z2-37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WB011204004001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墙面花砖腰线</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1.结合层材料种类:</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2.面层材料品种、规格、品牌、颜色:</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011207001001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墙面装饰板</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2.★面层材料品种、规格、品牌、颜色:</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按饰面外围尺寸，以展开面积计算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Z2-63~Z2-73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WB011207002001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墙面木（轻钢）龙骨</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1.★龙骨材料种类、规格、中距:</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按设计图示尺寸，以展开面积计算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Z2-49~Z2-57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WB011207003001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墙面型钢龙骨</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1.★龙骨材料种类、规格、中距:</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t</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按设计图示尺寸，以质量计算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WB011207004001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墙面基层</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1.★基层材料种类、规格:</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按基层外围尺寸，以展开面积计算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Z2-59~Z2-62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011207001001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减震隔声墙面</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Style w:val="40"/>
                <w:color w:val="auto"/>
                <w:highlight w:val="none"/>
                <w:lang w:val="en-US" w:eastAsia="zh-CN" w:bidi="ar"/>
              </w:rPr>
              <w:t>1.材料品种、规格:</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按饰面外围尺寸，以展开面积计算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Z2-71~Z2-72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0113</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天棚工程</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lang w:val="zh-CN" w:eastAsia="zh-CN" w:bidi="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011301001003</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天棚抹灰</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1.★抹灰厚度、材料种类:</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2.砂浆配合比:</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按设计图示尺寸，以水平投影面积计算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Z3-1、Z3-2（设计要求现浇梁板底（含梁侧）不粉刷直接满批腻子或刷涂料的按展开面积计算模板增加费3元/㎡）</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color w:val="auto"/>
          <w:highlight w:val="none"/>
        </w:rPr>
      </w:pPr>
      <w:r>
        <w:rPr>
          <w:rFonts w:hint="eastAsia" w:ascii="宋体" w:hAnsi="宋体" w:eastAsia="宋体" w:cs="宋体"/>
          <w:b/>
          <w:bCs/>
          <w:i w:val="0"/>
          <w:iCs w:val="0"/>
          <w:color w:val="auto"/>
          <w:kern w:val="0"/>
          <w:sz w:val="21"/>
          <w:szCs w:val="21"/>
          <w:highlight w:val="none"/>
          <w:u w:val="none"/>
          <w:lang w:val="en-US" w:eastAsia="zh-CN" w:bidi="ar"/>
        </w:rPr>
        <w:t>续表</w:t>
      </w:r>
      <w:r>
        <w:rPr>
          <w:rFonts w:hint="eastAsia" w:cs="宋体"/>
          <w:b/>
          <w:bCs/>
          <w:i w:val="0"/>
          <w:iCs w:val="0"/>
          <w:color w:val="auto"/>
          <w:kern w:val="0"/>
          <w:sz w:val="21"/>
          <w:szCs w:val="21"/>
          <w:highlight w:val="none"/>
          <w:u w:val="none"/>
          <w:lang w:val="en-US" w:eastAsia="zh-CN" w:bidi="ar"/>
        </w:rPr>
        <w:t xml:space="preserve">  </w:t>
      </w:r>
      <w:r>
        <w:rPr>
          <w:rFonts w:hint="eastAsia" w:ascii="宋体" w:hAnsi="宋体" w:eastAsia="宋体" w:cs="宋体"/>
          <w:b/>
          <w:bCs/>
          <w:i w:val="0"/>
          <w:iCs w:val="0"/>
          <w:color w:val="auto"/>
          <w:kern w:val="0"/>
          <w:sz w:val="21"/>
          <w:szCs w:val="21"/>
          <w:highlight w:val="none"/>
          <w:u w:val="none"/>
          <w:lang w:val="en-US" w:eastAsia="zh-CN" w:bidi="ar"/>
        </w:rPr>
        <w:t>B-01</w:t>
      </w:r>
      <w:r>
        <w:rPr>
          <w:rFonts w:hint="eastAsia" w:cs="宋体"/>
          <w:b/>
          <w:bCs/>
          <w:i w:val="0"/>
          <w:iCs w:val="0"/>
          <w:color w:val="auto"/>
          <w:kern w:val="0"/>
          <w:sz w:val="21"/>
          <w:szCs w:val="21"/>
          <w:highlight w:val="none"/>
          <w:u w:val="none"/>
          <w:lang w:val="en-US" w:eastAsia="zh-CN" w:bidi="ar"/>
        </w:rPr>
        <w:t>-01</w:t>
      </w:r>
    </w:p>
    <w:tbl>
      <w:tblPr>
        <w:tblStyle w:val="25"/>
        <w:tblW w:w="94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6"/>
        <w:gridCol w:w="1578"/>
        <w:gridCol w:w="2188"/>
        <w:gridCol w:w="686"/>
        <w:gridCol w:w="1929"/>
        <w:gridCol w:w="1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单位</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WB011302002001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天棚吊筋</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1.吊顶形式、吊杆规格、高度:</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2.安装固定方式:</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按设计图示尺寸，以展开面积计算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Z3-3~Z3-10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WB011302003001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天棚龙骨</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1.龙骨材料种类、规格、中距：</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按设计图示尺寸，以展开面积计算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Z3-19~Z3-22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011302001001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吊顶天棚</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1.面层材料品种、规格：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2.压条材料种类、规格: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3.嵌缝材料种类:</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4.防护材料种类:</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水平投影面积计算。天棚面中的灯槽及跌级、锯齿形、吊挂式、藻井式天棚面积不展开计算。不扣除间壁墙、检查口、附墙烟囱、柱垛和管道所占面积,扣除单个＞0.3㎡的孔洞、独立柱及与天棚相连的窗帘盒所占的面积。</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Z3-45、Z3-46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011302001002</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吊顶天棚</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1.面层材料品种、规格：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2.压条材料种类、规格: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3.嵌缝材料种类:</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4.防护材料种类:</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水平投影面积计算。天棚面中的灯槽及跌级、锯齿形、吊挂式、藻井式天棚面积不展开计算。不扣除间壁墙、检查口、附墙烟囱、柱垛和管道所占面积,扣除单个＞0.3㎡的孔洞、独立柱及与天棚相连的窗帘盒所占的面积。</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WB011304002001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灯孔</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1.灯口材料品种、规格: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2.安装固定方式:</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3.防护材料种类:</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个</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Z3-60、Z3-61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WB011304003001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检修口</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1.检查口材料品种、规格:</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个</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0114</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油漆、涂料、裱糊工程</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lang w:val="zh-CN" w:eastAsia="zh-CN" w:bidi="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11403001001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木扶手油漆</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1.断面尺寸:</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2.腻子种类:</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3.刮腻子遍数: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4.防护材料种类:</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5.油漆品种、刷漆遍数: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Z6-3、Z6-6、Z6-9、Z6-12、Z6-15、Z6-18、Z6-21、Z6-24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11405001001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金属面油漆</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1.构件名称: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2.腻子种类:</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3.刮腻子要求:</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4.防护材料种类:</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5.★油漆品种、刷漆遍数: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Z6-29、Z6-31、Z6-33、Z6-37、Z6-38、Z6-39、Z6-41</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color w:val="auto"/>
          <w:highlight w:val="none"/>
        </w:rPr>
      </w:pPr>
      <w:r>
        <w:rPr>
          <w:rFonts w:hint="eastAsia" w:ascii="宋体" w:hAnsi="宋体" w:eastAsia="宋体" w:cs="宋体"/>
          <w:b/>
          <w:bCs/>
          <w:i w:val="0"/>
          <w:iCs w:val="0"/>
          <w:color w:val="auto"/>
          <w:kern w:val="0"/>
          <w:sz w:val="21"/>
          <w:szCs w:val="21"/>
          <w:highlight w:val="none"/>
          <w:u w:val="none"/>
          <w:lang w:val="en-US" w:eastAsia="zh-CN" w:bidi="ar"/>
        </w:rPr>
        <w:t>续表</w:t>
      </w:r>
      <w:r>
        <w:rPr>
          <w:rFonts w:hint="eastAsia" w:cs="宋体"/>
          <w:b/>
          <w:bCs/>
          <w:i w:val="0"/>
          <w:iCs w:val="0"/>
          <w:color w:val="auto"/>
          <w:kern w:val="0"/>
          <w:sz w:val="21"/>
          <w:szCs w:val="21"/>
          <w:highlight w:val="none"/>
          <w:u w:val="none"/>
          <w:lang w:val="en-US" w:eastAsia="zh-CN" w:bidi="ar"/>
        </w:rPr>
        <w:t xml:space="preserve">  </w:t>
      </w:r>
      <w:r>
        <w:rPr>
          <w:rFonts w:hint="eastAsia" w:ascii="宋体" w:hAnsi="宋体" w:eastAsia="宋体" w:cs="宋体"/>
          <w:b/>
          <w:bCs/>
          <w:i w:val="0"/>
          <w:iCs w:val="0"/>
          <w:color w:val="auto"/>
          <w:kern w:val="0"/>
          <w:sz w:val="21"/>
          <w:szCs w:val="21"/>
          <w:highlight w:val="none"/>
          <w:u w:val="none"/>
          <w:lang w:val="en-US" w:eastAsia="zh-CN" w:bidi="ar"/>
        </w:rPr>
        <w:t>B-01</w:t>
      </w:r>
      <w:r>
        <w:rPr>
          <w:rFonts w:hint="eastAsia" w:cs="宋体"/>
          <w:b/>
          <w:bCs/>
          <w:i w:val="0"/>
          <w:iCs w:val="0"/>
          <w:color w:val="auto"/>
          <w:kern w:val="0"/>
          <w:sz w:val="21"/>
          <w:szCs w:val="21"/>
          <w:highlight w:val="none"/>
          <w:u w:val="none"/>
          <w:lang w:val="en-US" w:eastAsia="zh-CN" w:bidi="ar"/>
        </w:rPr>
        <w:t>-01</w:t>
      </w:r>
    </w:p>
    <w:tbl>
      <w:tblPr>
        <w:tblStyle w:val="25"/>
        <w:tblW w:w="94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6"/>
        <w:gridCol w:w="1578"/>
        <w:gridCol w:w="2188"/>
        <w:gridCol w:w="686"/>
        <w:gridCol w:w="1929"/>
        <w:gridCol w:w="1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单位</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WB011405002001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金属构件油漆</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1.构件名称: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2.腻子种类:</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3.刮腻子要求:</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4.防护材料种类:</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5.★油漆品种、刷漆遍数: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t</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按设计图示尺寸，以质量计算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Z6-30、Z6-32、Z6-34、Z6-36、Z6-40、Z6-42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011406001001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抹灰面油漆</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1.基层类型:</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2.防护材料种类:</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3.★油漆品种、刷漆遍数:</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4.部位:</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Z6-48~Z6-54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011406003001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满刮腻子</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1.基层类型:</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2.★腻子种类:</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3.刮腻子遍数: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Z6-45~Z6-47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WB011406001001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外墙真石漆</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1.★油漆品种、刷漆遍数: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Z6-61~Z6-63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WB011406004002</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外墙装饰砂浆</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1.★油漆品种、刷漆遍数: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Z6-55~Z6-60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0115</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其他装饰工程</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lang w:val="zh-CN" w:eastAsia="zh-CN" w:bidi="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011501009001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厨房低柜</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1.台柜规格: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2.材料种类、规格: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3.五金种类、规格: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4.防护材料种类:</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5.油漆品种、刷漆遍数: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个、</w:t>
            </w:r>
            <w:r>
              <w:rPr>
                <w:rFonts w:hint="default" w:ascii="Times New Roman" w:hAnsi="Times New Roman" w:eastAsia="宋体" w:cs="Times New Roman"/>
                <w:i w:val="0"/>
                <w:iCs w:val="0"/>
                <w:color w:val="auto"/>
                <w:kern w:val="0"/>
                <w:sz w:val="18"/>
                <w:szCs w:val="18"/>
                <w:highlight w:val="none"/>
                <w:u w:val="none"/>
                <w:lang w:val="en-US" w:eastAsia="zh-CN" w:bidi="ar"/>
              </w:rPr>
              <w:t>m</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1.以个计量，按设计图示数量计量。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2.以米计量，按设计图示尺寸以延长米计算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3.以立方米计量，按设计图示尺寸以体积计算。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2.以米计量，按设计图示尺寸以延长米计算 </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3.以立方米计量，按设计图示尺寸以体积计算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成品柜，可按市场询价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011501010001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厨房吊柜</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1.台柜规格: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2.材料种类、规格: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3.五金种类、规格: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4.防护材料种类:</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5.油漆品种、刷漆遍数: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个、</w:t>
            </w:r>
            <w:r>
              <w:rPr>
                <w:rFonts w:hint="default" w:ascii="Times New Roman" w:hAnsi="Times New Roman" w:eastAsia="宋体" w:cs="Times New Roman"/>
                <w:i w:val="0"/>
                <w:iCs w:val="0"/>
                <w:color w:val="auto"/>
                <w:kern w:val="0"/>
                <w:sz w:val="18"/>
                <w:szCs w:val="18"/>
                <w:highlight w:val="none"/>
                <w:u w:val="none"/>
                <w:lang w:val="en-US" w:eastAsia="zh-CN" w:bidi="ar"/>
              </w:rPr>
              <w:t>m</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1.以个计量，按设计图示数量计量。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2.以米计量，按设计图示尺寸以延长米计算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3.以立方米计量，按设计图示尺寸以体积计算。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2.以米计量，按设计图示尺寸以延长米计算 </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3.以立方米计量，按设计图示尺寸以体积计算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成品柜，可按市场询价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WB011501007001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石材面开洞</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2.石材种类、规格: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3.开洞类型、规格尺寸:</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4.其他要求: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个</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Z8-73、Z8-74</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color w:val="auto"/>
          <w:highlight w:val="none"/>
        </w:rPr>
      </w:pPr>
      <w:r>
        <w:rPr>
          <w:rFonts w:hint="eastAsia" w:ascii="宋体" w:hAnsi="宋体" w:eastAsia="宋体" w:cs="宋体"/>
          <w:b/>
          <w:bCs/>
          <w:i w:val="0"/>
          <w:iCs w:val="0"/>
          <w:color w:val="auto"/>
          <w:kern w:val="0"/>
          <w:sz w:val="21"/>
          <w:szCs w:val="21"/>
          <w:highlight w:val="none"/>
          <w:u w:val="none"/>
          <w:lang w:val="en-US" w:eastAsia="zh-CN" w:bidi="ar"/>
        </w:rPr>
        <w:t>续表</w:t>
      </w:r>
      <w:r>
        <w:rPr>
          <w:rFonts w:hint="eastAsia" w:cs="宋体"/>
          <w:b/>
          <w:bCs/>
          <w:i w:val="0"/>
          <w:iCs w:val="0"/>
          <w:color w:val="auto"/>
          <w:kern w:val="0"/>
          <w:sz w:val="21"/>
          <w:szCs w:val="21"/>
          <w:highlight w:val="none"/>
          <w:u w:val="none"/>
          <w:lang w:val="en-US" w:eastAsia="zh-CN" w:bidi="ar"/>
        </w:rPr>
        <w:t xml:space="preserve">  </w:t>
      </w:r>
      <w:r>
        <w:rPr>
          <w:rFonts w:hint="eastAsia" w:ascii="宋体" w:hAnsi="宋体" w:eastAsia="宋体" w:cs="宋体"/>
          <w:b/>
          <w:bCs/>
          <w:i w:val="0"/>
          <w:iCs w:val="0"/>
          <w:color w:val="auto"/>
          <w:kern w:val="0"/>
          <w:sz w:val="21"/>
          <w:szCs w:val="21"/>
          <w:highlight w:val="none"/>
          <w:u w:val="none"/>
          <w:lang w:val="en-US" w:eastAsia="zh-CN" w:bidi="ar"/>
        </w:rPr>
        <w:t>B-01</w:t>
      </w:r>
      <w:r>
        <w:rPr>
          <w:rFonts w:hint="eastAsia" w:cs="宋体"/>
          <w:b/>
          <w:bCs/>
          <w:i w:val="0"/>
          <w:iCs w:val="0"/>
          <w:color w:val="auto"/>
          <w:kern w:val="0"/>
          <w:sz w:val="21"/>
          <w:szCs w:val="21"/>
          <w:highlight w:val="none"/>
          <w:u w:val="none"/>
          <w:lang w:val="en-US" w:eastAsia="zh-CN" w:bidi="ar"/>
        </w:rPr>
        <w:t>-01</w:t>
      </w:r>
    </w:p>
    <w:tbl>
      <w:tblPr>
        <w:tblStyle w:val="25"/>
        <w:tblW w:w="94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6"/>
        <w:gridCol w:w="1578"/>
        <w:gridCol w:w="2373"/>
        <w:gridCol w:w="501"/>
        <w:gridCol w:w="1929"/>
        <w:gridCol w:w="1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单位</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WB011501005001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成品保护</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1.★保护对象名称，材质: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2.防护材料品种、规格: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3.防护要求:</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按设计图示尺寸，以展开面积计算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Z8-63~Z8-69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WB011501006001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石材磨边</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1.石材种类、规格: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2.★磨边类型:</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3.其他要求:</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Z8-70~Z8-72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011503001003</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金属扶手、栏杆、栏板</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1.栏杆高度: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2.★扶手材料种类、规格: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3.★栏杆材料种类、规格: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4.★栏板材料种类、规格、颜色:</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5.固定配件种类:</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按设计图示，以扶手中心线长度（包括弯头长度）计算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Z1-68、Z1-71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011503002001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硬木扶手、栏杆、栏板</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1.栏杆高度: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2.★扶手材料种类、规格: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3.★栏杆材料种类、规格: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4.★栏板材料种类、规格、颜色:</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5.固定配件种类:</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按设计图示，以扶手中心线长度（包括弯头长度）计算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Z1-72~Z1-74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011503005001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金属靠墙扶手</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1.★扶手材料种类、规格: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2.固定配件种类:</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按设计图示，以扶手中心线长度（包括弯头长度）计算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Z1-75~Z1-77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011503006002</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硬木靠墙扶手</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1.★扶手材料种类、规格: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2.固定配件种类:</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按设计图示，以扶手中心线长度（包括弯头长度）计算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Z1-78、Z1-79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011505001001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洗漱台</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1.材料品种、规格、颜色:</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2.支架、配件品种、规格:</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按设计图示尺寸，以台面展开面积计算，不扣除孔洞、挖弯、削角所占面积</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011505002001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晒衣架</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1.成品晾衣杆</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2.材料品种、规格、颜色:</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个</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011505003001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帘子杆</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1.成品窗帘杆</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2.材料品种、规格、颜色:</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个</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011505005001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卫生间扶手</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2.材料品种、规格、颜色:</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副</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Z8-23、Z8-24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011505006002</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毛巾杆(架)</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1.★毛巾架</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2.材料品种、规格、颜色：</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套</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011505006001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毛巾杆(架)</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1.★毛巾杆</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2.材料品种、规格、颜色：</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套</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011505010001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镜面玻璃</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1.★镜面玻璃品种、规格：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2.安装方式：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3.框材质、断面尺寸：</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4.基层材料种类：</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5.防护材料种类：</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按设计图示尺寸，以边框外围面积计算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Z8-12、Z8-13</w:t>
            </w:r>
          </w:p>
        </w:tc>
      </w:tr>
    </w:tbl>
    <w:p>
      <w:pP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color w:val="auto"/>
          <w:highlight w:val="none"/>
        </w:rPr>
      </w:pPr>
      <w:r>
        <w:rPr>
          <w:rFonts w:hint="eastAsia" w:ascii="宋体" w:hAnsi="宋体" w:eastAsia="宋体" w:cs="宋体"/>
          <w:b/>
          <w:bCs/>
          <w:i w:val="0"/>
          <w:iCs w:val="0"/>
          <w:color w:val="auto"/>
          <w:kern w:val="0"/>
          <w:sz w:val="21"/>
          <w:szCs w:val="21"/>
          <w:highlight w:val="none"/>
          <w:u w:val="none"/>
          <w:lang w:val="en-US" w:eastAsia="zh-CN" w:bidi="ar"/>
        </w:rPr>
        <w:t>续表</w:t>
      </w:r>
      <w:r>
        <w:rPr>
          <w:rFonts w:hint="eastAsia" w:cs="宋体"/>
          <w:b/>
          <w:bCs/>
          <w:i w:val="0"/>
          <w:iCs w:val="0"/>
          <w:color w:val="auto"/>
          <w:kern w:val="0"/>
          <w:sz w:val="21"/>
          <w:szCs w:val="21"/>
          <w:highlight w:val="none"/>
          <w:u w:val="none"/>
          <w:lang w:val="en-US" w:eastAsia="zh-CN" w:bidi="ar"/>
        </w:rPr>
        <w:t xml:space="preserve">  </w:t>
      </w:r>
      <w:r>
        <w:rPr>
          <w:rFonts w:hint="eastAsia" w:ascii="宋体" w:hAnsi="宋体" w:eastAsia="宋体" w:cs="宋体"/>
          <w:b/>
          <w:bCs/>
          <w:i w:val="0"/>
          <w:iCs w:val="0"/>
          <w:color w:val="auto"/>
          <w:kern w:val="0"/>
          <w:sz w:val="21"/>
          <w:szCs w:val="21"/>
          <w:highlight w:val="none"/>
          <w:u w:val="none"/>
          <w:lang w:val="en-US" w:eastAsia="zh-CN" w:bidi="ar"/>
        </w:rPr>
        <w:t>B-01</w:t>
      </w:r>
      <w:r>
        <w:rPr>
          <w:rFonts w:hint="eastAsia" w:cs="宋体"/>
          <w:b/>
          <w:bCs/>
          <w:i w:val="0"/>
          <w:iCs w:val="0"/>
          <w:color w:val="auto"/>
          <w:kern w:val="0"/>
          <w:sz w:val="21"/>
          <w:szCs w:val="21"/>
          <w:highlight w:val="none"/>
          <w:u w:val="none"/>
          <w:lang w:val="en-US" w:eastAsia="zh-CN" w:bidi="ar"/>
        </w:rPr>
        <w:t>-01</w:t>
      </w:r>
    </w:p>
    <w:tbl>
      <w:tblPr>
        <w:tblStyle w:val="25"/>
        <w:tblW w:w="94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6"/>
        <w:gridCol w:w="1578"/>
        <w:gridCol w:w="2188"/>
        <w:gridCol w:w="686"/>
        <w:gridCol w:w="1929"/>
        <w:gridCol w:w="1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单位</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auto"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010507007003</w:t>
            </w:r>
          </w:p>
        </w:tc>
        <w:tc>
          <w:tcPr>
            <w:tcW w:w="157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水簸箕</w:t>
            </w:r>
          </w:p>
        </w:tc>
        <w:tc>
          <w:tcPr>
            <w:tcW w:w="218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1.构件类型:</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2.做法:</w:t>
            </w:r>
          </w:p>
        </w:tc>
        <w:tc>
          <w:tcPr>
            <w:tcW w:w="68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个</w:t>
            </w:r>
          </w:p>
        </w:tc>
        <w:tc>
          <w:tcPr>
            <w:tcW w:w="192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557" w:type="dxa"/>
            <w:tcBorders>
              <w:top w:val="single" w:color="000000" w:sz="4" w:space="0"/>
              <w:left w:val="single" w:color="000000" w:sz="4" w:space="0"/>
              <w:bottom w:val="single" w:color="auto"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可按市场价计入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011507004001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信报箱</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1.箱体规格：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2.基层材料种类：</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3.面层材料种类：</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4.保护材料种类：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5.户数:</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个</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成品，可按市场询价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WB031002006001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预留孔洞</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2.套管规格、型号：</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个</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zh-CN" w:eastAsia="zh-CN" w:bidi="zh-CN"/>
              </w:rPr>
            </w:pP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可按市场价计入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WB031002006002</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电梯召唤孔</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2.尺寸大小：</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个</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zh-CN" w:eastAsia="zh-CN" w:bidi="zh-CN"/>
              </w:rPr>
            </w:pP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可按市场价计入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ZB010101001001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滴水线</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2.尺寸：</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zh-CN" w:eastAsia="zh-CN" w:bidi="zh-CN"/>
              </w:rPr>
            </w:pP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可按市场价计入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ZB010101001002</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电梯吊钩</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2.规格、尺寸：</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个</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J2-242~J2-243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zh-CN" w:eastAsia="zh-CN" w:bidi="zh-CN"/>
              </w:rPr>
            </w:pP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措施项目</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zh-CN" w:eastAsia="zh-CN" w:bidi="zh-CN"/>
              </w:rPr>
            </w:pP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lang w:val="zh-CN" w:eastAsia="zh-CN" w:bidi="zh-CN"/>
              </w:rPr>
            </w:pP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zh-CN" w:eastAsia="zh-CN" w:bidi="zh-CN"/>
              </w:rPr>
            </w:pP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011701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脚手架工程</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zh-CN" w:eastAsia="zh-CN" w:bidi="zh-CN"/>
              </w:rPr>
            </w:pP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zh-CN" w:eastAsia="zh-CN" w:bidi="zh-CN"/>
              </w:rPr>
            </w:pP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zh-CN" w:eastAsia="zh-CN" w:bidi="zh-CN"/>
              </w:rPr>
            </w:pP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011701002002</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外脚手架</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2.搭设方式: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3.搭设高度: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4.★脚手架材质:</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按外墙中心线乘以高度的垂直投影面积计算</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ZP3-1~ZP3-10、J7-1~J7-22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3"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011701006006</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满堂脚手架</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1.搭设方式、部位: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2.搭设高度: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3.脚手架材质:</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按实际搭设的水平投影面积计算</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Z7-24~Z7-25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011701003002</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里脚手架</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1.搭设方式: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2.搭设高度: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3.脚手架材质:</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按所服务对象的垂直投影面积计算</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J7-23，J7-166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WB011701011001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安全围护（网）立挂式</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1.搭设部位: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2.搭设高度: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3.围护（网）材质:</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1.按设计立挂的垂直投影面积计算2.按设计搭设的水平投影面积计算</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J7-28~J7-29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zh-CN" w:eastAsia="zh-CN" w:bidi="zh-CN"/>
              </w:rPr>
            </w:pP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混凝土模板及支架（撑）</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zh-CN" w:eastAsia="zh-CN" w:bidi="zh-CN"/>
              </w:rPr>
            </w:pP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lang w:val="zh-CN" w:eastAsia="zh-CN" w:bidi="zh-CN"/>
              </w:rPr>
            </w:pP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zh-CN" w:eastAsia="zh-CN" w:bidi="zh-CN"/>
              </w:rPr>
            </w:pP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011702002001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矩形柱</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1.柱截面尺寸:</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J2-137~J2-139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011702003001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构造柱</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1.柱截面尺寸:</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J2-142、J2-143</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color w:val="auto"/>
          <w:highlight w:val="none"/>
        </w:rPr>
      </w:pPr>
      <w:r>
        <w:rPr>
          <w:rFonts w:hint="eastAsia" w:ascii="宋体" w:hAnsi="宋体" w:eastAsia="宋体" w:cs="宋体"/>
          <w:b/>
          <w:bCs/>
          <w:i w:val="0"/>
          <w:iCs w:val="0"/>
          <w:color w:val="auto"/>
          <w:kern w:val="0"/>
          <w:sz w:val="21"/>
          <w:szCs w:val="21"/>
          <w:highlight w:val="none"/>
          <w:u w:val="none"/>
          <w:lang w:val="en-US" w:eastAsia="zh-CN" w:bidi="ar"/>
        </w:rPr>
        <w:t>续表</w:t>
      </w:r>
      <w:r>
        <w:rPr>
          <w:rFonts w:hint="eastAsia" w:cs="宋体"/>
          <w:b/>
          <w:bCs/>
          <w:i w:val="0"/>
          <w:iCs w:val="0"/>
          <w:color w:val="auto"/>
          <w:kern w:val="0"/>
          <w:sz w:val="21"/>
          <w:szCs w:val="21"/>
          <w:highlight w:val="none"/>
          <w:u w:val="none"/>
          <w:lang w:val="en-US" w:eastAsia="zh-CN" w:bidi="ar"/>
        </w:rPr>
        <w:t xml:space="preserve">  </w:t>
      </w:r>
      <w:r>
        <w:rPr>
          <w:rFonts w:hint="eastAsia" w:ascii="宋体" w:hAnsi="宋体" w:eastAsia="宋体" w:cs="宋体"/>
          <w:b/>
          <w:bCs/>
          <w:i w:val="0"/>
          <w:iCs w:val="0"/>
          <w:color w:val="auto"/>
          <w:kern w:val="0"/>
          <w:sz w:val="21"/>
          <w:szCs w:val="21"/>
          <w:highlight w:val="none"/>
          <w:u w:val="none"/>
          <w:lang w:val="en-US" w:eastAsia="zh-CN" w:bidi="ar"/>
        </w:rPr>
        <w:t>B-01</w:t>
      </w:r>
      <w:r>
        <w:rPr>
          <w:rFonts w:hint="eastAsia" w:cs="宋体"/>
          <w:b/>
          <w:bCs/>
          <w:i w:val="0"/>
          <w:iCs w:val="0"/>
          <w:color w:val="auto"/>
          <w:kern w:val="0"/>
          <w:sz w:val="21"/>
          <w:szCs w:val="21"/>
          <w:highlight w:val="none"/>
          <w:u w:val="none"/>
          <w:lang w:val="en-US" w:eastAsia="zh-CN" w:bidi="ar"/>
        </w:rPr>
        <w:t>-01</w:t>
      </w:r>
    </w:p>
    <w:tbl>
      <w:tblPr>
        <w:tblStyle w:val="25"/>
        <w:tblW w:w="94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6"/>
        <w:gridCol w:w="1578"/>
        <w:gridCol w:w="2188"/>
        <w:gridCol w:w="686"/>
        <w:gridCol w:w="1929"/>
        <w:gridCol w:w="1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单位</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011702004001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异形柱</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1.柱截面形状:</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J2-140~J2-141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011702006001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矩形梁</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1.支撑高度:</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011702007001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异形梁</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1.支撑高度:</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011702008001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圈梁</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1.梁截面形状:</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011702009001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过梁</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1.梁截面形状:</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011702011001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直形墙</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1.墙类型:</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011702013001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电梯井壁</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1.墙类型:</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011702014001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有梁板</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1.支撑高度:</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011702021001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栏板</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1.构件类型:</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011702022001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天沟、挑檐</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1.构件类型:</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011702023001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雨篷、悬挑板、阳台板</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1.构件类型:</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2.板厚度:</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按设计图示尺寸，以外挑部分水平投影面积计算</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J2-171、J2-172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011702024001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楼梯</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1.类型:</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按楼梯（包括休息平台、水平梁、斜梁和楼层板的连接梁）的水平投影面积计算</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J2-169~J2-170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011702027001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台阶</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1.台阶踏步宽:</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按图示台阶水平投影面积计算</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WB011702030001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柱支模超高</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zh-CN" w:eastAsia="zh-CN" w:bidi="zh-CN"/>
              </w:rPr>
            </w:pP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按超出3.6m部分的模板与现浇混凝土接触面积计算</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WB011702032001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墙支模超高</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zh-CN" w:eastAsia="zh-CN" w:bidi="zh-CN"/>
              </w:rPr>
            </w:pP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按超出3.6m部分的模板与现浇混凝土接触面积计算</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WB011702033001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板支模超高</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zh-CN" w:eastAsia="zh-CN" w:bidi="zh-CN"/>
              </w:rPr>
            </w:pP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按超出3.6m部分的模板与现浇混凝土接触面积计算</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J2-168</w:t>
            </w:r>
          </w:p>
        </w:tc>
      </w:tr>
    </w:tbl>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color w:val="auto"/>
          <w:highlight w:val="none"/>
          <w:lang w:val="en-US"/>
        </w:rPr>
      </w:pPr>
      <w:r>
        <w:rPr>
          <w:rFonts w:hint="eastAsia" w:ascii="宋体" w:hAnsi="宋体" w:eastAsia="宋体" w:cs="宋体"/>
          <w:b/>
          <w:bCs/>
          <w:i w:val="0"/>
          <w:iCs w:val="0"/>
          <w:color w:val="auto"/>
          <w:kern w:val="0"/>
          <w:sz w:val="21"/>
          <w:szCs w:val="21"/>
          <w:highlight w:val="none"/>
          <w:u w:val="none"/>
          <w:lang w:val="en-US" w:eastAsia="zh-CN" w:bidi="ar"/>
        </w:rPr>
        <w:t>续表</w:t>
      </w:r>
      <w:r>
        <w:rPr>
          <w:rFonts w:hint="eastAsia" w:cs="宋体"/>
          <w:b/>
          <w:bCs/>
          <w:i w:val="0"/>
          <w:iCs w:val="0"/>
          <w:color w:val="auto"/>
          <w:kern w:val="0"/>
          <w:sz w:val="21"/>
          <w:szCs w:val="21"/>
          <w:highlight w:val="none"/>
          <w:u w:val="none"/>
          <w:lang w:val="en-US" w:eastAsia="zh-CN" w:bidi="ar"/>
        </w:rPr>
        <w:t xml:space="preserve">  </w:t>
      </w:r>
      <w:r>
        <w:rPr>
          <w:rFonts w:hint="eastAsia" w:ascii="宋体" w:hAnsi="宋体" w:eastAsia="宋体" w:cs="宋体"/>
          <w:b/>
          <w:bCs/>
          <w:i w:val="0"/>
          <w:iCs w:val="0"/>
          <w:color w:val="auto"/>
          <w:kern w:val="0"/>
          <w:sz w:val="21"/>
          <w:szCs w:val="21"/>
          <w:highlight w:val="none"/>
          <w:u w:val="none"/>
          <w:lang w:val="en-US" w:eastAsia="zh-CN" w:bidi="ar"/>
        </w:rPr>
        <w:t>B-01</w:t>
      </w:r>
      <w:r>
        <w:rPr>
          <w:rFonts w:hint="eastAsia" w:cs="宋体"/>
          <w:b/>
          <w:bCs/>
          <w:i w:val="0"/>
          <w:iCs w:val="0"/>
          <w:color w:val="auto"/>
          <w:kern w:val="0"/>
          <w:sz w:val="21"/>
          <w:szCs w:val="21"/>
          <w:highlight w:val="none"/>
          <w:u w:val="none"/>
          <w:lang w:val="en-US" w:eastAsia="zh-CN" w:bidi="ar"/>
        </w:rPr>
        <w:t>-01</w:t>
      </w:r>
    </w:p>
    <w:tbl>
      <w:tblPr>
        <w:tblStyle w:val="25"/>
        <w:tblW w:w="94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6"/>
        <w:gridCol w:w="1578"/>
        <w:gridCol w:w="2188"/>
        <w:gridCol w:w="686"/>
        <w:gridCol w:w="1929"/>
        <w:gridCol w:w="1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单位</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6"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WB011702031001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梁支模超高</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zh-CN" w:eastAsia="zh-CN" w:bidi="zh-CN"/>
              </w:rPr>
            </w:pP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按超出3.6m部分的模板与现浇混凝土接触面积计算</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WB011702036001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坡屋面板</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zh-CN" w:eastAsia="zh-CN" w:bidi="zh-CN"/>
              </w:rPr>
            </w:pP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J2-165~J2-167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WB011702039001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压顶</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1.构件规格类型:</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WB011702040001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混凝土腰线</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1.构件规格类型:</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WB011702041001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小型构件</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1.构件规格类型:</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011702029001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散水</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zh-CN" w:eastAsia="zh-CN" w:bidi="zh-CN"/>
              </w:rPr>
            </w:pP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按模板与散水的接触面积计算</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011702030001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后浇带</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1.后浇带部位:</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按模板与后浇带的接触面积计算</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J2-146、J2-156、J2-161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011703</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垂直运输及超高施工增加</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zh-CN" w:eastAsia="zh-CN" w:bidi="zh-CN"/>
              </w:rPr>
            </w:pP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lang w:val="zh-CN" w:eastAsia="zh-CN" w:bidi="zh-CN"/>
              </w:rPr>
            </w:pP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zh-CN" w:eastAsia="zh-CN" w:bidi="zh-CN"/>
              </w:rPr>
            </w:pP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011703001003</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垂直运输</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1.建筑物建筑类型及结构形式: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2.地下室建筑面积:</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3.建筑物檐口高度、层数:</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1.建筑物上部建筑部分垂直运输按室内地坪(±0.00)以上的建筑面积总和，以面积计算。</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J7-43~J7-61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6"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011704001001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建筑超高施工增加</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1.建筑物建筑类型及结构形式: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2.建筑物檐口高度、层数:</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按建筑面积计算</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J7-79~J7-96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011705</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大型机械设备进出场及安拆</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zh-CN" w:eastAsia="zh-CN" w:bidi="zh-CN"/>
              </w:rPr>
            </w:pP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lang w:val="zh-CN" w:eastAsia="zh-CN" w:bidi="zh-CN"/>
              </w:rPr>
            </w:pP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zh-CN" w:eastAsia="zh-CN" w:bidi="zh-CN"/>
              </w:rPr>
            </w:pP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011705001006</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大型机械设备进出场及安拆</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1.★机械设备名称: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2.机械设备规格型号:</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项</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按使用机械设备的数量计算</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G4-1~G4-41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9"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010501006002</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塔吊基础</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2.混凝土强度等级: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3.灌浆材料及强度等级: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4.钢筋：</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5.模板：</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项</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J2-67~J2-70、J2-187~J2-196、J2-134</w:t>
            </w:r>
          </w:p>
        </w:tc>
      </w:tr>
    </w:tbl>
    <w:p>
      <w:pPr>
        <w:shd w:val="clear"/>
        <w:rPr>
          <w:color w:val="auto"/>
          <w:highlight w:val="none"/>
        </w:rPr>
      </w:pPr>
    </w:p>
    <w:p>
      <w:pPr>
        <w:shd w:val="clear"/>
        <w:rPr>
          <w:rFonts w:hint="eastAsia" w:cs="宋体"/>
          <w:color w:val="auto"/>
          <w:sz w:val="28"/>
          <w:szCs w:val="32"/>
          <w:highlight w:val="none"/>
          <w:lang w:val="en-US" w:eastAsia="zh-CN"/>
        </w:rPr>
      </w:pPr>
    </w:p>
    <w:p>
      <w:pPr>
        <w:shd w:val="clear"/>
        <w:rPr>
          <w:rFonts w:hint="eastAsia" w:cs="宋体"/>
          <w:color w:val="auto"/>
          <w:sz w:val="28"/>
          <w:szCs w:val="32"/>
          <w:highlight w:val="none"/>
          <w:lang w:val="en-US" w:eastAsia="zh-CN"/>
        </w:rPr>
      </w:pPr>
      <w:r>
        <w:rPr>
          <w:rFonts w:hint="eastAsia" w:cs="宋体"/>
          <w:color w:val="auto"/>
          <w:sz w:val="28"/>
          <w:szCs w:val="32"/>
          <w:highlight w:val="none"/>
          <w:lang w:val="en-US" w:eastAsia="zh-CN"/>
        </w:rPr>
        <w:br w:type="page"/>
      </w:r>
    </w:p>
    <w:p>
      <w:pPr>
        <w:pStyle w:val="2"/>
        <w:shd w:val="clear"/>
        <w:rPr>
          <w:rFonts w:hint="eastAsia" w:cs="宋体"/>
          <w:color w:val="auto"/>
          <w:sz w:val="28"/>
          <w:szCs w:val="32"/>
          <w:highlight w:val="none"/>
          <w:lang w:val="en-US" w:eastAsia="zh-CN"/>
        </w:rPr>
      </w:pPr>
    </w:p>
    <w:p>
      <w:pPr>
        <w:pStyle w:val="7"/>
        <w:keepNext/>
        <w:keepLines/>
        <w:pageBreakBefore w:val="0"/>
        <w:widowControl w:val="0"/>
        <w:shd w:val="clear"/>
        <w:kinsoku/>
        <w:wordWrap/>
        <w:overflowPunct/>
        <w:topLinePunct w:val="0"/>
        <w:autoSpaceDE w:val="0"/>
        <w:autoSpaceDN w:val="0"/>
        <w:bidi w:val="0"/>
        <w:adjustRightInd/>
        <w:snapToGrid/>
        <w:spacing w:before="0" w:beforeLines="100" w:after="0" w:afterLines="100" w:line="360" w:lineRule="auto"/>
        <w:jc w:val="center"/>
        <w:textAlignment w:val="auto"/>
        <w:rPr>
          <w:rFonts w:hint="eastAsia" w:ascii="宋体" w:hAnsi="宋体" w:eastAsia="宋体" w:cs="宋体"/>
          <w:color w:val="auto"/>
          <w:sz w:val="21"/>
          <w:highlight w:val="none"/>
          <w:lang w:val="en-US"/>
        </w:rPr>
      </w:pPr>
      <w:r>
        <w:rPr>
          <w:rFonts w:hint="eastAsia" w:ascii="宋体" w:hAnsi="宋体" w:eastAsia="宋体" w:cs="宋体"/>
          <w:color w:val="auto"/>
          <w:sz w:val="21"/>
          <w:highlight w:val="none"/>
          <w:lang w:val="en-US" w:eastAsia="zh-CN"/>
        </w:rPr>
        <w:t>B-01-02</w:t>
      </w:r>
      <w:r>
        <w:rPr>
          <w:rFonts w:hint="eastAsia" w:ascii="宋体" w:hAnsi="宋体" w:eastAsia="宋体" w:cs="宋体"/>
          <w:color w:val="auto"/>
          <w:sz w:val="21"/>
          <w:highlight w:val="none"/>
          <w:lang w:val="en-US"/>
        </w:rPr>
        <w:t xml:space="preserve"> </w:t>
      </w:r>
      <w:r>
        <w:rPr>
          <w:rFonts w:hint="eastAsia" w:ascii="宋体" w:hAnsi="宋体" w:eastAsia="宋体" w:cs="宋体"/>
          <w:color w:val="auto"/>
          <w:sz w:val="21"/>
          <w:highlight w:val="none"/>
          <w:lang w:val="en-US" w:eastAsia="zh-CN"/>
        </w:rPr>
        <w:t xml:space="preserve"> 地上建筑及装饰工程计价作业指引（装配式建筑）</w:t>
      </w:r>
    </w:p>
    <w:tbl>
      <w:tblPr>
        <w:tblStyle w:val="25"/>
        <w:tblW w:w="89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5"/>
        <w:gridCol w:w="1357"/>
        <w:gridCol w:w="2119"/>
        <w:gridCol w:w="806"/>
        <w:gridCol w:w="1716"/>
        <w:gridCol w:w="1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定额编码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0104</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砌筑工程</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010401003001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实心砖墙</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1.★砖品种、规格、强度等级: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2.墙体类型:3.6m以内</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3.墙厚度：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4.砂浆强度等级:</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J1-2~J1-7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010401003002</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实心砖墙</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1.★砖品种、规格、强度等级: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2.墙体类型:3.6m以上</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3.墙厚度：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4.砂浆强度等级:</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J1-2~J1-7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010401004001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多孔砖墙</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1.★砖品种、规格、强度等级: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2.墙体类型:3.6m以内</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3.墙厚度：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4.砂浆强度等级:</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J1-8~J1-15-1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010401004002</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多孔砖墙</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1.★砖品种、规格、强度等级: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2.墙体类型:3.6m以上</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3.墙厚度：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4.砂浆强度等级:</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J1-8~J1-15-1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010402001001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砌块墙</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1.★砌块品种、规格、强度等级: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2.墙体类型:3.6m以内</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3.墙厚度：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4.砂浆强度等级:</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J1-16~J1-30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010402001002</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砌块墙</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1.★砌块品种、规格、强度等级: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2.墙体类型:3.6m以上</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3.墙厚度：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4.砂浆强度等级:</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J1-16~J1-30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010401012001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零星砌体</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1.★砖品种、规格、强度级:</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2.砂浆强度级:</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WB010401015001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墙基防潮层</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1.★防潮层材料种类:</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WB010401016001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砖砌台阶</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1.★砖品种、规格、强度级:</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2.砂浆强度级:</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WB010401019001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成品烟道</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1.★成品烟道品种、规格:成品烟道</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2.成品烟道类型:</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3.成品烟道安装方式:</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WB010401020001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排气帽</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1.★成品排气帽品种、规格、材质: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2.成品排气帽类型:</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J1-52</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color w:val="auto"/>
          <w:highlight w:val="none"/>
          <w:lang w:val="en-US"/>
        </w:rPr>
      </w:pPr>
      <w:r>
        <w:rPr>
          <w:rFonts w:hint="eastAsia" w:ascii="宋体" w:hAnsi="宋体" w:eastAsia="宋体" w:cs="宋体"/>
          <w:b/>
          <w:bCs/>
          <w:i w:val="0"/>
          <w:iCs w:val="0"/>
          <w:color w:val="auto"/>
          <w:kern w:val="0"/>
          <w:sz w:val="21"/>
          <w:szCs w:val="21"/>
          <w:highlight w:val="none"/>
          <w:u w:val="none"/>
          <w:lang w:val="en-US" w:eastAsia="zh-CN" w:bidi="ar"/>
        </w:rPr>
        <w:t>续表</w:t>
      </w:r>
      <w:r>
        <w:rPr>
          <w:rFonts w:hint="eastAsia" w:cs="宋体"/>
          <w:b/>
          <w:bCs/>
          <w:i w:val="0"/>
          <w:iCs w:val="0"/>
          <w:color w:val="auto"/>
          <w:kern w:val="0"/>
          <w:sz w:val="21"/>
          <w:szCs w:val="21"/>
          <w:highlight w:val="none"/>
          <w:u w:val="none"/>
          <w:lang w:val="en-US" w:eastAsia="zh-CN" w:bidi="ar"/>
        </w:rPr>
        <w:t xml:space="preserve">  </w:t>
      </w:r>
      <w:r>
        <w:rPr>
          <w:rFonts w:hint="eastAsia" w:ascii="宋体" w:hAnsi="宋体" w:eastAsia="宋体" w:cs="宋体"/>
          <w:b/>
          <w:bCs/>
          <w:i w:val="0"/>
          <w:iCs w:val="0"/>
          <w:color w:val="auto"/>
          <w:kern w:val="0"/>
          <w:sz w:val="21"/>
          <w:szCs w:val="21"/>
          <w:highlight w:val="none"/>
          <w:u w:val="none"/>
          <w:lang w:val="en-US" w:eastAsia="zh-CN" w:bidi="ar"/>
        </w:rPr>
        <w:t>B-01</w:t>
      </w:r>
      <w:r>
        <w:rPr>
          <w:rFonts w:hint="eastAsia" w:cs="宋体"/>
          <w:b/>
          <w:bCs/>
          <w:i w:val="0"/>
          <w:iCs w:val="0"/>
          <w:color w:val="auto"/>
          <w:kern w:val="0"/>
          <w:sz w:val="21"/>
          <w:szCs w:val="21"/>
          <w:highlight w:val="none"/>
          <w:u w:val="none"/>
          <w:lang w:val="en-US" w:eastAsia="zh-CN" w:bidi="ar"/>
        </w:rPr>
        <w:t>-02</w:t>
      </w:r>
    </w:p>
    <w:tbl>
      <w:tblPr>
        <w:tblStyle w:val="25"/>
        <w:tblW w:w="89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4"/>
        <w:gridCol w:w="1356"/>
        <w:gridCol w:w="2118"/>
        <w:gridCol w:w="805"/>
        <w:gridCol w:w="1715"/>
        <w:gridCol w:w="1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jc w:val="center"/>
        </w:trPr>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项目特征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单位</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定额编码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jc w:val="center"/>
        </w:trPr>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WB010401020002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成品烟罩</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1.★成品烟罩品种、规格、材质: </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2.成品烟罩类型:</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jc w:val="center"/>
        </w:trPr>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WB010401020003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止回阀</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1.★成品止回阀品种、规格、材质: </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2.成品烟罩、止回阀、排气帽类型:</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jc w:val="center"/>
        </w:trPr>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混凝土工程</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jc w:val="center"/>
        </w:trPr>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18"/>
                <w:szCs w:val="18"/>
                <w:highlight w:val="none"/>
                <w:u w:val="none"/>
                <w:lang w:val="en-US" w:eastAsia="zh-CN" w:bidi="ar"/>
              </w:rPr>
              <w:t>主体结构</w:t>
            </w:r>
            <w:r>
              <w:rPr>
                <w:rFonts w:hint="eastAsia" w:ascii="宋体" w:hAnsi="宋体" w:eastAsia="宋体" w:cs="宋体"/>
                <w:i w:val="0"/>
                <w:iCs w:val="0"/>
                <w:color w:val="auto"/>
                <w:kern w:val="0"/>
                <w:sz w:val="18"/>
                <w:szCs w:val="18"/>
                <w:highlight w:val="none"/>
                <w:u w:val="none"/>
                <w:lang w:val="en-US" w:eastAsia="zh-CN" w:bidi="ar"/>
              </w:rPr>
              <w:t>混凝土</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jc w:val="center"/>
        </w:trPr>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010502001001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矩形柱</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1.柱规格形状:</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2.柱周长:</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3.★混凝土种类:商品砼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4.混凝土强度等级:</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J2-12~J2-14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jc w:val="center"/>
        </w:trPr>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010502003001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异形柱</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1.柱规格形状:</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2.★混凝土种类:商品砼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3.混凝土强度等级:</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jc w:val="center"/>
        </w:trPr>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010503002001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矩形梁</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jc w:val="center"/>
        </w:trPr>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010503003001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异形梁</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jc w:val="center"/>
        </w:trPr>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010504001001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直形墙</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1.墙规格: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2.★混凝土种类:商品砼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3.混凝土强度等级:</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J2-24、J2-27、J2-28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jc w:val="center"/>
        </w:trPr>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WB010504003001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电梯井墙</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1.墙规格: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2.★混凝土种类:商品砼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3.混凝土强度等级:</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jc w:val="center"/>
        </w:trPr>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010505001001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有梁板</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jc w:val="center"/>
        </w:trPr>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010505003001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平板</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jc w:val="center"/>
        </w:trPr>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010505006001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栏板</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jc w:val="center"/>
        </w:trPr>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010505007001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天沟、挑檐板</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2.★混凝土种类:商品砼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3.混凝土强度等级:</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jc w:val="center"/>
        </w:trPr>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010505008001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阳台板</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m2</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按设计图示尺寸，以伸出外墙部分的水平投影面积计算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J2-40、J2-42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010505008002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雨篷</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m2</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按设计图示尺寸，以伸出外墙部分的水平投影面积计算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J2-41、J2-42</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color w:val="auto"/>
          <w:highlight w:val="none"/>
          <w:lang w:val="en-US"/>
        </w:rPr>
      </w:pPr>
      <w:r>
        <w:rPr>
          <w:rFonts w:hint="eastAsia" w:ascii="宋体" w:hAnsi="宋体" w:eastAsia="宋体" w:cs="宋体"/>
          <w:b/>
          <w:bCs/>
          <w:i w:val="0"/>
          <w:iCs w:val="0"/>
          <w:color w:val="auto"/>
          <w:kern w:val="0"/>
          <w:sz w:val="21"/>
          <w:szCs w:val="21"/>
          <w:highlight w:val="none"/>
          <w:u w:val="none"/>
          <w:lang w:val="en-US" w:eastAsia="zh-CN" w:bidi="ar"/>
        </w:rPr>
        <w:t>续表</w:t>
      </w:r>
      <w:r>
        <w:rPr>
          <w:rFonts w:hint="eastAsia" w:cs="宋体"/>
          <w:b/>
          <w:bCs/>
          <w:i w:val="0"/>
          <w:iCs w:val="0"/>
          <w:color w:val="auto"/>
          <w:kern w:val="0"/>
          <w:sz w:val="21"/>
          <w:szCs w:val="21"/>
          <w:highlight w:val="none"/>
          <w:u w:val="none"/>
          <w:lang w:val="en-US" w:eastAsia="zh-CN" w:bidi="ar"/>
        </w:rPr>
        <w:t xml:space="preserve">  </w:t>
      </w:r>
      <w:r>
        <w:rPr>
          <w:rFonts w:hint="eastAsia" w:ascii="宋体" w:hAnsi="宋体" w:eastAsia="宋体" w:cs="宋体"/>
          <w:b/>
          <w:bCs/>
          <w:i w:val="0"/>
          <w:iCs w:val="0"/>
          <w:color w:val="auto"/>
          <w:kern w:val="0"/>
          <w:sz w:val="21"/>
          <w:szCs w:val="21"/>
          <w:highlight w:val="none"/>
          <w:u w:val="none"/>
          <w:lang w:val="en-US" w:eastAsia="zh-CN" w:bidi="ar"/>
        </w:rPr>
        <w:t>B-01</w:t>
      </w:r>
      <w:r>
        <w:rPr>
          <w:rFonts w:hint="eastAsia" w:cs="宋体"/>
          <w:b/>
          <w:bCs/>
          <w:i w:val="0"/>
          <w:iCs w:val="0"/>
          <w:color w:val="auto"/>
          <w:kern w:val="0"/>
          <w:sz w:val="21"/>
          <w:szCs w:val="21"/>
          <w:highlight w:val="none"/>
          <w:u w:val="none"/>
          <w:lang w:val="en-US" w:eastAsia="zh-CN" w:bidi="ar"/>
        </w:rPr>
        <w:t>-02</w:t>
      </w:r>
    </w:p>
    <w:tbl>
      <w:tblPr>
        <w:tblStyle w:val="25"/>
        <w:tblW w:w="89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5"/>
        <w:gridCol w:w="1357"/>
        <w:gridCol w:w="2119"/>
        <w:gridCol w:w="806"/>
        <w:gridCol w:w="1716"/>
        <w:gridCol w:w="1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项目特征</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单位</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定额编码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WB010505009001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坡屋面板</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2.混凝土强度等级: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3.抗渗等级:</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4.坡度:</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J2-43~J2-45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010506001001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直形楼梯</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按设计图示尺寸，以水平投影面积计算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J2-47、J2-42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010508001001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后浇带</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J2-11、J2-23、J2-33、J2-46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18"/>
                <w:szCs w:val="18"/>
                <w:highlight w:val="none"/>
                <w:u w:val="none"/>
                <w:lang w:val="en-US" w:eastAsia="zh-CN" w:bidi="ar"/>
              </w:rPr>
              <w:t>二次结构</w:t>
            </w:r>
            <w:r>
              <w:rPr>
                <w:rFonts w:hint="eastAsia" w:ascii="宋体" w:hAnsi="宋体" w:eastAsia="宋体" w:cs="宋体"/>
                <w:i w:val="0"/>
                <w:iCs w:val="0"/>
                <w:color w:val="auto"/>
                <w:kern w:val="0"/>
                <w:sz w:val="18"/>
                <w:szCs w:val="18"/>
                <w:highlight w:val="none"/>
                <w:u w:val="none"/>
                <w:lang w:val="en-US" w:eastAsia="zh-CN" w:bidi="ar"/>
              </w:rPr>
              <w:t>混凝土</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010502002001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构造柱</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1.柱规格形状:</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2.★混凝土种类：商品砼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3.混凝土强度等级:</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010503004001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圈梁</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010503005001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过梁</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010507005001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压顶</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WB010507006001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混凝土腰线</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010507007001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小型构件</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散水</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010507001001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散水</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2.混凝土强度等级:</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3.做法：</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按设计图示尺寸，以水平投影面积计算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010404001001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基础垫层</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1.厚度: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2.材料品种及比例:</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3.部位：散水</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G2-71~G2-83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坡道</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010507001002</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坡道</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2.混凝土强度等级:</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3.做法：</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按设计图示尺寸，以水平投影面积计算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010404001002</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基础垫层</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1.厚度: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2.材料品种及比例:</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3.部位：坡道</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G2-71~G2-83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台阶</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010507004001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台阶</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2.混凝土强度等级:</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3.做法：</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按设计图示尺寸，以水平投影面积计算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010404001003</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基础垫层</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1.厚度: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2.材料品种及比例:</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3.部位：台阶</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G2-71~G2-83</w:t>
            </w:r>
          </w:p>
        </w:tc>
      </w:tr>
    </w:tbl>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color w:val="auto"/>
          <w:highlight w:val="none"/>
          <w:lang w:val="en-US"/>
        </w:rPr>
      </w:pPr>
      <w:r>
        <w:rPr>
          <w:rFonts w:hint="eastAsia" w:ascii="宋体" w:hAnsi="宋体" w:eastAsia="宋体" w:cs="宋体"/>
          <w:b/>
          <w:bCs/>
          <w:i w:val="0"/>
          <w:iCs w:val="0"/>
          <w:color w:val="auto"/>
          <w:kern w:val="0"/>
          <w:sz w:val="21"/>
          <w:szCs w:val="21"/>
          <w:highlight w:val="none"/>
          <w:u w:val="none"/>
          <w:lang w:val="en-US" w:eastAsia="zh-CN" w:bidi="ar"/>
        </w:rPr>
        <w:t>续表</w:t>
      </w:r>
      <w:r>
        <w:rPr>
          <w:rFonts w:hint="eastAsia" w:cs="宋体"/>
          <w:b/>
          <w:bCs/>
          <w:i w:val="0"/>
          <w:iCs w:val="0"/>
          <w:color w:val="auto"/>
          <w:kern w:val="0"/>
          <w:sz w:val="21"/>
          <w:szCs w:val="21"/>
          <w:highlight w:val="none"/>
          <w:u w:val="none"/>
          <w:lang w:val="en-US" w:eastAsia="zh-CN" w:bidi="ar"/>
        </w:rPr>
        <w:t xml:space="preserve">  </w:t>
      </w:r>
      <w:r>
        <w:rPr>
          <w:rFonts w:hint="eastAsia" w:ascii="宋体" w:hAnsi="宋体" w:eastAsia="宋体" w:cs="宋体"/>
          <w:b/>
          <w:bCs/>
          <w:i w:val="0"/>
          <w:iCs w:val="0"/>
          <w:color w:val="auto"/>
          <w:kern w:val="0"/>
          <w:sz w:val="21"/>
          <w:szCs w:val="21"/>
          <w:highlight w:val="none"/>
          <w:u w:val="none"/>
          <w:lang w:val="en-US" w:eastAsia="zh-CN" w:bidi="ar"/>
        </w:rPr>
        <w:t>B-01</w:t>
      </w:r>
      <w:r>
        <w:rPr>
          <w:rFonts w:hint="eastAsia" w:cs="宋体"/>
          <w:b/>
          <w:bCs/>
          <w:i w:val="0"/>
          <w:iCs w:val="0"/>
          <w:color w:val="auto"/>
          <w:kern w:val="0"/>
          <w:sz w:val="21"/>
          <w:szCs w:val="21"/>
          <w:highlight w:val="none"/>
          <w:u w:val="none"/>
          <w:lang w:val="en-US" w:eastAsia="zh-CN" w:bidi="ar"/>
        </w:rPr>
        <w:t>-02</w:t>
      </w:r>
    </w:p>
    <w:tbl>
      <w:tblPr>
        <w:tblStyle w:val="25"/>
        <w:tblW w:w="89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4"/>
        <w:gridCol w:w="1356"/>
        <w:gridCol w:w="2118"/>
        <w:gridCol w:w="805"/>
        <w:gridCol w:w="1715"/>
        <w:gridCol w:w="1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jc w:val="center"/>
        </w:trPr>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项目特征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单位</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定额编码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0105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钢筋工程</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jc w:val="center"/>
        </w:trPr>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010515001001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现浇构件钢筋</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1.★钢筋种类、规格:</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按设计图示钢筋长度乘以单位理论质量计算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J2-186~J2-196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jc w:val="center"/>
        </w:trPr>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010516002001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预埋铁件</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1.★钢材种类:</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3.铁件尺寸:</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按设计图示尺寸，以质量计算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J2-242~J2-243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jc w:val="center"/>
        </w:trPr>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010516003001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钢筋连接</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1.★连接方式:电渣压力焊连接</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按实际数量计算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jc w:val="center"/>
        </w:trPr>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10516003002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钢筋连接</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1.★连接方式:机械连接</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2.螺纹套筒种类:</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按实际数量计算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J2-238~J2-241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jc w:val="center"/>
        </w:trPr>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WB010516004001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砌体、板缝钢筋加固</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1.★钢筋种类、规格: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2.绑扎类型:</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按设计图示钢筋尺寸，以质量计算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J2-234~J2-235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jc w:val="center"/>
        </w:trPr>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WB010516005001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墙面钢板（丝）网</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1.钢筋网（钢丝网）种类、规格:</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WB010516005002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墙面钢板（丝）网</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1.部位：后浇带两侧钢板网</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2.钢筋网（钢丝网）种类、规格:</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jc w:val="center"/>
        </w:trPr>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装配式混凝土工程</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rPr>
            </w:pP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010518001001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PC柱</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1.名称：PC柱</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2.混凝土强度等级：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3.钢筋含量：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4.安装高度：</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以立方米计量，按设计图示尺寸以体积计算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ZP1-1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010518002001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PC单梁</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1.名称：PC单梁</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2.混凝土强度等级：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3.钢筋含量：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4.安装高度：</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以立方米计量，按设计图示尺寸以体积计算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ZP1-2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jc w:val="center"/>
        </w:trPr>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010518003001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PC叠合梁</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1.名称：PC叠合梁</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2.混凝土强度等级：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3.钢筋含量：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4.安装高度：</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以立方米计量，按设计图示尺寸以体积计算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ZP1-3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3" w:hRule="atLeast"/>
          <w:jc w:val="center"/>
        </w:trPr>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010518004001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PC整体板</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1.名称：PC整体板</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2.混凝土强度等级：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3.板厚度：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4.钢筋含量：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5.安装高度：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6.其他预埋要求：</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以立方米计量，按设计图示尺寸以体积计算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ZP1-4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3" w:hRule="atLeast"/>
          <w:jc w:val="center"/>
        </w:trPr>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010518005001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PC叠合板</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1.名称：PC叠合板</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2.混凝土强度等级：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3.板厚度：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4.钢筋含量：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5.安装高度：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6.其他预埋要求：</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以立方米计量，按设计图示尺寸以体积计算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ZP1-5</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color w:val="auto"/>
          <w:highlight w:val="none"/>
          <w:lang w:val="en-US"/>
        </w:rPr>
      </w:pPr>
      <w:r>
        <w:rPr>
          <w:rFonts w:hint="eastAsia" w:ascii="宋体" w:hAnsi="宋体" w:eastAsia="宋体" w:cs="宋体"/>
          <w:b/>
          <w:bCs/>
          <w:i w:val="0"/>
          <w:iCs w:val="0"/>
          <w:color w:val="auto"/>
          <w:kern w:val="0"/>
          <w:sz w:val="21"/>
          <w:szCs w:val="21"/>
          <w:highlight w:val="none"/>
          <w:u w:val="none"/>
          <w:lang w:val="en-US" w:eastAsia="zh-CN" w:bidi="ar"/>
        </w:rPr>
        <w:t>续表</w:t>
      </w:r>
      <w:r>
        <w:rPr>
          <w:rFonts w:hint="eastAsia" w:cs="宋体"/>
          <w:b/>
          <w:bCs/>
          <w:i w:val="0"/>
          <w:iCs w:val="0"/>
          <w:color w:val="auto"/>
          <w:kern w:val="0"/>
          <w:sz w:val="21"/>
          <w:szCs w:val="21"/>
          <w:highlight w:val="none"/>
          <w:u w:val="none"/>
          <w:lang w:val="en-US" w:eastAsia="zh-CN" w:bidi="ar"/>
        </w:rPr>
        <w:t xml:space="preserve">  </w:t>
      </w:r>
      <w:r>
        <w:rPr>
          <w:rFonts w:hint="eastAsia" w:ascii="宋体" w:hAnsi="宋体" w:eastAsia="宋体" w:cs="宋体"/>
          <w:b/>
          <w:bCs/>
          <w:i w:val="0"/>
          <w:iCs w:val="0"/>
          <w:color w:val="auto"/>
          <w:kern w:val="0"/>
          <w:sz w:val="21"/>
          <w:szCs w:val="21"/>
          <w:highlight w:val="none"/>
          <w:u w:val="none"/>
          <w:lang w:val="en-US" w:eastAsia="zh-CN" w:bidi="ar"/>
        </w:rPr>
        <w:t>B-01</w:t>
      </w:r>
      <w:r>
        <w:rPr>
          <w:rFonts w:hint="eastAsia" w:cs="宋体"/>
          <w:b/>
          <w:bCs/>
          <w:i w:val="0"/>
          <w:iCs w:val="0"/>
          <w:color w:val="auto"/>
          <w:kern w:val="0"/>
          <w:sz w:val="21"/>
          <w:szCs w:val="21"/>
          <w:highlight w:val="none"/>
          <w:u w:val="none"/>
          <w:lang w:val="en-US" w:eastAsia="zh-CN" w:bidi="ar"/>
        </w:rPr>
        <w:t>-02</w:t>
      </w:r>
    </w:p>
    <w:tbl>
      <w:tblPr>
        <w:tblStyle w:val="25"/>
        <w:tblW w:w="89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5"/>
        <w:gridCol w:w="1357"/>
        <w:gridCol w:w="2119"/>
        <w:gridCol w:w="806"/>
        <w:gridCol w:w="1716"/>
        <w:gridCol w:w="1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项目特征</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单位</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定额编码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010518006001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PC实心墙板</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1.名称：PC实心墙板</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2.墙板部位：外墙板</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3.★墙板厚度：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4.混凝土强度等级：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5.钢筋含量：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6.其他预埋要求：</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以立方米计量，按设计图示尺寸以体积计算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ZP1-6~ZP1-7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010518006002</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PC实心墙板</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1.名称：PC实心墙板</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2.墙板部位：内墙版</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3.★墙板厚度：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4.混凝土强度等级：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5.钢筋含量：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6.其他预埋要求：</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以立方米计量，按设计图示尺寸以体积计算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ZP1-8~ZP1-9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010518007001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PC夹心外墙板</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1.名称：PC夹心墙板</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2.★墙板厚度:≤300mm</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3.钢筋含量：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4.安装高度: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5.其他预埋要求：</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以立方米计量，按设计图示尺寸以体积计算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ZP1-10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010518007001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PC夹心外墙板</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1.名称：PC夹心墙板</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2.★墙板厚度:＞300mm</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3.钢筋含量：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4.安装高度: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5.其他预埋要求：</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以立方米计量，按设计图示尺寸以体积计算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ZP1-11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010518008001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PC叠合墙板</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1.名称：PC叠合墙板</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2.★墙板部位：外墙板</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r>
              <w:rPr>
                <w:rFonts w:hint="eastAsia" w:cs="宋体"/>
                <w:i w:val="0"/>
                <w:iCs w:val="0"/>
                <w:color w:val="auto"/>
                <w:kern w:val="0"/>
                <w:sz w:val="18"/>
                <w:szCs w:val="18"/>
                <w:highlight w:val="none"/>
                <w:u w:val="none"/>
                <w:lang w:val="en-US" w:eastAsia="zh-CN" w:bidi="ar"/>
              </w:rPr>
              <w:t>预制墙</w:t>
            </w:r>
            <w:r>
              <w:rPr>
                <w:rFonts w:hint="eastAsia" w:ascii="宋体" w:hAnsi="宋体" w:eastAsia="宋体" w:cs="宋体"/>
                <w:i w:val="0"/>
                <w:iCs w:val="0"/>
                <w:color w:val="auto"/>
                <w:kern w:val="0"/>
                <w:sz w:val="18"/>
                <w:szCs w:val="18"/>
                <w:highlight w:val="none"/>
                <w:u w:val="none"/>
                <w:lang w:val="en-US" w:eastAsia="zh-CN" w:bidi="ar"/>
              </w:rPr>
              <w:t>板厚度;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4.钢筋含量：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5.安装高度: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6.其他预埋要求:</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以立方米计量，按设计图示尺寸以体积计算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ZP1-12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010518008001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PC叠合墙板</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1.名称：PC叠合墙板</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2.★墙板部位：内墙版</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r>
              <w:rPr>
                <w:rFonts w:hint="eastAsia" w:cs="宋体"/>
                <w:i w:val="0"/>
                <w:iCs w:val="0"/>
                <w:color w:val="auto"/>
                <w:kern w:val="0"/>
                <w:sz w:val="18"/>
                <w:szCs w:val="18"/>
                <w:highlight w:val="none"/>
                <w:u w:val="none"/>
                <w:lang w:val="en-US" w:eastAsia="zh-CN" w:bidi="ar"/>
              </w:rPr>
              <w:t>预制</w:t>
            </w:r>
            <w:r>
              <w:rPr>
                <w:rFonts w:hint="eastAsia" w:ascii="宋体" w:hAnsi="宋体" w:eastAsia="宋体" w:cs="宋体"/>
                <w:i w:val="0"/>
                <w:iCs w:val="0"/>
                <w:color w:val="auto"/>
                <w:kern w:val="0"/>
                <w:sz w:val="18"/>
                <w:szCs w:val="18"/>
                <w:highlight w:val="none"/>
                <w:u w:val="none"/>
                <w:lang w:val="en-US" w:eastAsia="zh-CN" w:bidi="ar"/>
              </w:rPr>
              <w:t>墙板厚度;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4.钢筋含量：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5.安装高度: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6.其他预埋要求:</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以立方米计量，按设计图示尺寸以体积计算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ZP1-13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010518009001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PC外墙面板</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1.名称：PC外墙面板（PCF板）</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2.单件体积：区间范围</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3.墙板厚度：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5.钢筋含量：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6.安装高度: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7.其他预埋要求:</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以立方米计量，按设计图示尺寸以体积计算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ZP1-14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01051801001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PC外挂墙板</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1.名称：PC外挂墙板</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2.单件体积：区间范围</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3.墙板部位：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4.★墙板厚度：≤200mm</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5.钢筋含量：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6.安装高度: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7.其他预埋要求:</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以立方米计量，按设计图示尺寸以体积计算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ZP1-15</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color w:val="auto"/>
          <w:highlight w:val="none"/>
          <w:lang w:val="en-US"/>
        </w:rPr>
      </w:pPr>
      <w:r>
        <w:rPr>
          <w:rFonts w:hint="eastAsia" w:ascii="宋体" w:hAnsi="宋体" w:eastAsia="宋体" w:cs="宋体"/>
          <w:b/>
          <w:bCs/>
          <w:i w:val="0"/>
          <w:iCs w:val="0"/>
          <w:color w:val="auto"/>
          <w:kern w:val="0"/>
          <w:sz w:val="21"/>
          <w:szCs w:val="21"/>
          <w:highlight w:val="none"/>
          <w:u w:val="none"/>
          <w:lang w:val="en-US" w:eastAsia="zh-CN" w:bidi="ar"/>
        </w:rPr>
        <w:t>续表</w:t>
      </w:r>
      <w:r>
        <w:rPr>
          <w:rFonts w:hint="eastAsia" w:cs="宋体"/>
          <w:b/>
          <w:bCs/>
          <w:i w:val="0"/>
          <w:iCs w:val="0"/>
          <w:color w:val="auto"/>
          <w:kern w:val="0"/>
          <w:sz w:val="21"/>
          <w:szCs w:val="21"/>
          <w:highlight w:val="none"/>
          <w:u w:val="none"/>
          <w:lang w:val="en-US" w:eastAsia="zh-CN" w:bidi="ar"/>
        </w:rPr>
        <w:t xml:space="preserve">  </w:t>
      </w:r>
      <w:r>
        <w:rPr>
          <w:rFonts w:hint="eastAsia" w:ascii="宋体" w:hAnsi="宋体" w:eastAsia="宋体" w:cs="宋体"/>
          <w:b/>
          <w:bCs/>
          <w:i w:val="0"/>
          <w:iCs w:val="0"/>
          <w:color w:val="auto"/>
          <w:kern w:val="0"/>
          <w:sz w:val="21"/>
          <w:szCs w:val="21"/>
          <w:highlight w:val="none"/>
          <w:u w:val="none"/>
          <w:lang w:val="en-US" w:eastAsia="zh-CN" w:bidi="ar"/>
        </w:rPr>
        <w:t>B-01</w:t>
      </w:r>
      <w:r>
        <w:rPr>
          <w:rFonts w:hint="eastAsia" w:cs="宋体"/>
          <w:b/>
          <w:bCs/>
          <w:i w:val="0"/>
          <w:iCs w:val="0"/>
          <w:color w:val="auto"/>
          <w:kern w:val="0"/>
          <w:sz w:val="21"/>
          <w:szCs w:val="21"/>
          <w:highlight w:val="none"/>
          <w:u w:val="none"/>
          <w:lang w:val="en-US" w:eastAsia="zh-CN" w:bidi="ar"/>
        </w:rPr>
        <w:t>-02</w:t>
      </w:r>
    </w:p>
    <w:tbl>
      <w:tblPr>
        <w:tblStyle w:val="25"/>
        <w:tblW w:w="89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5"/>
        <w:gridCol w:w="1357"/>
        <w:gridCol w:w="2119"/>
        <w:gridCol w:w="806"/>
        <w:gridCol w:w="1716"/>
        <w:gridCol w:w="1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项目特征</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单位</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定额编码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01051801002</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PC外挂墙板</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1.名称：PC外挂墙板</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2.单件体积：区间范围</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3.墙板部位：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4.★墙板厚度：＞200mm</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5.钢筋含量：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6.安装高度: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7.其他预埋要求:</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以立方米计量，按设计图示尺寸以体积计算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ZP1-16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010518011001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PC楼梯</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1.名称：PC楼梯</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2.★结构形式：简支</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3.安装高度：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4.其他预埋要求：</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以立方米计量，按设计图示尺寸以体积计算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ZP1-17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010518011001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PC楼梯</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1.名称：PC楼梯</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2.★结构形式：固支</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3.安装高度：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4.其他预埋要求：</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以立方米计量，按设计图示尺寸以体积计算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ZP1-18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010518012001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PC阳台</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1.名称：PC阳台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2.★结构形式：叠合板式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3.钢筋含量：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4.安装高度: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5.其他预埋要求:</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以立方米计量，按设计图示尺寸以体积计算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ZP1-19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010518012001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PC阳台</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1.名称：PC阳台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2.★结构形式：全预制式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3.钢筋含量：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4.安装高度: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5.其他预埋要求:</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以立方米计量，按设计图示尺寸以体积计算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ZP1-20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010518013001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PC空调板</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1.名称：PC空调板</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2.钢筋含量：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3.安装高度: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4.其他预埋要求:</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以立方米计量，按设计图示尺寸以体积计算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ZP1-22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010518014001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PC女儿墙</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1.名称：PC女儿墙</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2.★构件高度：0.6m以内</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3.钢筋含量：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4.其他预埋要求：</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以立方米计量，按设计图示尺寸以体积计算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ZP1-23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010518014001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PC女儿墙</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1.名称：PC女儿墙</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2.★构件高度：0.6m~1.4m</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3.钢筋含量：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4.其他预埋要求：</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以立方米计量，按设计图示尺寸以体积计算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ZP1-24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010518014001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PC女儿墙</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1.名称：PC女儿墙</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2.★构件高度：＞1.4m</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3.钢筋含量：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4.其他预埋要求：</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以立方米计量，按设计图示尺寸以体积计算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ZP1-14、ZP1-15</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color w:val="auto"/>
          <w:highlight w:val="none"/>
          <w:lang w:val="en-US"/>
        </w:rPr>
      </w:pPr>
      <w:r>
        <w:rPr>
          <w:rFonts w:hint="eastAsia" w:ascii="宋体" w:hAnsi="宋体" w:eastAsia="宋体" w:cs="宋体"/>
          <w:b/>
          <w:bCs/>
          <w:i w:val="0"/>
          <w:iCs w:val="0"/>
          <w:color w:val="auto"/>
          <w:kern w:val="0"/>
          <w:sz w:val="21"/>
          <w:szCs w:val="21"/>
          <w:highlight w:val="none"/>
          <w:u w:val="none"/>
          <w:lang w:val="en-US" w:eastAsia="zh-CN" w:bidi="ar"/>
        </w:rPr>
        <w:t>续表</w:t>
      </w:r>
      <w:r>
        <w:rPr>
          <w:rFonts w:hint="eastAsia" w:cs="宋体"/>
          <w:b/>
          <w:bCs/>
          <w:i w:val="0"/>
          <w:iCs w:val="0"/>
          <w:color w:val="auto"/>
          <w:kern w:val="0"/>
          <w:sz w:val="21"/>
          <w:szCs w:val="21"/>
          <w:highlight w:val="none"/>
          <w:u w:val="none"/>
          <w:lang w:val="en-US" w:eastAsia="zh-CN" w:bidi="ar"/>
        </w:rPr>
        <w:t xml:space="preserve">  </w:t>
      </w:r>
      <w:r>
        <w:rPr>
          <w:rFonts w:hint="eastAsia" w:ascii="宋体" w:hAnsi="宋体" w:eastAsia="宋体" w:cs="宋体"/>
          <w:b/>
          <w:bCs/>
          <w:i w:val="0"/>
          <w:iCs w:val="0"/>
          <w:color w:val="auto"/>
          <w:kern w:val="0"/>
          <w:sz w:val="21"/>
          <w:szCs w:val="21"/>
          <w:highlight w:val="none"/>
          <w:u w:val="none"/>
          <w:lang w:val="en-US" w:eastAsia="zh-CN" w:bidi="ar"/>
        </w:rPr>
        <w:t>B-01</w:t>
      </w:r>
      <w:r>
        <w:rPr>
          <w:rFonts w:hint="eastAsia" w:cs="宋体"/>
          <w:b/>
          <w:bCs/>
          <w:i w:val="0"/>
          <w:iCs w:val="0"/>
          <w:color w:val="auto"/>
          <w:kern w:val="0"/>
          <w:sz w:val="21"/>
          <w:szCs w:val="21"/>
          <w:highlight w:val="none"/>
          <w:u w:val="none"/>
          <w:lang w:val="en-US" w:eastAsia="zh-CN" w:bidi="ar"/>
        </w:rPr>
        <w:t>-02</w:t>
      </w:r>
    </w:p>
    <w:tbl>
      <w:tblPr>
        <w:tblStyle w:val="25"/>
        <w:tblW w:w="89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5"/>
        <w:gridCol w:w="1357"/>
        <w:gridCol w:w="2119"/>
        <w:gridCol w:w="806"/>
        <w:gridCol w:w="1716"/>
        <w:gridCol w:w="1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项目特征</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单位</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定额编码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010518015001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PC凸窗</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1.名称：PC凸窗板</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2.单件体积：区间范围</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4.安装高度：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5.其他预埋要求：</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以立方米计量，按设计图示尺寸以体积计算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ZP1-21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010518016001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PC其他构件</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2.单件体积：区间范围</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3.钢筋含量：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4.安装高度：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5.其他预埋要求：</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以立方米计量，按设计图示尺寸以体积计算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ZP1-25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010518017001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嵌缝、打胶</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1.胶缝规格：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2.密封胶品种：</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ZP1-28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010518018001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套筒注浆</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1.钢筋直径：</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2.注浆料种类：</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按设计图示尺寸以数量计算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ZP1-26、ZP1-27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010519001001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梁、柱接头后浇混凝土</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1.以立方米计量，按设计图示尺寸以实体积计算</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2.不扣除混凝土内钢筋、预埋件及单个面积≤0.3m2的孔洞等所占的体积</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ZP1-29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010519002001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叠合梁、板后浇混凝土</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1.以立方米计量，按设计图示尺寸以实体积计算</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2.不扣除混凝土内钢筋、预埋件及单个面积≤0.3m2的孔洞等所占的体积</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ZP1-30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010519003001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叠合剪力墙后浇混凝土</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1.以立方米计量，按设计图示尺寸以实体积计算</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2.不扣除混凝土内钢筋、预埋件及单个面积≤0.3m2的孔洞等所占的体积</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ZP1-31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010519004001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连接墙、柱后浇混凝土</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1.以立方米计量，按设计图示尺寸以实体积计算</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2.不扣除混凝土内钢筋、预埋件及单个面积≤0.3m2的孔洞等所占的体积</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ZP1-32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010519005001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后浇混凝土构件钢筋</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1.★钢筋种类、规格：</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按设计图示钢筋长度、数量乘以钢筋单位理论质量计算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ZP1-33~ZP1-42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010519005002</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PC构件内钢筋量调差</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1.★钢筋种类、规格:</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按设计图示钢筋长度、数量乘以钢筋单位理论质量计算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清单为暂定量，后期按深化图计算量差，仅计材料主材</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color w:val="auto"/>
          <w:highlight w:val="none"/>
          <w:lang w:val="en-US"/>
        </w:rPr>
      </w:pPr>
      <w:r>
        <w:rPr>
          <w:rFonts w:hint="eastAsia" w:ascii="宋体" w:hAnsi="宋体" w:eastAsia="宋体" w:cs="宋体"/>
          <w:b/>
          <w:bCs/>
          <w:i w:val="0"/>
          <w:iCs w:val="0"/>
          <w:color w:val="auto"/>
          <w:kern w:val="0"/>
          <w:sz w:val="21"/>
          <w:szCs w:val="21"/>
          <w:highlight w:val="none"/>
          <w:u w:val="none"/>
          <w:lang w:val="en-US" w:eastAsia="zh-CN" w:bidi="ar"/>
        </w:rPr>
        <w:t>续表</w:t>
      </w:r>
      <w:r>
        <w:rPr>
          <w:rFonts w:hint="eastAsia" w:cs="宋体"/>
          <w:b/>
          <w:bCs/>
          <w:i w:val="0"/>
          <w:iCs w:val="0"/>
          <w:color w:val="auto"/>
          <w:kern w:val="0"/>
          <w:sz w:val="21"/>
          <w:szCs w:val="21"/>
          <w:highlight w:val="none"/>
          <w:u w:val="none"/>
          <w:lang w:val="en-US" w:eastAsia="zh-CN" w:bidi="ar"/>
        </w:rPr>
        <w:t xml:space="preserve">  </w:t>
      </w:r>
      <w:r>
        <w:rPr>
          <w:rFonts w:hint="eastAsia" w:ascii="宋体" w:hAnsi="宋体" w:eastAsia="宋体" w:cs="宋体"/>
          <w:b/>
          <w:bCs/>
          <w:i w:val="0"/>
          <w:iCs w:val="0"/>
          <w:color w:val="auto"/>
          <w:kern w:val="0"/>
          <w:sz w:val="21"/>
          <w:szCs w:val="21"/>
          <w:highlight w:val="none"/>
          <w:u w:val="none"/>
          <w:lang w:val="en-US" w:eastAsia="zh-CN" w:bidi="ar"/>
        </w:rPr>
        <w:t>B-01</w:t>
      </w:r>
      <w:r>
        <w:rPr>
          <w:rFonts w:hint="eastAsia" w:cs="宋体"/>
          <w:b/>
          <w:bCs/>
          <w:i w:val="0"/>
          <w:iCs w:val="0"/>
          <w:color w:val="auto"/>
          <w:kern w:val="0"/>
          <w:sz w:val="21"/>
          <w:szCs w:val="21"/>
          <w:highlight w:val="none"/>
          <w:u w:val="none"/>
          <w:lang w:val="en-US" w:eastAsia="zh-CN" w:bidi="ar"/>
        </w:rPr>
        <w:t>-02</w:t>
      </w:r>
    </w:p>
    <w:tbl>
      <w:tblPr>
        <w:tblStyle w:val="25"/>
        <w:tblW w:w="89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5"/>
        <w:gridCol w:w="1357"/>
        <w:gridCol w:w="2119"/>
        <w:gridCol w:w="806"/>
        <w:gridCol w:w="1716"/>
        <w:gridCol w:w="1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项目特征</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单位</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定额编码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装配式隔墙</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010605002001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装配式隔墙</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1.隔墙品种、规格：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2.★隔墙厚度: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3.板缝处理:</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4.墙板固定件：</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按设计图示尺寸，以铺挂面积计算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ZP2-19~ZP2-23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金属结构工程</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010606008001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钢梯</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1.钢梯形式: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2.螺栓种类:</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按设计图示尺寸，以质量计算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10607003001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轻钢雨篷</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1、龙骨材料种类、规格、中距：</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2、玻璃材料品种、规格：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3、嵌缝材料种类：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4、防护材料种类：</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Z4-28~Z4-30,Z4-32~Z4-33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门窗工程</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10801001001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木质门</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1.门代号及洞口尺寸:</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2.五金品种、规格:</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按设计图示洞口尺寸，以面积计算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Z5-26~Z5-27、Z5-56~Z5-71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10801001002</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木质门带套</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1.门代号及洞口尺寸:</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2.五金品种、规格:</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按设计图示洞口尺寸，以面积计算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Z5-26~Z5-27、Z5-56~Z5-71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010801004001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木质防火门</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1.门代号及洞口尺寸:</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2.成品安装:</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3.五金品种、规格: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4.★防火等级：</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按设计图示洞口尺寸，以面积计算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Z5-16、Z5-56~Z5-71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010802001001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金属门</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1.门名称、代号及洞口尺寸:</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2.门材质:</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3.玻璃品种、厚度:</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按设计图示洞口尺寸，以面积计算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Z5-1~Z5-3、Z5-56~Z5-71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010802003001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钢质防火门</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1.门代号及洞口尺寸:</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2.成品安装:</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3.五金品种、规格: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4.★防火等级：</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按设计图示洞口尺寸，以面积计算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Z5-15、Z5-56~Z5-71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010802004001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防盗门</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1.门代号及洞口尺寸:</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2.门材质:</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按设计图示洞口尺寸，以面积计算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Z5-12、Z5-56~Z5-71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010807001001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金属窗</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1.窗代号及洞口尺寸:</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2.窗材质:</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3.玻璃品种、厚度:</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按设计图示洞口尺寸，以面积计算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Z5-4~Z5-7、Z5-56~Z5-71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010807002001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金属防火窗</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1.窗代号及洞口尺寸:</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2.窗材质:</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3.玻璃品种、厚度:</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按设计图示洞口尺寸，以面积计算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Z5-19、Z5-56~Z5-71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010807003001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金属百页窗</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1.窗代号及洞口尺寸:</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2.窗材质:</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按设计图示洞口尺寸，以面积计算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Z5-8、Z5-56~Z5-71</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color w:val="auto"/>
          <w:highlight w:val="none"/>
          <w:lang w:val="en-US"/>
        </w:rPr>
      </w:pPr>
      <w:r>
        <w:rPr>
          <w:rFonts w:hint="eastAsia" w:ascii="宋体" w:hAnsi="宋体" w:eastAsia="宋体" w:cs="宋体"/>
          <w:b/>
          <w:bCs/>
          <w:i w:val="0"/>
          <w:iCs w:val="0"/>
          <w:color w:val="auto"/>
          <w:kern w:val="0"/>
          <w:sz w:val="21"/>
          <w:szCs w:val="21"/>
          <w:highlight w:val="none"/>
          <w:u w:val="none"/>
          <w:lang w:val="en-US" w:eastAsia="zh-CN" w:bidi="ar"/>
        </w:rPr>
        <w:t>续表</w:t>
      </w:r>
      <w:r>
        <w:rPr>
          <w:rFonts w:hint="eastAsia" w:cs="宋体"/>
          <w:b/>
          <w:bCs/>
          <w:i w:val="0"/>
          <w:iCs w:val="0"/>
          <w:color w:val="auto"/>
          <w:kern w:val="0"/>
          <w:sz w:val="21"/>
          <w:szCs w:val="21"/>
          <w:highlight w:val="none"/>
          <w:u w:val="none"/>
          <w:lang w:val="en-US" w:eastAsia="zh-CN" w:bidi="ar"/>
        </w:rPr>
        <w:t xml:space="preserve">  </w:t>
      </w:r>
      <w:r>
        <w:rPr>
          <w:rFonts w:hint="eastAsia" w:ascii="宋体" w:hAnsi="宋体" w:eastAsia="宋体" w:cs="宋体"/>
          <w:b/>
          <w:bCs/>
          <w:i w:val="0"/>
          <w:iCs w:val="0"/>
          <w:color w:val="auto"/>
          <w:kern w:val="0"/>
          <w:sz w:val="21"/>
          <w:szCs w:val="21"/>
          <w:highlight w:val="none"/>
          <w:u w:val="none"/>
          <w:lang w:val="en-US" w:eastAsia="zh-CN" w:bidi="ar"/>
        </w:rPr>
        <w:t>B-01</w:t>
      </w:r>
      <w:r>
        <w:rPr>
          <w:rFonts w:hint="eastAsia" w:cs="宋体"/>
          <w:b/>
          <w:bCs/>
          <w:i w:val="0"/>
          <w:iCs w:val="0"/>
          <w:color w:val="auto"/>
          <w:kern w:val="0"/>
          <w:sz w:val="21"/>
          <w:szCs w:val="21"/>
          <w:highlight w:val="none"/>
          <w:u w:val="none"/>
          <w:lang w:val="en-US" w:eastAsia="zh-CN" w:bidi="ar"/>
        </w:rPr>
        <w:t>-02</w:t>
      </w:r>
    </w:p>
    <w:tbl>
      <w:tblPr>
        <w:tblStyle w:val="25"/>
        <w:tblW w:w="89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5"/>
        <w:gridCol w:w="1357"/>
        <w:gridCol w:w="2119"/>
        <w:gridCol w:w="806"/>
        <w:gridCol w:w="1716"/>
        <w:gridCol w:w="1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项目特征</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单位</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定额编码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010808004001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金属门窗套</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1.基层材料种类:</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2.面层材料品种、规格: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3.防护材料种类:</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1．以樘计量，按设计图示数量计算；2.以平方米计量，按设计图示尺寸以展开面积计算；3.以米计量，按设计图示中心以延长米计算。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Z5-38、Z5-39、Z5-40、Z5-56~Z5-71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010808005001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石材门窗套</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1.粘结层种类及厚度、砂浆配合比:</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2.面层材料品种、规格:</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按设计图示尺寸，以展开面积计算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Z5-41、Z5-56~Z5-71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屋面及防水工程</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屋面1</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010901001001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瓦屋面</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1.瓦品种、规格: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2.粘结层砂浆的配合比:</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按设计图示尺寸，以斜面积计算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J3-1~J3-8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010902001001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屋面卷材防水</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1.★卷材品种、规格、厚度: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2.防水层数: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3.防水层做法:</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J3-19~J3-32-6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010902002001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屋面涂膜防水</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1.★防水膜品种:</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2.涂膜厚度、遍数:</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J3-52~J3-76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011001001001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保温隔热屋面</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1.★保温隔热材料品种、规格、厚度: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2.粘结材料种类、做法:</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1.按设计图示尺寸，以面积计算2.按设计图示尺寸，以体积计算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J4-3~J4-14-1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010902003001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屋面刚性层</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1.刚性层厚度: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2.★砂浆强度等级:</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3.钢筋规格、型号:</w:t>
            </w:r>
            <w:r>
              <w:rPr>
                <w:rFonts w:hint="eastAsia"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 xml:space="preserve">  4.嵌缝材料种类:</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J3-33~J3-34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010902003002</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屋面刚性层</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1.刚性层厚度: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2.★混凝土强度等级:</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3.钢筋规格、型号:</w:t>
            </w:r>
            <w:r>
              <w:rPr>
                <w:rFonts w:hint="eastAsia"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 xml:space="preserve">  4.嵌缝材料种类:</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J3-35~J3-36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WB010902005001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隔汽（离）层</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1.★隔汽（离）层品种、规格、厚度: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2.隔汽（离）层做法:</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J3-40~J3-51-2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WB010902006001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屋面排气管</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1.排气管品种、规格: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2.屋面形式:</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J3-109~J3-113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010902003002</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屋面找坡层</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1.找坡（找平）材料：</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2.最薄处厚度：</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墙地面防水</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010903001001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墙面卷材防水</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1.★卷材品种、规格、厚度: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2.防水层数: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3.防水层做法:</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J3-19~J3-32-6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010903002001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墙面涂膜防水</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1.★防水膜品种:</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2.涂膜厚度、遍数:</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J3-52~J3-79</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color w:val="auto"/>
          <w:highlight w:val="none"/>
          <w:lang w:val="en-US"/>
        </w:rPr>
      </w:pPr>
      <w:r>
        <w:rPr>
          <w:rFonts w:hint="eastAsia" w:ascii="宋体" w:hAnsi="宋体" w:eastAsia="宋体" w:cs="宋体"/>
          <w:b/>
          <w:bCs/>
          <w:i w:val="0"/>
          <w:iCs w:val="0"/>
          <w:color w:val="auto"/>
          <w:kern w:val="0"/>
          <w:sz w:val="21"/>
          <w:szCs w:val="21"/>
          <w:highlight w:val="none"/>
          <w:u w:val="none"/>
          <w:lang w:val="en-US" w:eastAsia="zh-CN" w:bidi="ar"/>
        </w:rPr>
        <w:t>续表</w:t>
      </w:r>
      <w:r>
        <w:rPr>
          <w:rFonts w:hint="eastAsia" w:cs="宋体"/>
          <w:b/>
          <w:bCs/>
          <w:i w:val="0"/>
          <w:iCs w:val="0"/>
          <w:color w:val="auto"/>
          <w:kern w:val="0"/>
          <w:sz w:val="21"/>
          <w:szCs w:val="21"/>
          <w:highlight w:val="none"/>
          <w:u w:val="none"/>
          <w:lang w:val="en-US" w:eastAsia="zh-CN" w:bidi="ar"/>
        </w:rPr>
        <w:t xml:space="preserve">  </w:t>
      </w:r>
      <w:r>
        <w:rPr>
          <w:rFonts w:hint="eastAsia" w:ascii="宋体" w:hAnsi="宋体" w:eastAsia="宋体" w:cs="宋体"/>
          <w:b/>
          <w:bCs/>
          <w:i w:val="0"/>
          <w:iCs w:val="0"/>
          <w:color w:val="auto"/>
          <w:kern w:val="0"/>
          <w:sz w:val="21"/>
          <w:szCs w:val="21"/>
          <w:highlight w:val="none"/>
          <w:u w:val="none"/>
          <w:lang w:val="en-US" w:eastAsia="zh-CN" w:bidi="ar"/>
        </w:rPr>
        <w:t>B-01</w:t>
      </w:r>
      <w:r>
        <w:rPr>
          <w:rFonts w:hint="eastAsia" w:cs="宋体"/>
          <w:b/>
          <w:bCs/>
          <w:i w:val="0"/>
          <w:iCs w:val="0"/>
          <w:color w:val="auto"/>
          <w:kern w:val="0"/>
          <w:sz w:val="21"/>
          <w:szCs w:val="21"/>
          <w:highlight w:val="none"/>
          <w:u w:val="none"/>
          <w:lang w:val="en-US" w:eastAsia="zh-CN" w:bidi="ar"/>
        </w:rPr>
        <w:t>-02</w:t>
      </w:r>
    </w:p>
    <w:tbl>
      <w:tblPr>
        <w:tblStyle w:val="25"/>
        <w:tblW w:w="89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5"/>
        <w:gridCol w:w="1357"/>
        <w:gridCol w:w="2119"/>
        <w:gridCol w:w="806"/>
        <w:gridCol w:w="1716"/>
        <w:gridCol w:w="1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项目特征</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单位</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定额编码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010903003001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墙面砂浆防水（防潮）</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1.防水层做法:</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2.砂浆厚度、配合比:</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J3-70、J3-72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010904001001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楼（地）面卷材防水</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1.★卷材品种、规格、厚度: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2.防水层数: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3.防水层做法:</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4.反边高度:</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J3-19~J3-32-6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010904002001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楼（地）面涂膜防水</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1.★防水膜品种: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2.涂膜厚度、遍数: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3.反边高度:</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J3-52~J3-79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010904003001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楼（地）面砂浆防水（防潮）</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1.防水层做法:</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2.砂浆厚度、配合比:</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J3-69、J3-71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010902008001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屋面变形缝</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1.嵌缝材料种类:</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2.止水带材料种类: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3.盖缝材料:</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按设计图示以长度计算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J3-80~J3-108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010903004001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墙面变形缝</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1.嵌缝材料种类:</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2.止水带材料种类: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3.盖缝材料:</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J3-80~J3-108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010904004001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楼（地）面变形缝</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1.嵌缝材料种类:</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2.止水带材料种类: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3.盖缝材料:</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J3-80~J3-108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0110</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保温、隔热、防腐工程</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011001002002</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保温隔热天棚</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1.★保温隔热材料品种、规格、厚度: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2.粘结材料种类、做法:</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J4-15~J4-19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011001003002</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保温隔热墙面</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1.保温隔热部位: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2.保温隔热方式: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3.龙骨材料品种、规格: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4.★保温隔热材料品种、规格及厚度: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5.增强网及抗裂防水砂浆种类:</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6.粘结材料种类及做法:</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7.防护材料种类及做法:</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J4-20~J4-37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11001005001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保温隔热楼地面</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1.保温隔热部位: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2.★保温隔热材料品种、规格及厚度: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3.粘结材料种类及做法:</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J4-38~J4-43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011001005002</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保温装饰一体砖楼地面</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1.面层材料品种、规格、颜色:</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2.保温隔热材料品种、规格及厚度: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3.粘结材料种类及做法:</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WB011001006001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刷界面砂浆</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1.保温隔热部位:</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2.★界面材料种类、做法:</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WB011001007001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刷界面剂</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1.保温隔热部位:</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2.★界面材料种类、做法:</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J4-2</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color w:val="auto"/>
          <w:highlight w:val="none"/>
          <w:lang w:val="en-US"/>
        </w:rPr>
      </w:pPr>
      <w:r>
        <w:rPr>
          <w:rFonts w:hint="eastAsia" w:ascii="宋体" w:hAnsi="宋体" w:eastAsia="宋体" w:cs="宋体"/>
          <w:b/>
          <w:bCs/>
          <w:i w:val="0"/>
          <w:iCs w:val="0"/>
          <w:color w:val="auto"/>
          <w:kern w:val="0"/>
          <w:sz w:val="21"/>
          <w:szCs w:val="21"/>
          <w:highlight w:val="none"/>
          <w:u w:val="none"/>
          <w:lang w:val="en-US" w:eastAsia="zh-CN" w:bidi="ar"/>
        </w:rPr>
        <w:t>续表</w:t>
      </w:r>
      <w:r>
        <w:rPr>
          <w:rFonts w:hint="eastAsia" w:cs="宋体"/>
          <w:b/>
          <w:bCs/>
          <w:i w:val="0"/>
          <w:iCs w:val="0"/>
          <w:color w:val="auto"/>
          <w:kern w:val="0"/>
          <w:sz w:val="21"/>
          <w:szCs w:val="21"/>
          <w:highlight w:val="none"/>
          <w:u w:val="none"/>
          <w:lang w:val="en-US" w:eastAsia="zh-CN" w:bidi="ar"/>
        </w:rPr>
        <w:t xml:space="preserve">  </w:t>
      </w:r>
      <w:r>
        <w:rPr>
          <w:rFonts w:hint="eastAsia" w:ascii="宋体" w:hAnsi="宋体" w:eastAsia="宋体" w:cs="宋体"/>
          <w:b/>
          <w:bCs/>
          <w:i w:val="0"/>
          <w:iCs w:val="0"/>
          <w:color w:val="auto"/>
          <w:kern w:val="0"/>
          <w:sz w:val="21"/>
          <w:szCs w:val="21"/>
          <w:highlight w:val="none"/>
          <w:u w:val="none"/>
          <w:lang w:val="en-US" w:eastAsia="zh-CN" w:bidi="ar"/>
        </w:rPr>
        <w:t>B-01</w:t>
      </w:r>
      <w:r>
        <w:rPr>
          <w:rFonts w:hint="eastAsia" w:cs="宋体"/>
          <w:b/>
          <w:bCs/>
          <w:i w:val="0"/>
          <w:iCs w:val="0"/>
          <w:color w:val="auto"/>
          <w:kern w:val="0"/>
          <w:sz w:val="21"/>
          <w:szCs w:val="21"/>
          <w:highlight w:val="none"/>
          <w:u w:val="none"/>
          <w:lang w:val="en-US" w:eastAsia="zh-CN" w:bidi="ar"/>
        </w:rPr>
        <w:t>-02</w:t>
      </w:r>
    </w:p>
    <w:tbl>
      <w:tblPr>
        <w:tblStyle w:val="25"/>
        <w:tblW w:w="90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84"/>
        <w:gridCol w:w="1356"/>
        <w:gridCol w:w="2136"/>
        <w:gridCol w:w="780"/>
        <w:gridCol w:w="1760"/>
        <w:gridCol w:w="1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158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单位</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45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158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0111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楼地面装饰工程</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en-US" w:eastAsia="zh-CN" w:bidi="zh-CN"/>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lang w:val="en-US" w:eastAsia="zh-CN" w:bidi="zh-CN"/>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en-US" w:eastAsia="zh-CN" w:bidi="zh-CN"/>
              </w:rPr>
            </w:pPr>
          </w:p>
        </w:tc>
        <w:tc>
          <w:tcPr>
            <w:tcW w:w="1459" w:type="dxa"/>
            <w:tcBorders>
              <w:top w:val="single" w:color="000000" w:sz="4" w:space="0"/>
              <w:left w:val="single" w:color="000000" w:sz="4" w:space="0"/>
              <w:bottom w:val="single" w:color="000000" w:sz="4" w:space="0"/>
              <w:right w:val="single" w:color="000000" w:sz="8"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158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010501001001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垫层</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1.厚度: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2.★材料品种及比例: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eastAsia" w:ascii="Times New Roman" w:hAnsi="Times New Roman" w:cs="Times New Roman"/>
                <w:i w:val="0"/>
                <w:iCs w:val="0"/>
                <w:color w:val="auto"/>
                <w:kern w:val="0"/>
                <w:sz w:val="18"/>
                <w:szCs w:val="18"/>
                <w:highlight w:val="none"/>
                <w:u w:val="none"/>
                <w:vertAlign w:val="superscript"/>
                <w:lang w:val="en-US" w:eastAsia="zh-CN" w:bidi="ar"/>
              </w:rPr>
              <w:t>3</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45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G2-71~G2-83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158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011101001007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水泥砂浆楼地面</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1.★面层厚度、砂浆配合比:</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2.面层做法要求: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45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Z1-1、Z1-2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6" w:hRule="atLeast"/>
          <w:jc w:val="center"/>
        </w:trPr>
        <w:tc>
          <w:tcPr>
            <w:tcW w:w="158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011101002001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 xml:space="preserve">现浇水磨石楼地面 </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1.★面层厚度、水泥石子浆配合比：</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2.嵌条材料种类、规格：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3.石子种类、规格、颜色：</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4.颜料种类、颜色：</w:t>
            </w:r>
            <w:r>
              <w:rPr>
                <w:rFonts w:hint="eastAsia"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 xml:space="preserve"> 5.图案要求：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45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Z1-6~Z1-9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jc w:val="center"/>
        </w:trPr>
        <w:tc>
          <w:tcPr>
            <w:tcW w:w="158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011101003003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细石混凝土楼地面</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1.★面层厚度、混凝土强度等级: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45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Z1-10、Z1-11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158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011101006001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水泥砂浆楼地面找平层</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1.★找平层厚度、砂浆配合比:</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2.素水泥浆遍数: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45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Z1-14、Z1-15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2" w:hRule="atLeast"/>
          <w:jc w:val="center"/>
        </w:trPr>
        <w:tc>
          <w:tcPr>
            <w:tcW w:w="158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WB011101007001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细石混凝土找平层</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1.★找平层厚度、混凝土强度等级:</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2.素水泥浆遍数: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45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Z1-16、Z1-17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jc w:val="center"/>
        </w:trPr>
        <w:tc>
          <w:tcPr>
            <w:tcW w:w="158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011101005001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 xml:space="preserve">自流坪楼地面 </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1.★混合料种类：</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45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jc w:val="center"/>
        </w:trPr>
        <w:tc>
          <w:tcPr>
            <w:tcW w:w="158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WB011101008001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金刚砂耐磨地坪</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1.★面层厚度、骨料用量：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45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jc w:val="center"/>
        </w:trPr>
        <w:tc>
          <w:tcPr>
            <w:tcW w:w="158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WB011101011001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混凝土面加浆抹光随捣随抹</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1.砂浆配合比: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45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jc w:val="center"/>
        </w:trPr>
        <w:tc>
          <w:tcPr>
            <w:tcW w:w="158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011102001001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石材楼地面</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1.★结合层厚度、砂浆配合比或粘接剂种类:</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2.面层材料品种、规格、颜色:</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3.防护材料种类:</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45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Z1-20~Z1-26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jc w:val="center"/>
        </w:trPr>
        <w:tc>
          <w:tcPr>
            <w:tcW w:w="158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011102003003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块料楼地面</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1.★结合层厚度、砂浆配合比或粘接剂种类: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2.面层材料品种、规格、颜色:</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45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Z1-27~Z1-37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jc w:val="center"/>
        </w:trPr>
        <w:tc>
          <w:tcPr>
            <w:tcW w:w="158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011104002001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竹、木（复合）地板</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1.面层材料品种、规格、颜色:</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2.★安装方式：悬浮安装</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45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Z1-42</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color w:val="auto"/>
          <w:highlight w:val="none"/>
          <w:lang w:val="en-US"/>
        </w:rPr>
      </w:pPr>
      <w:r>
        <w:rPr>
          <w:rFonts w:hint="eastAsia" w:ascii="宋体" w:hAnsi="宋体" w:eastAsia="宋体" w:cs="宋体"/>
          <w:b/>
          <w:bCs/>
          <w:i w:val="0"/>
          <w:iCs w:val="0"/>
          <w:color w:val="auto"/>
          <w:kern w:val="0"/>
          <w:sz w:val="21"/>
          <w:szCs w:val="21"/>
          <w:highlight w:val="none"/>
          <w:u w:val="none"/>
          <w:lang w:val="en-US" w:eastAsia="zh-CN" w:bidi="ar"/>
        </w:rPr>
        <w:t>续表</w:t>
      </w:r>
      <w:r>
        <w:rPr>
          <w:rFonts w:hint="eastAsia" w:cs="宋体"/>
          <w:b/>
          <w:bCs/>
          <w:i w:val="0"/>
          <w:iCs w:val="0"/>
          <w:color w:val="auto"/>
          <w:kern w:val="0"/>
          <w:sz w:val="21"/>
          <w:szCs w:val="21"/>
          <w:highlight w:val="none"/>
          <w:u w:val="none"/>
          <w:lang w:val="en-US" w:eastAsia="zh-CN" w:bidi="ar"/>
        </w:rPr>
        <w:t xml:space="preserve">  </w:t>
      </w:r>
      <w:r>
        <w:rPr>
          <w:rFonts w:hint="eastAsia" w:ascii="宋体" w:hAnsi="宋体" w:eastAsia="宋体" w:cs="宋体"/>
          <w:b/>
          <w:bCs/>
          <w:i w:val="0"/>
          <w:iCs w:val="0"/>
          <w:color w:val="auto"/>
          <w:kern w:val="0"/>
          <w:sz w:val="21"/>
          <w:szCs w:val="21"/>
          <w:highlight w:val="none"/>
          <w:u w:val="none"/>
          <w:lang w:val="en-US" w:eastAsia="zh-CN" w:bidi="ar"/>
        </w:rPr>
        <w:t>B-01</w:t>
      </w:r>
      <w:r>
        <w:rPr>
          <w:rFonts w:hint="eastAsia" w:cs="宋体"/>
          <w:b/>
          <w:bCs/>
          <w:i w:val="0"/>
          <w:iCs w:val="0"/>
          <w:color w:val="auto"/>
          <w:kern w:val="0"/>
          <w:sz w:val="21"/>
          <w:szCs w:val="21"/>
          <w:highlight w:val="none"/>
          <w:u w:val="none"/>
          <w:lang w:val="en-US" w:eastAsia="zh-CN" w:bidi="ar"/>
        </w:rPr>
        <w:t>-02</w:t>
      </w:r>
    </w:p>
    <w:tbl>
      <w:tblPr>
        <w:tblStyle w:val="25"/>
        <w:tblW w:w="91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20"/>
        <w:gridCol w:w="1356"/>
        <w:gridCol w:w="2136"/>
        <w:gridCol w:w="768"/>
        <w:gridCol w:w="1776"/>
        <w:gridCol w:w="1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62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单位</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4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62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011104002002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竹、木（复合）地板</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1.面层材料品种、规格、颜色:</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2.★安装方式：铺在木楞上</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4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Z1-43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jc w:val="center"/>
        </w:trPr>
        <w:tc>
          <w:tcPr>
            <w:tcW w:w="162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WB011104005001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木地板木地塄</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1.★龙骨材料种类、规格、铺设间距:</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4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Z1-47、Z1-48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jc w:val="center"/>
        </w:trPr>
        <w:tc>
          <w:tcPr>
            <w:tcW w:w="162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011104004001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 xml:space="preserve">防静电活动地板 </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1.★支架高度、材料种类：</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2.★面层材料品种、规格、颜色：</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3.防护材料种类：</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4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62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WB011406003002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环氧地坪漆</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1.基层类型:</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2.腻子种类: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3.刮腻子遍数: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4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Z6-43~Z6-44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62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011105001003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水泥砂浆踢脚线</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1.踢脚线高度: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2.★底层厚度、砂浆配合比:</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3.★面层厚度、砂浆配合比:</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4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62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011105002001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石材踢脚线</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1.踢脚线高度: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2.★粘贴层厚度、材料种类: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3.面层材料品种、规格、颜色:</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4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Z1-52、Z1-53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3" w:hRule="atLeast"/>
          <w:jc w:val="center"/>
        </w:trPr>
        <w:tc>
          <w:tcPr>
            <w:tcW w:w="162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011105003002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块料踢脚线</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1.踢脚线高度: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2.★粘贴层厚度、材料种类: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3.面层材料品种、规格、颜色:</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4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Z1-54、Z1-55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7" w:hRule="atLeast"/>
          <w:jc w:val="center"/>
        </w:trPr>
        <w:tc>
          <w:tcPr>
            <w:tcW w:w="162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011105005001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木质踢脚线</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1.踢脚线高度: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2.基层材料种类、规格: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3.面层材料品种、规格、颜色:</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4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Z1-56、Z1-58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jc w:val="center"/>
        </w:trPr>
        <w:tc>
          <w:tcPr>
            <w:tcW w:w="162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011106001001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石材楼梯面层</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1.★粘接层厚度、材料种类:</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2.面层材料品种、规格、颜色:</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3.勾缝材料种类: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4.防护材料种类:</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按设计图示尺寸，以楼梯（包括踏步、休息平台及≤500mm的楼梯井）水平投影面积计算</w:t>
            </w:r>
          </w:p>
        </w:tc>
        <w:tc>
          <w:tcPr>
            <w:tcW w:w="14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Z1-59~Z1-62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162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011106002002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块料楼梯面层</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1.★粘接层厚度、材料种类:</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2.面层材料品种、规格、颜色:</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3.勾缝材料种类:</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按设计图示尺寸，以楼梯（包括踏步、休息平台及≤500mm的楼梯井）水平投影面积计算</w:t>
            </w:r>
          </w:p>
        </w:tc>
        <w:tc>
          <w:tcPr>
            <w:tcW w:w="14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162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011106004003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水泥砂浆楼梯面层</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1.★面层厚度、砂浆配合比:</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按设计图示尺寸，以楼梯（包括踏步、休息平台及≤500mm的楼梯井）水平投影面积计算</w:t>
            </w:r>
          </w:p>
        </w:tc>
        <w:tc>
          <w:tcPr>
            <w:tcW w:w="14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Z1-64</w:t>
            </w:r>
          </w:p>
        </w:tc>
      </w:tr>
    </w:tbl>
    <w:p>
      <w:pPr>
        <w:shd w:val="clea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color w:val="auto"/>
          <w:highlight w:val="none"/>
          <w:lang w:val="en-US"/>
        </w:rPr>
      </w:pPr>
      <w:r>
        <w:rPr>
          <w:rFonts w:hint="eastAsia" w:ascii="宋体" w:hAnsi="宋体" w:eastAsia="宋体" w:cs="宋体"/>
          <w:b/>
          <w:bCs/>
          <w:i w:val="0"/>
          <w:iCs w:val="0"/>
          <w:color w:val="auto"/>
          <w:kern w:val="0"/>
          <w:sz w:val="21"/>
          <w:szCs w:val="21"/>
          <w:highlight w:val="none"/>
          <w:u w:val="none"/>
          <w:lang w:val="en-US" w:eastAsia="zh-CN" w:bidi="ar"/>
        </w:rPr>
        <w:t>续表</w:t>
      </w:r>
      <w:r>
        <w:rPr>
          <w:rFonts w:hint="eastAsia" w:cs="宋体"/>
          <w:b/>
          <w:bCs/>
          <w:i w:val="0"/>
          <w:iCs w:val="0"/>
          <w:color w:val="auto"/>
          <w:kern w:val="0"/>
          <w:sz w:val="21"/>
          <w:szCs w:val="21"/>
          <w:highlight w:val="none"/>
          <w:u w:val="none"/>
          <w:lang w:val="en-US" w:eastAsia="zh-CN" w:bidi="ar"/>
        </w:rPr>
        <w:t xml:space="preserve">  </w:t>
      </w:r>
      <w:r>
        <w:rPr>
          <w:rFonts w:hint="eastAsia" w:ascii="宋体" w:hAnsi="宋体" w:eastAsia="宋体" w:cs="宋体"/>
          <w:b/>
          <w:bCs/>
          <w:i w:val="0"/>
          <w:iCs w:val="0"/>
          <w:color w:val="auto"/>
          <w:kern w:val="0"/>
          <w:sz w:val="21"/>
          <w:szCs w:val="21"/>
          <w:highlight w:val="none"/>
          <w:u w:val="none"/>
          <w:lang w:val="en-US" w:eastAsia="zh-CN" w:bidi="ar"/>
        </w:rPr>
        <w:t>B-01</w:t>
      </w:r>
      <w:r>
        <w:rPr>
          <w:rFonts w:hint="eastAsia" w:cs="宋体"/>
          <w:b/>
          <w:bCs/>
          <w:i w:val="0"/>
          <w:iCs w:val="0"/>
          <w:color w:val="auto"/>
          <w:kern w:val="0"/>
          <w:sz w:val="21"/>
          <w:szCs w:val="21"/>
          <w:highlight w:val="none"/>
          <w:u w:val="none"/>
          <w:lang w:val="en-US" w:eastAsia="zh-CN" w:bidi="ar"/>
        </w:rPr>
        <w:t>-02</w:t>
      </w:r>
    </w:p>
    <w:tbl>
      <w:tblPr>
        <w:tblStyle w:val="25"/>
        <w:tblW w:w="91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56"/>
        <w:gridCol w:w="1358"/>
        <w:gridCol w:w="2124"/>
        <w:gridCol w:w="804"/>
        <w:gridCol w:w="1764"/>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65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单位</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4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5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011107004001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水泥砂浆台阶面</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1.面层厚度、砂浆配合比:</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按设计图示尺寸，以台阶（包括最上层踏步边沿加300mm)水平投影面积计算</w:t>
            </w:r>
          </w:p>
        </w:tc>
        <w:tc>
          <w:tcPr>
            <w:tcW w:w="14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5" w:hRule="atLeast"/>
          <w:jc w:val="center"/>
        </w:trPr>
        <w:tc>
          <w:tcPr>
            <w:tcW w:w="165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011107001001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石材台阶面</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1.粘结层材料种类:</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2.面层材料品种、规格、颜色:</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3.勾缝材料种类: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4.防护材料种类:</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按设计图示尺寸，以台阶（包括最上层踏步边沿加300mm)水平投影面积计算</w:t>
            </w:r>
          </w:p>
        </w:tc>
        <w:tc>
          <w:tcPr>
            <w:tcW w:w="14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Z1-86、Z1-87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jc w:val="center"/>
        </w:trPr>
        <w:tc>
          <w:tcPr>
            <w:tcW w:w="165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011107002001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块料台阶面</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1.粘结层材料种类:</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2.面层材料品种、规格、颜色:</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3.勾缝材料种类:</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按设计图示尺寸，以台阶（包括最上层踏步边沿加300mm)水平投影面积计算</w:t>
            </w:r>
          </w:p>
        </w:tc>
        <w:tc>
          <w:tcPr>
            <w:tcW w:w="14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jc w:val="center"/>
        </w:trPr>
        <w:tc>
          <w:tcPr>
            <w:tcW w:w="165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011108001001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石材零星项目</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1.工程部位: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2.★结合层厚度、材料种类:</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3.面层材料品种、规格、颜色:</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4.勾缝材料种类: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5.防护材料种类:</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4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jc w:val="center"/>
        </w:trPr>
        <w:tc>
          <w:tcPr>
            <w:tcW w:w="165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011108003001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块料零星项目</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1.工程部位: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2.★结合层厚度、材料种类:</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3.面层材料品种、规格、颜色:</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4.勾缝材料种类:</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4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Z1-92、Z1-93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65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WB011108004002</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分隔嵌条、防滑条</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1.工程部位:</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2.★材料种类、规格:</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4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Z1-94~Z1-98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65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0112</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墙、柱面装饰与隔断、幕墙工程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zh-CN" w:eastAsia="zh-CN" w:bidi="zh-CN"/>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lang w:val="zh-CN" w:eastAsia="zh-CN" w:bidi="zh-CN"/>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zh-CN" w:eastAsia="zh-CN" w:bidi="zh-CN"/>
              </w:rPr>
            </w:pPr>
          </w:p>
        </w:tc>
        <w:tc>
          <w:tcPr>
            <w:tcW w:w="1440" w:type="dxa"/>
            <w:tcBorders>
              <w:top w:val="single" w:color="000000" w:sz="4" w:space="0"/>
              <w:left w:val="single" w:color="000000" w:sz="4" w:space="0"/>
              <w:bottom w:val="single" w:color="000000" w:sz="4" w:space="0"/>
              <w:right w:val="single" w:color="000000" w:sz="8"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65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011201001008</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墙面一般抹灰</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1.部位：外墙</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2.★底层厚度、砂浆配合比:</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3.★面层厚度、砂浆配合比:</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4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Z2-1~Z2-9、Z2-11、Z2-12（墙面抹灰子目用于外墙时，定额子目人工工日数量乘以1.3 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65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011201001007</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墙面一般抹灰</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1.部位：内墙</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2.★底层厚度、砂浆配合比:</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3.★面层厚度、砂浆配合比:</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4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Z2-1~Z2-9、Z2-11、Z2-12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65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011202001001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柱、梁面一般抹灰</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1.★底层厚度、砂浆配合比:</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2.★面层厚度、砂浆配合比:</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1.柱面抹灰：按设计图示柱断面周长乘以高度，以面积计算2.梁面抹灰：按设计图示梁断面周长乘以长度，以面积计算</w:t>
            </w:r>
          </w:p>
        </w:tc>
        <w:tc>
          <w:tcPr>
            <w:tcW w:w="14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Z2-14~Z2-16</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color w:val="auto"/>
          <w:highlight w:val="none"/>
          <w:lang w:val="en-US"/>
        </w:rPr>
      </w:pPr>
      <w:r>
        <w:rPr>
          <w:rFonts w:hint="eastAsia" w:ascii="宋体" w:hAnsi="宋体" w:eastAsia="宋体" w:cs="宋体"/>
          <w:b/>
          <w:bCs/>
          <w:i w:val="0"/>
          <w:iCs w:val="0"/>
          <w:color w:val="auto"/>
          <w:kern w:val="0"/>
          <w:sz w:val="21"/>
          <w:szCs w:val="21"/>
          <w:highlight w:val="none"/>
          <w:u w:val="none"/>
          <w:lang w:val="en-US" w:eastAsia="zh-CN" w:bidi="ar"/>
        </w:rPr>
        <w:t>续表</w:t>
      </w:r>
      <w:r>
        <w:rPr>
          <w:rFonts w:hint="eastAsia" w:cs="宋体"/>
          <w:b/>
          <w:bCs/>
          <w:i w:val="0"/>
          <w:iCs w:val="0"/>
          <w:color w:val="auto"/>
          <w:kern w:val="0"/>
          <w:sz w:val="21"/>
          <w:szCs w:val="21"/>
          <w:highlight w:val="none"/>
          <w:u w:val="none"/>
          <w:lang w:val="en-US" w:eastAsia="zh-CN" w:bidi="ar"/>
        </w:rPr>
        <w:t xml:space="preserve">  </w:t>
      </w:r>
      <w:r>
        <w:rPr>
          <w:rFonts w:hint="eastAsia" w:ascii="宋体" w:hAnsi="宋体" w:eastAsia="宋体" w:cs="宋体"/>
          <w:b/>
          <w:bCs/>
          <w:i w:val="0"/>
          <w:iCs w:val="0"/>
          <w:color w:val="auto"/>
          <w:kern w:val="0"/>
          <w:sz w:val="21"/>
          <w:szCs w:val="21"/>
          <w:highlight w:val="none"/>
          <w:u w:val="none"/>
          <w:lang w:val="en-US" w:eastAsia="zh-CN" w:bidi="ar"/>
        </w:rPr>
        <w:t>B-01</w:t>
      </w:r>
      <w:r>
        <w:rPr>
          <w:rFonts w:hint="eastAsia" w:cs="宋体"/>
          <w:b/>
          <w:bCs/>
          <w:i w:val="0"/>
          <w:iCs w:val="0"/>
          <w:color w:val="auto"/>
          <w:kern w:val="0"/>
          <w:sz w:val="21"/>
          <w:szCs w:val="21"/>
          <w:highlight w:val="none"/>
          <w:u w:val="none"/>
          <w:lang w:val="en-US" w:eastAsia="zh-CN" w:bidi="ar"/>
        </w:rPr>
        <w:t>-02</w:t>
      </w:r>
    </w:p>
    <w:tbl>
      <w:tblPr>
        <w:tblStyle w:val="25"/>
        <w:tblW w:w="92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18"/>
        <w:gridCol w:w="1368"/>
        <w:gridCol w:w="2112"/>
        <w:gridCol w:w="828"/>
        <w:gridCol w:w="1704"/>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71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单位</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50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jc w:val="center"/>
        </w:trPr>
        <w:tc>
          <w:tcPr>
            <w:tcW w:w="171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011203001001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零星项目一般抹灰</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1.★底层厚度、砂浆配合比:</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2.★面层厚度、砂浆配合比:</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0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Z2-17、Z2-19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71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011204001001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石材墙面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1.★安装方式: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2.面层材料品种、规格、品牌、颜色:</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3.结合层材料种类:</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4.缝宽、嵌缝材料种类: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5.防护材料种类:</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按设计图示尺寸，以镶贴表面积计算</w:t>
            </w:r>
          </w:p>
        </w:tc>
        <w:tc>
          <w:tcPr>
            <w:tcW w:w="150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Z2-21~Z2-23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jc w:val="center"/>
        </w:trPr>
        <w:tc>
          <w:tcPr>
            <w:tcW w:w="171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011204003002</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块料墙面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2.★结合层材料种类：水泥砂浆粘贴</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3.面层材料品种、规格、品牌、颜色:</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4.缝宽、嵌缝材料种类:</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按设计图示尺寸，以镶贴表面积计算</w:t>
            </w:r>
          </w:p>
        </w:tc>
        <w:tc>
          <w:tcPr>
            <w:tcW w:w="150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Z2-24~Z2-37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71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011204003001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块料墙面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2.★结合层材料种类：专用粘接剂粘贴</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3.面层材料品种、规格、品牌、颜色:</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4.缝宽、嵌缝材料种类:</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按设计图示尺寸，以镶贴表面积计算</w:t>
            </w:r>
          </w:p>
        </w:tc>
        <w:tc>
          <w:tcPr>
            <w:tcW w:w="150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Z2-24~Z2-37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71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WB011204004001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墙面花砖腰线</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1.结合层材料种类: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2.面层材料品种、规格、品牌、颜色:</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0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71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011207001001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墙面装饰板</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2.★面层材料品种、规格、品牌、颜色:</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按饰面外围尺寸，以展开面积计算</w:t>
            </w:r>
          </w:p>
        </w:tc>
        <w:tc>
          <w:tcPr>
            <w:tcW w:w="150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Z2-63~Z2-73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71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WB011207002001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墙面木（轻钢）龙骨</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1.★龙骨材料种类、规格、中距:</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按设计图示尺寸，以展开面积计算</w:t>
            </w:r>
          </w:p>
        </w:tc>
        <w:tc>
          <w:tcPr>
            <w:tcW w:w="150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Z2-49~Z2-57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71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WB011207003001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墙面型钢龙骨</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1.★龙骨材料种类、规格、中距:</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t</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按设计图示尺寸，以质量计算</w:t>
            </w:r>
          </w:p>
        </w:tc>
        <w:tc>
          <w:tcPr>
            <w:tcW w:w="150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71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WB011207004001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墙面基层</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1.★基层材料种类、规格:</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按基层外围尺寸，以展开面积计算</w:t>
            </w:r>
          </w:p>
        </w:tc>
        <w:tc>
          <w:tcPr>
            <w:tcW w:w="150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Z2-59~Z2-62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jc w:val="center"/>
        </w:trPr>
        <w:tc>
          <w:tcPr>
            <w:tcW w:w="171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011207001001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减震隔声墙面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Style w:val="40"/>
                <w:color w:val="auto"/>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.材料品种、规格:</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按饰面外围尺寸，以展开面积计算</w:t>
            </w:r>
          </w:p>
        </w:tc>
        <w:tc>
          <w:tcPr>
            <w:tcW w:w="150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Z2-71~Z2-72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171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0113</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天棚工程</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zh-CN" w:eastAsia="zh-CN" w:bidi="zh-CN"/>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lang w:val="zh-CN" w:eastAsia="zh-CN" w:bidi="zh-CN"/>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zh-CN" w:eastAsia="zh-CN" w:bidi="zh-CN"/>
              </w:rPr>
            </w:pPr>
          </w:p>
        </w:tc>
        <w:tc>
          <w:tcPr>
            <w:tcW w:w="1500" w:type="dxa"/>
            <w:tcBorders>
              <w:top w:val="single" w:color="000000" w:sz="4" w:space="0"/>
              <w:left w:val="single" w:color="000000" w:sz="4" w:space="0"/>
              <w:bottom w:val="single" w:color="000000" w:sz="4" w:space="0"/>
              <w:right w:val="single" w:color="000000" w:sz="8"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171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011301001003</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天棚抹灰</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1.★抹灰厚度、材料种类: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2.砂浆配合比:</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按设计图示尺寸，以水平投影面积计算</w:t>
            </w:r>
          </w:p>
        </w:tc>
        <w:tc>
          <w:tcPr>
            <w:tcW w:w="150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Z3-1、Z3-2（设计要求现浇梁板底（含梁侧）不粉刷直接满批腻子或刷涂料的按展开面积计算模板增加费3元/㎡）</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color w:val="auto"/>
          <w:highlight w:val="none"/>
          <w:lang w:val="en-US"/>
        </w:rPr>
      </w:pPr>
      <w:r>
        <w:rPr>
          <w:rFonts w:hint="eastAsia" w:ascii="宋体" w:hAnsi="宋体" w:eastAsia="宋体" w:cs="宋体"/>
          <w:b/>
          <w:bCs/>
          <w:i w:val="0"/>
          <w:iCs w:val="0"/>
          <w:color w:val="auto"/>
          <w:kern w:val="0"/>
          <w:sz w:val="21"/>
          <w:szCs w:val="21"/>
          <w:highlight w:val="none"/>
          <w:u w:val="none"/>
          <w:lang w:val="en-US" w:eastAsia="zh-CN" w:bidi="ar"/>
        </w:rPr>
        <w:t>续表</w:t>
      </w:r>
      <w:r>
        <w:rPr>
          <w:rFonts w:hint="eastAsia" w:cs="宋体"/>
          <w:b/>
          <w:bCs/>
          <w:i w:val="0"/>
          <w:iCs w:val="0"/>
          <w:color w:val="auto"/>
          <w:kern w:val="0"/>
          <w:sz w:val="21"/>
          <w:szCs w:val="21"/>
          <w:highlight w:val="none"/>
          <w:u w:val="none"/>
          <w:lang w:val="en-US" w:eastAsia="zh-CN" w:bidi="ar"/>
        </w:rPr>
        <w:t xml:space="preserve">  </w:t>
      </w:r>
      <w:r>
        <w:rPr>
          <w:rFonts w:hint="eastAsia" w:ascii="宋体" w:hAnsi="宋体" w:eastAsia="宋体" w:cs="宋体"/>
          <w:b/>
          <w:bCs/>
          <w:i w:val="0"/>
          <w:iCs w:val="0"/>
          <w:color w:val="auto"/>
          <w:kern w:val="0"/>
          <w:sz w:val="21"/>
          <w:szCs w:val="21"/>
          <w:highlight w:val="none"/>
          <w:u w:val="none"/>
          <w:lang w:val="en-US" w:eastAsia="zh-CN" w:bidi="ar"/>
        </w:rPr>
        <w:t>B-01</w:t>
      </w:r>
      <w:r>
        <w:rPr>
          <w:rFonts w:hint="eastAsia" w:cs="宋体"/>
          <w:b/>
          <w:bCs/>
          <w:i w:val="0"/>
          <w:iCs w:val="0"/>
          <w:color w:val="auto"/>
          <w:kern w:val="0"/>
          <w:sz w:val="21"/>
          <w:szCs w:val="21"/>
          <w:highlight w:val="none"/>
          <w:u w:val="none"/>
          <w:lang w:val="en-US" w:eastAsia="zh-CN" w:bidi="ar"/>
        </w:rPr>
        <w:t>-02</w:t>
      </w:r>
    </w:p>
    <w:tbl>
      <w:tblPr>
        <w:tblStyle w:val="25"/>
        <w:tblW w:w="93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50"/>
        <w:gridCol w:w="1488"/>
        <w:gridCol w:w="2304"/>
        <w:gridCol w:w="732"/>
        <w:gridCol w:w="1743"/>
        <w:gridCol w:w="1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55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单位</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jc w:val="center"/>
        </w:trPr>
        <w:tc>
          <w:tcPr>
            <w:tcW w:w="155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WB011302002001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天棚吊筋</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1.吊顶形式、吊杆规格、高度: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2.安装固定方式:</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按设计图示尺寸，以展开面积计算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Z3-3~Z3-10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5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WB011302003001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天棚龙骨</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1.龙骨材料种类、规格、中距：</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按设计图示尺寸，以展开面积计算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Z3-19~Z3-22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5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011302001001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吊顶天棚</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1.面层材料品种、规格：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2.压条材料种类、规格: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3.嵌缝材料种类: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4.防护材料种类:</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水平投影面积计算。天棚面中的灯槽及跌级、锯齿形、吊挂式、藻井式天棚面积不展开计算。不扣除间壁墙、检查口、附墙烟囱、柱垛和管道所占面积,扣除单个＞0.3㎡的孔洞、独立柱及与天棚相连的窗帘盒所占的面积。</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Z3-45、Z3-46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5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011302001002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吊顶天棚</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1.面层材料品种、规格：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2.压条材料种类、规格: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3.嵌缝材料种类: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4.防护材料种类:</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水平投影面积计算。天棚面中的灯槽及跌级、锯齿形、吊挂式、藻井式天棚面积不展开计算。不扣除间壁墙、检查口、附墙烟囱、柱垛和管道所占面积,扣除单个＞0.3㎡的孔洞、独立柱及与天棚相连的窗帘盒所占的面积。</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5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WB011304002001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灯孔</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1.灯口材料品种、规格: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2.安装固定方式: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3.防护材料种类:</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个</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Z3-60、Z3-61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5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WB011304003001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检修口</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1.检查口材料品种、规格:</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个</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5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油漆、涂料、裱糊工程</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zh-CN" w:eastAsia="zh-CN" w:bidi="zh-CN"/>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lang w:val="zh-CN" w:eastAsia="zh-CN" w:bidi="zh-CN"/>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zh-CN" w:eastAsia="zh-CN" w:bidi="zh-CN"/>
              </w:rPr>
            </w:pP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5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11403001001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木扶手油漆</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1.断面尺寸:</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2.腻子种类:</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3.刮腻子遍数: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4.防护材料种类: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5.油漆品种、刷漆遍数: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Z6-3、Z6-6、Z6-9、Z6-12、Z6-15、Z6-18、Z6-21、Z6-24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5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11405001001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金属面油漆</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1.构件名称: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2.腻子种类:</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3.刮腻子要求:</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4.防护材料种类: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5.★油漆品种、刷漆遍数: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Z6-29、Z6-31、Z6-33、Z6-37、Z6-38、Z6-39、Z6-41</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color w:val="auto"/>
          <w:highlight w:val="none"/>
          <w:lang w:val="en-US"/>
        </w:rPr>
      </w:pPr>
      <w:r>
        <w:rPr>
          <w:rFonts w:hint="eastAsia" w:ascii="宋体" w:hAnsi="宋体" w:eastAsia="宋体" w:cs="宋体"/>
          <w:b/>
          <w:bCs/>
          <w:i w:val="0"/>
          <w:iCs w:val="0"/>
          <w:color w:val="auto"/>
          <w:kern w:val="0"/>
          <w:sz w:val="21"/>
          <w:szCs w:val="21"/>
          <w:highlight w:val="none"/>
          <w:u w:val="none"/>
          <w:lang w:val="en-US" w:eastAsia="zh-CN" w:bidi="ar"/>
        </w:rPr>
        <w:t>续表</w:t>
      </w:r>
      <w:r>
        <w:rPr>
          <w:rFonts w:hint="eastAsia" w:cs="宋体"/>
          <w:b/>
          <w:bCs/>
          <w:i w:val="0"/>
          <w:iCs w:val="0"/>
          <w:color w:val="auto"/>
          <w:kern w:val="0"/>
          <w:sz w:val="21"/>
          <w:szCs w:val="21"/>
          <w:highlight w:val="none"/>
          <w:u w:val="none"/>
          <w:lang w:val="en-US" w:eastAsia="zh-CN" w:bidi="ar"/>
        </w:rPr>
        <w:t xml:space="preserve">  </w:t>
      </w:r>
      <w:r>
        <w:rPr>
          <w:rFonts w:hint="eastAsia" w:ascii="宋体" w:hAnsi="宋体" w:eastAsia="宋体" w:cs="宋体"/>
          <w:b/>
          <w:bCs/>
          <w:i w:val="0"/>
          <w:iCs w:val="0"/>
          <w:color w:val="auto"/>
          <w:kern w:val="0"/>
          <w:sz w:val="21"/>
          <w:szCs w:val="21"/>
          <w:highlight w:val="none"/>
          <w:u w:val="none"/>
          <w:lang w:val="en-US" w:eastAsia="zh-CN" w:bidi="ar"/>
        </w:rPr>
        <w:t>B-01</w:t>
      </w:r>
      <w:r>
        <w:rPr>
          <w:rFonts w:hint="eastAsia" w:cs="宋体"/>
          <w:b/>
          <w:bCs/>
          <w:i w:val="0"/>
          <w:iCs w:val="0"/>
          <w:color w:val="auto"/>
          <w:kern w:val="0"/>
          <w:sz w:val="21"/>
          <w:szCs w:val="21"/>
          <w:highlight w:val="none"/>
          <w:u w:val="none"/>
          <w:lang w:val="en-US" w:eastAsia="zh-CN" w:bidi="ar"/>
        </w:rPr>
        <w:t>-02</w:t>
      </w:r>
    </w:p>
    <w:tbl>
      <w:tblPr>
        <w:tblStyle w:val="25"/>
        <w:tblW w:w="94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6"/>
        <w:gridCol w:w="1578"/>
        <w:gridCol w:w="2188"/>
        <w:gridCol w:w="686"/>
        <w:gridCol w:w="1929"/>
        <w:gridCol w:w="1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单位</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WB011405002001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金属构件油漆</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1.构件名称: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2.腻子种类:</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3.刮腻子要求:</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4.防护材料种类: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5.★油漆品种、刷漆遍数: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t</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按设计图示尺寸，以质量计算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Z6-30、Z6-32、Z6-34、Z6-36、Z6-40、Z6-42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011406001001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抹灰面油漆</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1.基层类型:</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2.防护材料种类:</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3.★油漆品种、刷漆遍数: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4.部位:</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Z6-48~Z6-54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011406003001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满刮腻子</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1.基层类型:</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2.★腻子种类: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3.刮腻子遍数: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Z6-45~Z6-47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WB011406001001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外墙真石漆</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1.★油漆品种、刷漆遍数: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Z6-61~Z6-63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WB011406004002</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外墙装饰砂浆</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1.★油漆品种、刷漆遍数: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Z6-55~Z6-60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0115</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其他装饰工程</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zh-CN" w:eastAsia="zh-CN" w:bidi="zh-CN"/>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lang w:val="zh-CN" w:eastAsia="zh-CN" w:bidi="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zh-CN" w:eastAsia="zh-CN" w:bidi="zh-CN"/>
              </w:rPr>
            </w:pP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011501009001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厨房低柜</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1.台柜规格: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2.材料种类、规格: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3.五金种类、规格: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4.防护材料种类: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5.油漆品种、刷漆遍数: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个、</w:t>
            </w:r>
            <w:r>
              <w:rPr>
                <w:rFonts w:hint="default" w:ascii="Times New Roman" w:hAnsi="Times New Roman" w:eastAsia="宋体" w:cs="Times New Roman"/>
                <w:i w:val="0"/>
                <w:iCs w:val="0"/>
                <w:color w:val="auto"/>
                <w:kern w:val="0"/>
                <w:sz w:val="18"/>
                <w:szCs w:val="18"/>
                <w:highlight w:val="none"/>
                <w:u w:val="none"/>
                <w:lang w:val="en-US" w:eastAsia="zh-CN" w:bidi="ar"/>
              </w:rPr>
              <w:t>m</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1.以个计量，按设计图示数量计量。 </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2.以米计量，按设计图示尺寸以延长米计算 </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3.以立方米计量，按设计图示尺寸以体积计算。 </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2.以米计量，按设计图示尺寸以延长米计算 </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3.以立方米计量，按设计图示尺寸以体积计算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成品柜，可按市场询价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011501010001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厨房吊柜</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1.台柜规格: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2.材料种类、规格: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3.五金种类、规格: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4.防护材料种类: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5.油漆品种、刷漆遍数: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个、</w:t>
            </w:r>
            <w:r>
              <w:rPr>
                <w:rFonts w:hint="default" w:ascii="Times New Roman" w:hAnsi="Times New Roman" w:eastAsia="宋体" w:cs="Times New Roman"/>
                <w:i w:val="0"/>
                <w:iCs w:val="0"/>
                <w:color w:val="auto"/>
                <w:kern w:val="0"/>
                <w:sz w:val="18"/>
                <w:szCs w:val="18"/>
                <w:highlight w:val="none"/>
                <w:u w:val="none"/>
                <w:lang w:val="en-US" w:eastAsia="zh-CN" w:bidi="ar"/>
              </w:rPr>
              <w:t>m</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1.以个计量，按设计图示数量计量。 </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2.以米计量，按设计图示尺寸以延长米计算 </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3.以立方米计量，按设计图示尺寸以体积计算。 </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2.以米计量，按设计图示尺寸以延长米计算 </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3.以立方米计量，按设计图示尺寸以体积计算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成品柜，可按市场询价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WB011501007001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石材面开洞</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2.石材种类、规格: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3.开洞类型、规格尺寸:</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4.其他要求: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个</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Z8-73、Z8-74</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color w:val="auto"/>
          <w:highlight w:val="none"/>
          <w:lang w:val="en-US"/>
        </w:rPr>
      </w:pPr>
      <w:r>
        <w:rPr>
          <w:rFonts w:hint="eastAsia" w:ascii="宋体" w:hAnsi="宋体" w:eastAsia="宋体" w:cs="宋体"/>
          <w:b/>
          <w:bCs/>
          <w:i w:val="0"/>
          <w:iCs w:val="0"/>
          <w:color w:val="auto"/>
          <w:kern w:val="0"/>
          <w:sz w:val="21"/>
          <w:szCs w:val="21"/>
          <w:highlight w:val="none"/>
          <w:u w:val="none"/>
          <w:lang w:val="en-US" w:eastAsia="zh-CN" w:bidi="ar"/>
        </w:rPr>
        <w:t>续表</w:t>
      </w:r>
      <w:r>
        <w:rPr>
          <w:rFonts w:hint="eastAsia" w:cs="宋体"/>
          <w:b/>
          <w:bCs/>
          <w:i w:val="0"/>
          <w:iCs w:val="0"/>
          <w:color w:val="auto"/>
          <w:kern w:val="0"/>
          <w:sz w:val="21"/>
          <w:szCs w:val="21"/>
          <w:highlight w:val="none"/>
          <w:u w:val="none"/>
          <w:lang w:val="en-US" w:eastAsia="zh-CN" w:bidi="ar"/>
        </w:rPr>
        <w:t xml:space="preserve">  </w:t>
      </w:r>
      <w:r>
        <w:rPr>
          <w:rFonts w:hint="eastAsia" w:ascii="宋体" w:hAnsi="宋体" w:eastAsia="宋体" w:cs="宋体"/>
          <w:b/>
          <w:bCs/>
          <w:i w:val="0"/>
          <w:iCs w:val="0"/>
          <w:color w:val="auto"/>
          <w:kern w:val="0"/>
          <w:sz w:val="21"/>
          <w:szCs w:val="21"/>
          <w:highlight w:val="none"/>
          <w:u w:val="none"/>
          <w:lang w:val="en-US" w:eastAsia="zh-CN" w:bidi="ar"/>
        </w:rPr>
        <w:t>B-01</w:t>
      </w:r>
      <w:r>
        <w:rPr>
          <w:rFonts w:hint="eastAsia" w:cs="宋体"/>
          <w:b/>
          <w:bCs/>
          <w:i w:val="0"/>
          <w:iCs w:val="0"/>
          <w:color w:val="auto"/>
          <w:kern w:val="0"/>
          <w:sz w:val="21"/>
          <w:szCs w:val="21"/>
          <w:highlight w:val="none"/>
          <w:u w:val="none"/>
          <w:lang w:val="en-US" w:eastAsia="zh-CN" w:bidi="ar"/>
        </w:rPr>
        <w:t>-02</w:t>
      </w:r>
    </w:p>
    <w:tbl>
      <w:tblPr>
        <w:tblStyle w:val="25"/>
        <w:tblW w:w="94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6"/>
        <w:gridCol w:w="1578"/>
        <w:gridCol w:w="2373"/>
        <w:gridCol w:w="501"/>
        <w:gridCol w:w="1929"/>
        <w:gridCol w:w="1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单位</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WB011501005001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成品保护</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1.★保护对象名称，材质: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2.防护材料品种、规格: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3.防护要求:</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按设计图示尺寸，以展开面积计算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Z8-63~Z8-69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WB011501006001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石材磨边</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1.石材种类、规格: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2.★磨边类型:</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3.其他要求:</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Z8-70~Z8-72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011503001003</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金属扶手、栏杆、栏板</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1.栏杆高度: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2.★扶手材料种类、规格: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3.★栏杆材料种类、规格: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4.★栏板材料种类、规格、颜色:</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5.固定配件种类:</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按设计图示，以扶手中心线长度（包括弯头长度）计算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Z1-68、Z1-71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011503002001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硬木扶手、栏杆、栏板</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1.栏杆高度: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2.★扶手材料种类、规格: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3.★栏杆材料种类、规格: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4.★栏板材料种类、规格、颜色:</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5.固定配件种类:</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按设计图示，以扶手中心线长度（包括弯头长度）计算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Z1-72~Z1-74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011503005001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金属靠墙扶手</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1.★扶手材料种类、规格: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2.固定配件种类:</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按设计图示，以扶手中心线长度（包括弯头长度）计算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Z1-75~Z1-77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011503006002</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硬木靠墙扶手</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1.★扶手材料种类、规格: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2.固定配件种类:</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按设计图示，以扶手中心线长度（包括弯头长度）计算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Z1-78、Z1-79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011505001001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洗漱台</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1.材料品种、规格、颜色:</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2.支架、配件品种、规格:</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按设计图示尺寸，以台面展开面积计算，不扣除孔洞、挖弯、削角所占面积</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011505002001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晒衣架</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1.成品晾衣杆</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2.材料品种、规格、颜色:</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个</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011505003001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帘子杆</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1.成品窗帘杆</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2.材料品种、规格、颜色:</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个</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011505005001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卫生间扶手</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2.材料品种、规格、颜色:</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副</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Z8-23、Z8-24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011505006002</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毛巾杆(架)</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1.★毛巾架</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2.材料品种、规格、颜色：</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套</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011505006001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毛巾杆(架)</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1.★毛巾杆</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2.材料品种、规格、颜色：</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套</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3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011505010001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镜面玻璃</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1.★镜面玻璃品种、规格：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2.安装方式：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3.框材质、断面尺寸：</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4.基层材料种类：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5.防护材料种类：</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按设计图示尺寸，以边框外围面积计算</w:t>
            </w:r>
          </w:p>
        </w:tc>
        <w:tc>
          <w:tcPr>
            <w:tcW w:w="15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Z8-12、Z8-13</w:t>
            </w:r>
          </w:p>
        </w:tc>
      </w:tr>
    </w:tbl>
    <w:p>
      <w:pPr>
        <w:shd w:val="clear"/>
        <w:rPr>
          <w:color w:val="auto"/>
          <w:highlight w:val="none"/>
        </w:rPr>
      </w:pPr>
      <w:r>
        <w:rPr>
          <w:color w:val="auto"/>
          <w:highlight w:val="none"/>
        </w:rPr>
        <w:br w:type="page"/>
      </w:r>
    </w:p>
    <w:tbl>
      <w:tblPr>
        <w:tblStyle w:val="25"/>
        <w:tblW w:w="89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6"/>
        <w:gridCol w:w="1308"/>
        <w:gridCol w:w="2124"/>
        <w:gridCol w:w="816"/>
        <w:gridCol w:w="1740"/>
        <w:gridCol w:w="1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5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40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96" w:type="dxa"/>
            <w:tcBorders>
              <w:top w:val="single" w:color="000000" w:sz="4" w:space="0"/>
              <w:left w:val="single" w:color="000000" w:sz="8" w:space="0"/>
              <w:bottom w:val="single" w:color="auto"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010507007003</w:t>
            </w:r>
          </w:p>
        </w:tc>
        <w:tc>
          <w:tcPr>
            <w:tcW w:w="130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水簸箕</w:t>
            </w:r>
          </w:p>
        </w:tc>
        <w:tc>
          <w:tcPr>
            <w:tcW w:w="212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1.构件类型:</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2.做法:</w:t>
            </w:r>
          </w:p>
        </w:tc>
        <w:tc>
          <w:tcPr>
            <w:tcW w:w="81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个</w:t>
            </w:r>
          </w:p>
        </w:tc>
        <w:tc>
          <w:tcPr>
            <w:tcW w:w="17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401" w:type="dxa"/>
            <w:tcBorders>
              <w:top w:val="single" w:color="000000" w:sz="4" w:space="0"/>
              <w:left w:val="single" w:color="000000" w:sz="4" w:space="0"/>
              <w:bottom w:val="single" w:color="auto"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可按市场价计入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011507004001</w:t>
            </w: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信报箱</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1.箱体规格：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2.基层材料种类：</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3.面层材料种类：</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4.保护材料种类：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5.户数:</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个</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成品，可按市场询价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WB031002006001</w:t>
            </w: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预留孔洞</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2.套管规格、型号：</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个</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zh-CN" w:eastAsia="zh-CN" w:bidi="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可按市场价计入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WB031002006002</w:t>
            </w: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电梯召唤孔</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2.尺寸大小：</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个</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zh-CN" w:eastAsia="zh-CN" w:bidi="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可按市场价计入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ZB010101001001</w:t>
            </w: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滴水线</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2.尺寸：</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zh-CN" w:eastAsia="zh-CN" w:bidi="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可按市场价计入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ZB010101001002</w:t>
            </w: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电梯吊钩</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2.规格、尺寸：</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个</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zh-CN" w:eastAsia="zh-CN" w:bidi="zh-CN"/>
              </w:rPr>
            </w:pPr>
            <w:r>
              <w:rPr>
                <w:rFonts w:hint="eastAsia" w:ascii="宋体" w:hAnsi="宋体" w:eastAsia="宋体" w:cs="宋体"/>
                <w:i w:val="0"/>
                <w:iCs w:val="0"/>
                <w:color w:val="auto"/>
                <w:kern w:val="0"/>
                <w:sz w:val="18"/>
                <w:szCs w:val="18"/>
                <w:highlight w:val="none"/>
                <w:u w:val="none"/>
                <w:lang w:val="en-US" w:eastAsia="zh-CN" w:bidi="ar"/>
              </w:rPr>
              <w:t>J2-242~J2-243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en-US" w:eastAsia="zh-CN" w:bidi="zh-CN"/>
              </w:rPr>
            </w:pP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措施项目</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en-US" w:eastAsia="zh-CN" w:bidi="zh-CN"/>
              </w:rPr>
            </w:pP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lang w:val="en-US" w:eastAsia="zh-CN" w:bidi="zh-CN"/>
              </w:rPr>
            </w:pP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en-US" w:eastAsia="zh-CN" w:bidi="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011701</w:t>
            </w: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脚手架工程</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en-US" w:eastAsia="zh-CN" w:bidi="zh-CN"/>
              </w:rPr>
            </w:pP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en-US" w:eastAsia="zh-CN" w:bidi="zh-CN"/>
              </w:rPr>
            </w:pP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en-US" w:eastAsia="zh-CN" w:bidi="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011701002001</w:t>
            </w: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外脚手架</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1.搭设方式: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2.★搭设高度: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3.★脚手架材质:</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m2</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按外墙中心线乘以高度的垂直投影面积计算</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ZP3-1~ZP3-10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011701008001</w:t>
            </w: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外装饰吊篮</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1.升降方式机启动装置:综合考虑</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2.搭设高度及吊篮型号:综合考虑</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m2</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按其装饰面的投影面积计算</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ZP3-13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011701006001</w:t>
            </w: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满堂脚手架</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1.搭设方式、部位: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2.搭设高度: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3.脚手架材质:</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m2</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按实际搭设的水平投影面积计算</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Z7-24~Z7-25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WB011701009001</w:t>
            </w: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工具式脚手架</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1.搭设方式、部位:</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2.搭设高度: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m2</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按实际搭设的水平投影面积计算</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ZP3-14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WB011701011001</w:t>
            </w: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安全围护（网）</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1.搭设部位：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2.★搭设高度：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3.★围护（网）材质：</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m2</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1.按设计立挂的垂直投影面积计算</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2.按设计搭设的水平投影面积计算</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ZP3-15、ZP3-16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WB011701014001</w:t>
            </w: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金属挂篮架（外挂架）</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1.搭设部位：</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2.搭设高度：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m2</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按外墙外边线长度乘以外墙高度以面积计算</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ZP3-11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WB011701015001</w:t>
            </w: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电动整体提升架（爬架）</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1.搭设部位：</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2.搭设高度：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m2</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按外墙外边线长度乘以外墙高度以面积计算</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ZP3-12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en-US" w:eastAsia="zh-CN" w:bidi="zh-CN"/>
              </w:rPr>
            </w:pP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sz w:val="18"/>
                <w:szCs w:val="18"/>
                <w:highlight w:val="none"/>
                <w:u w:val="none"/>
                <w:lang w:val="en-US" w:eastAsia="zh-CN" w:bidi="zh-CN"/>
              </w:rPr>
              <w:t>混凝土模板及支架（撑）</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en-US" w:eastAsia="zh-CN" w:bidi="zh-CN"/>
              </w:rPr>
            </w:pP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lang w:val="en-US" w:eastAsia="zh-CN" w:bidi="zh-CN"/>
              </w:rPr>
            </w:pP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en-US" w:eastAsia="zh-CN" w:bidi="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sz w:val="18"/>
                <w:szCs w:val="18"/>
                <w:highlight w:val="none"/>
                <w:u w:val="none"/>
                <w:lang w:val="en-US" w:eastAsia="zh-CN" w:bidi="zh-CN"/>
              </w:rPr>
              <w:t>011702002001</w:t>
            </w: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sz w:val="18"/>
                <w:szCs w:val="18"/>
                <w:highlight w:val="none"/>
                <w:u w:val="none"/>
                <w:lang w:val="en-US" w:eastAsia="zh-CN" w:bidi="zh-CN"/>
              </w:rPr>
              <w:t>矩形柱</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1.柱截面尺寸:</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J2-137~J2-139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单位</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sz w:val="18"/>
                <w:szCs w:val="18"/>
                <w:highlight w:val="none"/>
                <w:u w:val="none"/>
                <w:lang w:val="en-US" w:eastAsia="zh-CN" w:bidi="zh-CN"/>
              </w:rPr>
              <w:t>011702003001</w:t>
            </w: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sz w:val="18"/>
                <w:szCs w:val="18"/>
                <w:highlight w:val="none"/>
                <w:u w:val="none"/>
                <w:lang w:val="en-US" w:eastAsia="zh-CN" w:bidi="zh-CN"/>
              </w:rPr>
              <w:t>构造柱</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1.柱截面尺寸:</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J2-142、J2-143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011702004001</w:t>
            </w: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异形柱</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1.柱截面形状:</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J2-140~J2-141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011702006001</w:t>
            </w: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矩形梁</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1.支撑高度: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J2-146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011702007001</w:t>
            </w: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异形梁</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1.支撑高度: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J2-147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011702008001</w:t>
            </w: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圈梁</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1.梁截面形状:</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J2-150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011702009001</w:t>
            </w: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过梁</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1.梁截面形状:</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J2-151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011702011001</w:t>
            </w: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直形墙</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1.墙类型:</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J2-153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011702013001</w:t>
            </w: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电梯井壁</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1.墙类型:</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J2-156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011702014001</w:t>
            </w: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有梁板</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1.支撑高度: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J2-161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011702021001</w:t>
            </w: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栏板</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1.构件类型:</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J2-173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011702022001</w:t>
            </w: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天沟、挑檐</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1.构件类型:</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J2-174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011702023001</w:t>
            </w: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雨篷、悬挑板、阳台板</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1.构件类型:</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2.板厚度: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按设计图示尺寸，以外挑部分水平投影面积计算</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J2-171、J2-172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011702024001</w:t>
            </w: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楼梯</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1.类型:</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按楼梯（包括休息平台、水平梁、斜梁和楼层板的连接梁）的水平投影面积计算</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J2-169~J2-170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011702027001</w:t>
            </w: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台阶</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1.台阶踏步宽:</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按图示台阶水平投影面积计算</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J2-177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WB011702030001</w:t>
            </w: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柱支模超高</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en-US" w:eastAsia="zh-CN" w:bidi="zh-CN"/>
              </w:rPr>
            </w:pP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按超出3.6m部分的模板与现浇混凝土接触面积计算</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J2-144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WB011702032001</w:t>
            </w: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墙支模超高</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en-US" w:eastAsia="zh-CN" w:bidi="zh-CN"/>
              </w:rPr>
            </w:pP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按超出3.6m部分的模板与现浇混凝土接触面积计算</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J2-160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WB011702033001</w:t>
            </w: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板支模超高</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en-US" w:eastAsia="zh-CN" w:bidi="zh-CN"/>
              </w:rPr>
            </w:pP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按超出3.6m部分的模板与现浇混凝土接触面积计算</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J2-168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WB011702031001</w:t>
            </w: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梁支模超高</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en-US" w:eastAsia="zh-CN" w:bidi="zh-CN"/>
              </w:rPr>
            </w:pP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按超出3.6m部分的模板与现浇混凝土接触面积计算</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J2-152</w:t>
            </w:r>
          </w:p>
        </w:tc>
      </w:tr>
    </w:tbl>
    <w:p>
      <w:pPr>
        <w:shd w:val="clea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color w:val="auto"/>
          <w:highlight w:val="none"/>
        </w:rPr>
      </w:pPr>
      <w:r>
        <w:rPr>
          <w:rFonts w:hint="eastAsia" w:ascii="宋体" w:hAnsi="宋体" w:eastAsia="宋体" w:cs="宋体"/>
          <w:b/>
          <w:bCs/>
          <w:i w:val="0"/>
          <w:iCs w:val="0"/>
          <w:color w:val="auto"/>
          <w:kern w:val="0"/>
          <w:sz w:val="21"/>
          <w:szCs w:val="21"/>
          <w:highlight w:val="none"/>
          <w:u w:val="none"/>
          <w:lang w:val="en-US" w:eastAsia="zh-CN" w:bidi="ar"/>
        </w:rPr>
        <w:t>续表</w:t>
      </w:r>
      <w:r>
        <w:rPr>
          <w:rFonts w:hint="eastAsia" w:cs="宋体"/>
          <w:b/>
          <w:bCs/>
          <w:i w:val="0"/>
          <w:iCs w:val="0"/>
          <w:color w:val="auto"/>
          <w:kern w:val="0"/>
          <w:sz w:val="21"/>
          <w:szCs w:val="21"/>
          <w:highlight w:val="none"/>
          <w:u w:val="none"/>
          <w:lang w:val="en-US" w:eastAsia="zh-CN" w:bidi="ar"/>
        </w:rPr>
        <w:t xml:space="preserve">  </w:t>
      </w:r>
      <w:r>
        <w:rPr>
          <w:rFonts w:hint="eastAsia" w:ascii="宋体" w:hAnsi="宋体" w:eastAsia="宋体" w:cs="宋体"/>
          <w:b/>
          <w:bCs/>
          <w:i w:val="0"/>
          <w:iCs w:val="0"/>
          <w:color w:val="auto"/>
          <w:kern w:val="0"/>
          <w:sz w:val="21"/>
          <w:szCs w:val="21"/>
          <w:highlight w:val="none"/>
          <w:u w:val="none"/>
          <w:lang w:val="en-US" w:eastAsia="zh-CN" w:bidi="ar"/>
        </w:rPr>
        <w:t>B-</w:t>
      </w:r>
      <w:r>
        <w:rPr>
          <w:rFonts w:hint="eastAsia" w:cs="宋体"/>
          <w:b/>
          <w:bCs/>
          <w:i w:val="0"/>
          <w:iCs w:val="0"/>
          <w:color w:val="auto"/>
          <w:kern w:val="0"/>
          <w:sz w:val="21"/>
          <w:szCs w:val="21"/>
          <w:highlight w:val="none"/>
          <w:u w:val="none"/>
          <w:lang w:val="en-US" w:eastAsia="zh-CN" w:bidi="ar"/>
        </w:rPr>
        <w:t>01-</w:t>
      </w:r>
      <w:r>
        <w:rPr>
          <w:rFonts w:hint="eastAsia" w:ascii="宋体" w:hAnsi="宋体" w:eastAsia="宋体" w:cs="宋体"/>
          <w:b/>
          <w:bCs/>
          <w:i w:val="0"/>
          <w:iCs w:val="0"/>
          <w:color w:val="auto"/>
          <w:kern w:val="0"/>
          <w:sz w:val="21"/>
          <w:szCs w:val="21"/>
          <w:highlight w:val="none"/>
          <w:u w:val="none"/>
          <w:lang w:val="en-US" w:eastAsia="zh-CN" w:bidi="ar"/>
        </w:rPr>
        <w:t>0</w:t>
      </w:r>
      <w:r>
        <w:rPr>
          <w:rFonts w:hint="eastAsia" w:cs="宋体"/>
          <w:b/>
          <w:bCs/>
          <w:i w:val="0"/>
          <w:iCs w:val="0"/>
          <w:color w:val="auto"/>
          <w:kern w:val="0"/>
          <w:sz w:val="21"/>
          <w:szCs w:val="21"/>
          <w:highlight w:val="none"/>
          <w:u w:val="none"/>
          <w:lang w:val="en-US" w:eastAsia="zh-CN" w:bidi="ar"/>
        </w:rPr>
        <w:t>2</w:t>
      </w:r>
    </w:p>
    <w:tbl>
      <w:tblPr>
        <w:tblStyle w:val="25"/>
        <w:tblW w:w="89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5"/>
        <w:gridCol w:w="1357"/>
        <w:gridCol w:w="2119"/>
        <w:gridCol w:w="806"/>
        <w:gridCol w:w="1716"/>
        <w:gridCol w:w="1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单位</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WB011702036001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坡屋面板</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en-US" w:eastAsia="zh-CN" w:bidi="zh-CN"/>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J2-165~J2-167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WB011702039001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压顶</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1.构件规格类型:</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J2-178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WB011702040001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混凝土腰线</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1.构件规格类型:</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J2-180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WB011702041001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小型构件</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1.构件规格类型:</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J2-181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011702029001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散水</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lang w:val="en-US" w:eastAsia="zh-CN" w:bidi="zh-CN"/>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按模板与散水的接触面积计算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J2-181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011702030001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后浇带</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1.后浇带部位:</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default" w:ascii="Times New Roman" w:hAnsi="Times New Roman" w:eastAsia="宋体" w:cs="Times New Roman"/>
                <w:i w:val="0"/>
                <w:iCs w:val="0"/>
                <w:color w:val="auto"/>
                <w:kern w:val="0"/>
                <w:sz w:val="18"/>
                <w:szCs w:val="18"/>
                <w:highlight w:val="none"/>
                <w:u w:val="none"/>
                <w:lang w:val="en-US" w:eastAsia="zh-CN" w:bidi="ar"/>
              </w:rPr>
              <w:t>m</w:t>
            </w:r>
            <w:r>
              <w:rPr>
                <w:rFonts w:hint="default" w:ascii="Times New Roman" w:hAnsi="Times New Roman" w:eastAsia="宋体" w:cs="Times New Roman"/>
                <w:i w:val="0"/>
                <w:iCs w:val="0"/>
                <w:color w:val="auto"/>
                <w:kern w:val="0"/>
                <w:sz w:val="18"/>
                <w:szCs w:val="18"/>
                <w:highlight w:val="none"/>
                <w:u w:val="none"/>
                <w:vertAlign w:val="superscript"/>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按模板与后浇带的接触面积计算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J2-146、J2-156、J2-161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WB011702044001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后浇混凝土模板</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1.★构件类型</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2.构件尺寸</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按模板与现浇砼接触面积计算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ZP3-34~ZP3-36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WB011702045001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18"/>
                <w:szCs w:val="18"/>
                <w:highlight w:val="none"/>
                <w:u w:val="none"/>
                <w:lang w:val="en-US" w:eastAsia="zh-CN" w:bidi="ar"/>
              </w:rPr>
              <w:t>新型模板</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1.★构件类型</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2.构件尺寸</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按模板与现浇砼接触面积计算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ZP3-37~ZP3-47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011703001001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建筑垂直运输</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1.建筑物建筑类型及结构形式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2.★建筑物檐口高度、层数</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建筑物垂直运输按室内地坪（±0.00）以上的建筑面积总和，以面积计算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ZP3-17~ZP3-25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011704001001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建筑超高施工增加</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1.建筑物建筑类型及结构形式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2.★建筑物檐口高度、层数</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按超过20m部分的建筑面积计算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ZP3-26~ZP3-33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011705</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大型机械设备进出场及安拆</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011705001006</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大型机械设备进出场及安拆</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1.★机械设备名称: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2.机械设备规格型号:</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按使用机械设备的数量计算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G4-1~G4-41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010501006002</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塔吊基础</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2.混凝土强度等级: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3.灌浆材料及强度等级: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4.钢筋：</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5.模板：</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J2-67~J2-70、J2-187~J2-196、J2-134</w:t>
            </w:r>
          </w:p>
        </w:tc>
      </w:tr>
    </w:tbl>
    <w:p>
      <w:pPr>
        <w:pStyle w:val="24"/>
        <w:keepNext w:val="0"/>
        <w:keepLines w:val="0"/>
        <w:pageBreakBefore w:val="0"/>
        <w:widowControl w:val="0"/>
        <w:shd w:val="clear"/>
        <w:kinsoku/>
        <w:wordWrap/>
        <w:overflowPunct/>
        <w:topLinePunct w:val="0"/>
        <w:autoSpaceDE/>
        <w:autoSpaceDN/>
        <w:bidi w:val="0"/>
        <w:adjustRightInd/>
        <w:snapToGrid/>
        <w:spacing w:after="0"/>
        <w:ind w:left="0" w:leftChars="0" w:firstLine="0" w:firstLineChars="0"/>
        <w:textAlignment w:val="auto"/>
        <w:rPr>
          <w:rFonts w:hint="eastAsia"/>
          <w:color w:val="auto"/>
          <w:sz w:val="21"/>
          <w:szCs w:val="21"/>
          <w:highlight w:val="none"/>
          <w:lang w:val="en-US"/>
        </w:rPr>
      </w:pPr>
    </w:p>
    <w:p>
      <w:pPr>
        <w:shd w:val="clear"/>
        <w:rPr>
          <w:rFonts w:hint="eastAsia" w:cs="宋体"/>
          <w:color w:val="auto"/>
          <w:sz w:val="28"/>
          <w:szCs w:val="32"/>
          <w:highlight w:val="none"/>
          <w:lang w:val="en-US" w:eastAsia="zh-CN"/>
        </w:rPr>
      </w:pPr>
      <w:r>
        <w:rPr>
          <w:rFonts w:hint="eastAsia" w:cs="宋体"/>
          <w:color w:val="auto"/>
          <w:sz w:val="28"/>
          <w:szCs w:val="32"/>
          <w:highlight w:val="none"/>
          <w:lang w:val="en-US" w:eastAsia="zh-CN"/>
        </w:rPr>
        <w:br w:type="page"/>
      </w:r>
    </w:p>
    <w:p>
      <w:pPr>
        <w:pStyle w:val="7"/>
        <w:keepNext/>
        <w:keepLines/>
        <w:pageBreakBefore w:val="0"/>
        <w:widowControl w:val="0"/>
        <w:shd w:val="clear"/>
        <w:kinsoku/>
        <w:wordWrap/>
        <w:overflowPunct/>
        <w:topLinePunct w:val="0"/>
        <w:autoSpaceDE w:val="0"/>
        <w:autoSpaceDN w:val="0"/>
        <w:bidi w:val="0"/>
        <w:adjustRightInd/>
        <w:snapToGrid/>
        <w:spacing w:before="0" w:beforeLines="100" w:after="0" w:afterLines="100" w:line="360" w:lineRule="auto"/>
        <w:jc w:val="center"/>
        <w:textAlignment w:val="auto"/>
        <w:rPr>
          <w:rFonts w:hint="eastAsia" w:ascii="宋体" w:hAnsi="宋体" w:eastAsia="宋体" w:cs="宋体"/>
          <w:color w:val="auto"/>
          <w:sz w:val="21"/>
          <w:highlight w:val="none"/>
          <w:lang w:val="en-US"/>
        </w:rPr>
      </w:pPr>
      <w:r>
        <w:rPr>
          <w:rFonts w:hint="eastAsia" w:ascii="宋体" w:hAnsi="宋体" w:eastAsia="宋体" w:cs="宋体"/>
          <w:color w:val="auto"/>
          <w:sz w:val="21"/>
          <w:highlight w:val="none"/>
          <w:lang w:val="en-US" w:eastAsia="zh-CN"/>
        </w:rPr>
        <w:t xml:space="preserve">B-02 </w:t>
      </w:r>
      <w:r>
        <w:rPr>
          <w:rFonts w:hint="eastAsia" w:ascii="宋体" w:hAnsi="宋体" w:eastAsia="宋体" w:cs="宋体"/>
          <w:color w:val="auto"/>
          <w:sz w:val="21"/>
          <w:highlight w:val="none"/>
          <w:lang w:val="en-US"/>
        </w:rPr>
        <w:t xml:space="preserve"> 土石方工程计价作业指引</w:t>
      </w:r>
    </w:p>
    <w:tbl>
      <w:tblPr>
        <w:tblStyle w:val="25"/>
        <w:tblW w:w="91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48"/>
        <w:gridCol w:w="1378"/>
        <w:gridCol w:w="2151"/>
        <w:gridCol w:w="787"/>
        <w:gridCol w:w="1780"/>
        <w:gridCol w:w="14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jc w:val="center"/>
        </w:trPr>
        <w:tc>
          <w:tcPr>
            <w:tcW w:w="1648"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37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15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78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178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40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64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地库、原地貌平衡土石方工程</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648" w:type="dxa"/>
            <w:tcBorders>
              <w:top w:val="single" w:color="000000" w:sz="4" w:space="0"/>
              <w:left w:val="single" w:color="000000" w:sz="8"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土方工程</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64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010101001005</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平整场地</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1.土壤类别:</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2.★施工方式:</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按建筑物首层建筑面积，以面积计算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G1-7、G1-40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64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010101002003</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挖一般土方</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1.土壤类别:</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2.★开挖方式:人工挖土方</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3.挖土深度: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G1-1~G1-2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64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010101002002</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挖一般土方</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1.土壤类别:</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2.★开挖方式:机械开挖</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3.挖土深度: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G1-24~G1-29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64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010101003001</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挖沟槽土方</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1.土壤类别:</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2.挖土深度: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按设计图示尺寸沟槽长度乘以沟槽断面积，以体积计算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G1-3~G1-4、G1-30~G1-31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64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010101004004</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挖基坑土方</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1.土壤类别:</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2.挖土深度: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按设计图示尺寸基坑底面积乘以挖土深度，以体积计算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G1-5~G1-6、G1-30~G1-31、G1-44~G1-46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64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010101006001</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挖淤泥、流砂</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1.挖掘深度: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按设计图示位置、界限，以体积计算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G1-13~G1-14、G1-32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64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WB010101007001</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原土打夯</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1.土壤类别:</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按设计规定的尺寸，以面积计算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64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WB010101008001</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原土碾压</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1.土壤类别:</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按设计规定的尺寸，以面积计算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64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WB010101009004</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填土碾压</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1.土壤类别:</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2.压实系数: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按回填的土方，以体积计算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G1-42~G1-43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64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WB010101010001</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支挡土板</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按支撑的范围，以面积计算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64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WB010101011005</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人工清底</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1.土壤类别:</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按需清底的范围，以面积计算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64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WB010101012001</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人力车运土方</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1.土壤类别:</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2.运距:</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按需运输土方，以天然密实体积计算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G1-16~G1-19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4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WB010101013006</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机械运土方</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1.土壤类别:</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2.运距:</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按需运输土方，以天然密实体积计算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G1-20~G1-23、G1-33~G1-39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4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WB010101013007</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机械运土方</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1.土壤类别:</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2.运距:投标人自行考虑</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3、包括渣土费、保洁费等一切费用</w:t>
            </w:r>
          </w:p>
          <w:p>
            <w:pPr>
              <w:keepNext w:val="0"/>
              <w:keepLines w:val="0"/>
              <w:widowControl/>
              <w:suppressLineNumbers w:val="0"/>
              <w:shd w:val="clear"/>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4、具体详见图纸、图集、答疑、招标文件、政府相关文件、规范等其它资料，满足验收要求</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按需运输土方，以天然密实体积计算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G1-20~G1-23、G1-33~一G1-39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4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010101005001</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冻土开挖</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1.★冻土厚度: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2.弃土运距:</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m3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按设计图示尺寸开挖面积乘厚度以体积计算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G1-20~G1-23、G1-33~一G1-39</w:t>
            </w:r>
          </w:p>
        </w:tc>
      </w:tr>
    </w:tbl>
    <w:p>
      <w:pPr>
        <w:shd w:val="clea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B-02</w:t>
      </w:r>
    </w:p>
    <w:tbl>
      <w:tblPr>
        <w:tblStyle w:val="25"/>
        <w:tblW w:w="93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6"/>
        <w:gridCol w:w="1538"/>
        <w:gridCol w:w="1887"/>
        <w:gridCol w:w="787"/>
        <w:gridCol w:w="2232"/>
        <w:gridCol w:w="14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4"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010101007001</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管沟土方</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1.土壤类别:</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2.管外径:</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3.★挖沟深度: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4.回填要求:</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m3</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1.以米计量，按设计图示以管道中心线长度计算;2.以立方米计量，按设计图示管底垫层面积乘以挖土深度计算；无管底垫层按管外径的水平投影面积乘以挖土深度计算。不扣除各类井的长度，井的土方并入</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G1-30~G1-31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010102</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石方工程</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010102001001</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挖一般石方</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1.岩石类别:</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2.★开挖方式:人工开挖</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3.开凿深度: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010102001001</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挖一般石方</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1.岩石类别:</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2.★开挖方式:机械开挖</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3.开凿深度: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G1-49~G1-51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010102001001</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挖一般石方</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1.岩石类别:</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2.★开挖方式:爆破开挖</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3.开凿深度: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G1-52~G1-54、G1-58~G1-60、G1-64~G1-66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010102002001</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挖沟槽石方</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1.★岩石类别:</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2.开凿深度: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按设计图示尺寸沟槽长度乘以沟槽断面积，以体积计算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G1-48、G1-55~G1-57、G1-61~G1-63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010102003001</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挖基坑石方</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1.★岩石类别:</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2.开凿深度: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按设计图示尺寸基坑底面积乘以挖石深度以体积计算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G1-48、G1-55~G1-57、G1-61~G1-63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WB010102004001</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人力车运石方</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1.★石方类别:</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2.运距:</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按需运输石方，以天然密实体积计算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G1-67~G1-68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WB010102005001</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机械运石方</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1.★石方类别:</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2.运距:</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按需运输石方，以天然密实体积计算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G1-69~G1-74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010102004001</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挖管沟石方</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1.★岩石类别:</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2.管外径:</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3.挖沟深度: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1.以米计量，按设计图示以管道中心线长度计算;2.以立方米计量，按设计图示截面积乘以长度计算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G1-48、G1-55~G1-57、G1-61~G1-63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010103</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回填</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010103001001</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回填方</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2.密实度要求:</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3.★填方材料品种:</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4.填方粒径要求:</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G1-9~G1-11、G1-41~G1-43、G5-356~G5-361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010103002001</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余方弃置</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1.废弃料品种: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2.运距:</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3.★外运方式:人工外运</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按挖方清单项目工程量减利用回填方体积（正数）计算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G1-16~G1-19、G1-67~G1-68</w:t>
            </w:r>
          </w:p>
        </w:tc>
      </w:tr>
    </w:tbl>
    <w:p>
      <w:pPr>
        <w:shd w:val="clea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B-02</w:t>
      </w:r>
    </w:p>
    <w:tbl>
      <w:tblPr>
        <w:tblStyle w:val="25"/>
        <w:tblW w:w="93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6"/>
        <w:gridCol w:w="1538"/>
        <w:gridCol w:w="1887"/>
        <w:gridCol w:w="787"/>
        <w:gridCol w:w="2232"/>
        <w:gridCol w:w="14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010103002001</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余方弃置</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1.废弃料品种: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2.运距:</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3.★外运方式:机械外运</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按挖方清单项目工程量减利用回填方体积（正数）计算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G1-20~G1-23、G1-33~G1-39、G1-69~G1-74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单体工程土方</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010101001006</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平整场地</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1.土壤类别:</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2.★施工方式:</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按建筑物首层建筑面积，以面积计算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G1-7、G1-40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010101004005</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挖基坑土方</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1.土壤类别:</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2.挖土深度: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按设计图示尺寸基坑底面积乘以挖土深度，以体积计算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G1-5~G1-6、G1-30~G1-31、G1-44~G1-46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WB010101011006</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人工清底</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1.土壤类别:</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按需清底的范围，以面积计算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010103001002</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回填方</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2.密实度要求:</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3.★填方材料品种:</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4.填方粒径要求:</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G1-9~G1-11、G1-41~G1-43、G5-356~G5-361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010103002001</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余方弃置</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1.废弃料品种: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2.运距:</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3.★外运方式:人工外运</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按挖方清单项目工程量减利用回填方体积（正数）计算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G1-16~G1-19、G1-67~G1-68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010103002001</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余方弃置</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1.废弃料品种: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2.运距:</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3.★外运方式:机械外运</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按挖方清单项目工程量减利用回填方体积（正数）计算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G1-20~G1-23、G1-33~G1-39、G1-69~G1-74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道路土方</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040101001004</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挖一般土方</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1.★土壤类别:</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2.挖土深度: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G1-1~G1-2、G1-24~G1-29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040101002009</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挖沟槽土方</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1.土壤类别:</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2.挖土深度: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3.★开挖方式:人工开挖</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按设计图示尺寸沟槽长度乘以沟槽断面积，以体积计算。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G1-3、G1-4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040101002010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挖沟槽土方</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1.土壤类别:</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2.挖土深度: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3.★开外方式:机械开挖</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按设计图示尺寸沟槽长度乘以沟槽断面积，以体积计算。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G1-30、G1-31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040103001</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回填方</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1.密实度要求:</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2.填方材料要求:</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3.填方粒径要求:</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4.填方来源、运距:</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5.★填方方式：人工回填</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1.按挖方清单项目工程量加原地面线至设计要求标高间的体积，减基础、构筑物等埋入体积计算2.按设计图示尺寸以体积计算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G1-9~G1-11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040103001</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回填方</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1.密实度要求:</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2.填方材料要求:</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3.填方粒径要求:</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4.填方来源、运距:</w:t>
            </w:r>
            <w:r>
              <w:rPr>
                <w:rFonts w:hint="eastAsia"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 xml:space="preserve">   5.★填方方式：机械回填</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1.按挖方清单项目工程量加原地面线至设计要求标高间的体积，减基础、构筑物等埋入体积计算2.按设计图示尺寸以体积计算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G1-9~G1-11、G1-41~G1-43、G5-356~G5-361、S1-1-1~S1-1-4</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按照实际现场情况确定</w:t>
            </w:r>
          </w:p>
        </w:tc>
      </w:tr>
    </w:tbl>
    <w:p>
      <w:pPr>
        <w:shd w:val="clea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B-02</w:t>
      </w:r>
    </w:p>
    <w:tbl>
      <w:tblPr>
        <w:tblStyle w:val="25"/>
        <w:tblW w:w="93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6"/>
        <w:gridCol w:w="1538"/>
        <w:gridCol w:w="1887"/>
        <w:gridCol w:w="787"/>
        <w:gridCol w:w="2232"/>
        <w:gridCol w:w="14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040103002011</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余方弃置</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1.废弃料品种: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2.运距:</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3.★外运方式:人工外运</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按挖方清单项目工程量减利用回填方体积（正数）计算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G1-16~G1-19、G1-67~G1-68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040103002012</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余方弃置</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1.废弃料品种: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2.运距:</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3.★外运方式:机械外运</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按挖方清单项目工程量减利用回填方体积（正数）计算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G1-20~G1-23、G1-33~G1-39、G1-69~G1-74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排水土方</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WB010101011007</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人工清底</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1.土壤类别:</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2.其他:</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按需清底的范围，以面积计算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040101002009</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挖沟槽土方</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1.土壤类别:</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2.挖土深度: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3.★开挖方式:人工开挖</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按设计图示尺寸沟槽长度乘以沟槽断面积，以体积计算。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G1-3、G1-4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040101002010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挖沟槽土方</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1.土壤类别:</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2.挖土深度: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3.★开外方式:机械开挖</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按设计图示尺寸沟槽长度乘以沟槽断面积，以体积计算。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G1-30、G1-31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040103001</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回填方</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1.密实度要求:</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2.填方材料要求:</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3.填方粒径要求:</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4.填方来源、运距:</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5.★填方方式：人工回填</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1.按挖方清单项目工程量加原地面线至设计要求标高间的体积，减基础、构筑物等埋入体积计算2.按设计图示尺寸以体积计算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G1-9~G1-11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040103001</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回填方</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1.密实度要求:</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2.填方材料要求:</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3.填方粒径要求:</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4.填方来源、运距:</w:t>
            </w:r>
            <w:r>
              <w:rPr>
                <w:rFonts w:hint="eastAsia"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 xml:space="preserve">   5.★填方方式：机械回填</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1.按挖方清单项目工程量加原地面线至设计要求标高间的体积，减基础、构筑物等埋入体积计算2.按设计图示尺寸以体积计算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G1-9~G1-11、G1-41~G1-43、G5-356~G5-361、S1-1-1~S1-1-4</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按照实际现场情况确定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WB040202019002</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消解石灰</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1.消解石灰: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按设计配合比以重量计算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040103002011</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余方弃置</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1.废弃料品种: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2.运距:</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3.★外运方式:人工外运</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按挖方清单项目工程量减利用回填方体积（正数）计算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G1-16~G1-19、G1-67~G1-68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040103002012</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余方弃置</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1.废弃料品种: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2.运距:</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3.★外运方式:机械外运</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按挖方清单项目工程量减利用回填方体积（正数）计算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G1-20~G1-23、G1-33~G1-39、G1-69~G1-74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景观、绿化土方</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040101001003</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挖一般土方</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1.★土壤类别:</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2.挖土深度: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G1-1~G1-2、G1-24~G1-29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040101002007</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挖沟槽土方</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1.土壤类别:</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2.挖土深度: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3.★开挖方式:人工开挖</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按设计图示尺寸沟槽长度乘以沟槽断面积，以体积计算。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G1-3、G1-4</w:t>
            </w:r>
          </w:p>
        </w:tc>
      </w:tr>
    </w:tbl>
    <w:p>
      <w:pPr>
        <w:shd w:val="clea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B-02</w:t>
      </w:r>
    </w:p>
    <w:p>
      <w:pPr>
        <w:shd w:val="clear"/>
        <w:rPr>
          <w:color w:val="auto"/>
          <w:highlight w:val="none"/>
        </w:rPr>
      </w:pPr>
    </w:p>
    <w:tbl>
      <w:tblPr>
        <w:tblStyle w:val="25"/>
        <w:tblW w:w="93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6"/>
        <w:gridCol w:w="1538"/>
        <w:gridCol w:w="1887"/>
        <w:gridCol w:w="787"/>
        <w:gridCol w:w="2232"/>
        <w:gridCol w:w="14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040101002008</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挖沟槽土方</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1.土壤类别:</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2.挖土深度: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3.★开外方式:机械开挖</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按设计图示尺寸沟槽长度乘以沟槽断面积，以体积计算。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G1-30、G1-31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040103001005</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回填方</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1.密实度要求:</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2.★填方材料要求:</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3.填方粒径要求:</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1.按挖方清单项目工程量加原地面线至设计要求标高间的体积，减基础、构筑物等埋入体积计算2.按设计图示尺寸以体积计算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G1-9~G1-11、G1-41~G1-43、G5-356~G5-361、S1-1-1~S1-1-4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040103002005</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余方弃置</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1.废弃料品种:</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2.运距:</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按挖方清单项目工程量减利用回填方体积（正数）计算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G1-16~G1-23、G1-33~G1-39、G1-69~G1-74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措施项目</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011706002002</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排水、降水</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1.机械规格型号: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2.降排水管规格:</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按排、降水日历天数计算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G1-75~G1-82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011705001006</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大型机械设备进出场及安拆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1.★机械设备名称: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2.机械设备规格型号:</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按使用机械设备的数量计算</w:t>
            </w:r>
          </w:p>
        </w:tc>
        <w:tc>
          <w:tcPr>
            <w:tcW w:w="14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G4-1~G4-41</w:t>
            </w:r>
          </w:p>
        </w:tc>
      </w:tr>
    </w:tbl>
    <w:p>
      <w:pPr>
        <w:pStyle w:val="24"/>
        <w:keepNext w:val="0"/>
        <w:keepLines w:val="0"/>
        <w:pageBreakBefore w:val="0"/>
        <w:widowControl w:val="0"/>
        <w:shd w:val="clear"/>
        <w:kinsoku/>
        <w:wordWrap/>
        <w:overflowPunct/>
        <w:topLinePunct w:val="0"/>
        <w:autoSpaceDE/>
        <w:autoSpaceDN/>
        <w:bidi w:val="0"/>
        <w:adjustRightInd/>
        <w:snapToGrid/>
        <w:spacing w:after="0"/>
        <w:ind w:left="0" w:leftChars="0" w:firstLine="0" w:firstLineChars="0"/>
        <w:textAlignment w:val="auto"/>
        <w:rPr>
          <w:rFonts w:hint="eastAsia"/>
          <w:color w:val="auto"/>
          <w:sz w:val="21"/>
          <w:szCs w:val="21"/>
          <w:highlight w:val="none"/>
          <w:lang w:val="en-US"/>
        </w:rPr>
      </w:pPr>
    </w:p>
    <w:p>
      <w:pPr>
        <w:shd w:val="clea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br w:type="page"/>
      </w:r>
    </w:p>
    <w:p>
      <w:pPr>
        <w:pStyle w:val="7"/>
        <w:keepNext/>
        <w:keepLines/>
        <w:pageBreakBefore w:val="0"/>
        <w:widowControl w:val="0"/>
        <w:shd w:val="clear"/>
        <w:kinsoku/>
        <w:wordWrap/>
        <w:overflowPunct/>
        <w:topLinePunct w:val="0"/>
        <w:autoSpaceDE w:val="0"/>
        <w:autoSpaceDN w:val="0"/>
        <w:bidi w:val="0"/>
        <w:adjustRightInd/>
        <w:snapToGrid/>
        <w:spacing w:before="0" w:beforeLines="100" w:after="0" w:afterLines="100" w:line="360" w:lineRule="auto"/>
        <w:jc w:val="center"/>
        <w:textAlignment w:val="auto"/>
        <w:rPr>
          <w:rFonts w:hint="eastAsia" w:ascii="宋体" w:hAnsi="宋体" w:eastAsia="宋体" w:cs="宋体"/>
          <w:color w:val="auto"/>
          <w:sz w:val="21"/>
          <w:highlight w:val="none"/>
          <w:lang w:val="en-US"/>
        </w:rPr>
      </w:pPr>
      <w:r>
        <w:rPr>
          <w:rFonts w:hint="eastAsia" w:ascii="宋体" w:hAnsi="宋体" w:eastAsia="宋体" w:cs="宋体"/>
          <w:color w:val="auto"/>
          <w:sz w:val="21"/>
          <w:highlight w:val="none"/>
          <w:lang w:val="en-US" w:eastAsia="zh-CN"/>
        </w:rPr>
        <w:t xml:space="preserve">B-03  </w:t>
      </w:r>
      <w:r>
        <w:rPr>
          <w:rFonts w:hint="eastAsia" w:ascii="宋体" w:hAnsi="宋体" w:eastAsia="宋体" w:cs="宋体"/>
          <w:color w:val="auto"/>
          <w:sz w:val="21"/>
          <w:highlight w:val="none"/>
          <w:lang w:val="en-US"/>
        </w:rPr>
        <w:t>基坑支护工程计价作业指引</w:t>
      </w:r>
    </w:p>
    <w:tbl>
      <w:tblPr>
        <w:tblStyle w:val="25"/>
        <w:tblW w:w="90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3"/>
        <w:gridCol w:w="1875"/>
        <w:gridCol w:w="1980"/>
        <w:gridCol w:w="748"/>
        <w:gridCol w:w="1707"/>
        <w:gridCol w:w="12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43"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项目编码</w:t>
            </w:r>
          </w:p>
        </w:tc>
        <w:tc>
          <w:tcPr>
            <w:tcW w:w="187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项目名称</w:t>
            </w:r>
          </w:p>
        </w:tc>
        <w:tc>
          <w:tcPr>
            <w:tcW w:w="198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项目特征描述</w:t>
            </w:r>
          </w:p>
        </w:tc>
        <w:tc>
          <w:tcPr>
            <w:tcW w:w="74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kern w:val="0"/>
                <w:sz w:val="20"/>
                <w:szCs w:val="20"/>
                <w:highlight w:val="none"/>
                <w:u w:val="none"/>
                <w:lang w:val="en-US" w:eastAsia="zh-CN" w:bidi="ar"/>
              </w:rPr>
            </w:pPr>
            <w:r>
              <w:rPr>
                <w:rFonts w:hint="eastAsia" w:ascii="黑体" w:hAnsi="宋体" w:eastAsia="黑体" w:cs="黑体"/>
                <w:i w:val="0"/>
                <w:iCs w:val="0"/>
                <w:color w:val="auto"/>
                <w:kern w:val="0"/>
                <w:sz w:val="20"/>
                <w:szCs w:val="20"/>
                <w:highlight w:val="none"/>
                <w:u w:val="none"/>
                <w:lang w:val="en-US" w:eastAsia="zh-CN" w:bidi="ar"/>
              </w:rPr>
              <w:t>计量</w:t>
            </w:r>
          </w:p>
          <w:p>
            <w:pPr>
              <w:keepNext w:val="0"/>
              <w:keepLines w:val="0"/>
              <w:widowControl/>
              <w:suppressLineNumbers w:val="0"/>
              <w:shd w:val="clear"/>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单位</w:t>
            </w:r>
          </w:p>
        </w:tc>
        <w:tc>
          <w:tcPr>
            <w:tcW w:w="170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工程量计算规则</w:t>
            </w:r>
          </w:p>
        </w:tc>
        <w:tc>
          <w:tcPr>
            <w:tcW w:w="1271"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0102</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地基处理与边坡支护工程</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010201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地基处理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010201001001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换填垫层</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1.★材料种类及配比:</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2.压实系数: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3.掺加材料品种:</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G2-1~G2-8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010201002001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铺设土工合成材料</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2.★品种: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4.土质类型:</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G2-13~G2-16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010201004001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强夯地基</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1.★夯击能量: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2.★夯击遍数: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3.夯击点布置形式、间距:</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4.地耐力要求:</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按设计图示处理范围，以面积计算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G2-17~G2-41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010201006001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振冲（钻孔压浆）碎石桩</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1.地层情况:</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2.★成孔方式: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3.空桩长度、桩长:</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4.桩径:</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5.填充材料种类: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6.水泥强度等级:</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按设计桩截面乘以桩长，以体积计算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G2-59~G2-60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010201007001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沉管灌注砂石桩</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1.地层情况:</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2.空桩长度、桩长:</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3.桩径:</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4.成孔方法:</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5.材料种类、级配:</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按钢管的外径截面面积乘以设计桩长，以体积计算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G2-42~G2-47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010201008001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水泥粉煤灰碎石桩</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1.地层情况:</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2.空桩长度、桩长:</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3.桩径:</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4.★成孔方法:钻孔成孔</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5.混合料强度等级:</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按设计桩截面乘以桩长，以体积计算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G2-67~G2-68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010201008002</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水泥粉煤灰碎石桩</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1.地层情况:</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2.空桩长度、桩长:</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3.桩径:</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4.★成孔方法:沉管成孔</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5.混合料强度等级:</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按设计桩截面乘以桩长，以体积计算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G2-69~G2-70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010201009001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深层搅拌桩</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1.地层情况:</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2.★喷浆搅拌方式: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3.空桩长度、桩长:</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4.桩截面尺寸:</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5.水泥强度等级、掺量:</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按设计桩截面乘以桩长，以体积计算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G2-49、G2-51~G2-52、G2-54~G2-55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WB010201011001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深层搅拌桩空搅</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1.地层情况:</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2.★喷浆搅拌方式: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3.空桩长度: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4.桩截面尺寸:</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按设计桩截面乘以地面至桩顶长度，以体积计算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G2-50、G2-53、G2-56</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B-03</w:t>
      </w:r>
    </w:p>
    <w:tbl>
      <w:tblPr>
        <w:tblStyle w:val="25"/>
        <w:tblW w:w="90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3"/>
        <w:gridCol w:w="1719"/>
        <w:gridCol w:w="2136"/>
        <w:gridCol w:w="748"/>
        <w:gridCol w:w="1707"/>
        <w:gridCol w:w="12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43"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项目编码</w:t>
            </w:r>
          </w:p>
        </w:tc>
        <w:tc>
          <w:tcPr>
            <w:tcW w:w="171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项目名称</w:t>
            </w:r>
          </w:p>
        </w:tc>
        <w:tc>
          <w:tcPr>
            <w:tcW w:w="213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项目特征描述</w:t>
            </w:r>
          </w:p>
        </w:tc>
        <w:tc>
          <w:tcPr>
            <w:tcW w:w="74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kern w:val="0"/>
                <w:sz w:val="20"/>
                <w:szCs w:val="20"/>
                <w:highlight w:val="none"/>
                <w:u w:val="none"/>
                <w:lang w:val="en-US" w:eastAsia="zh-CN" w:bidi="ar"/>
              </w:rPr>
            </w:pPr>
            <w:r>
              <w:rPr>
                <w:rFonts w:hint="eastAsia" w:ascii="黑体" w:hAnsi="宋体" w:eastAsia="黑体" w:cs="黑体"/>
                <w:i w:val="0"/>
                <w:iCs w:val="0"/>
                <w:color w:val="auto"/>
                <w:kern w:val="0"/>
                <w:sz w:val="20"/>
                <w:szCs w:val="20"/>
                <w:highlight w:val="none"/>
                <w:u w:val="none"/>
                <w:lang w:val="en-US" w:eastAsia="zh-CN" w:bidi="ar"/>
              </w:rPr>
              <w:t>计量</w:t>
            </w:r>
          </w:p>
          <w:p>
            <w:pPr>
              <w:keepNext w:val="0"/>
              <w:keepLines w:val="0"/>
              <w:widowControl/>
              <w:suppressLineNumbers w:val="0"/>
              <w:shd w:val="clear"/>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单位</w:t>
            </w:r>
          </w:p>
        </w:tc>
        <w:tc>
          <w:tcPr>
            <w:tcW w:w="170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工程量计算规则</w:t>
            </w:r>
          </w:p>
        </w:tc>
        <w:tc>
          <w:tcPr>
            <w:tcW w:w="1271"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010201012001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高压喷射注浆桩</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1.地层情况:</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2.★喷浆搅拌方式: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3.空桩长度、桩长:</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4.桩截面:</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5.注浆类型、方法:</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6.水泥强度等级:</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按设计桩截面乘以桩长，以体积计算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G2-64~G2-66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WB010201013001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高压喷射注浆桩钻孔</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1.地层情况:</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010201014001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灰土挤密桩</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1.地层情况:</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2.★空桩长度、柱长:</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3.桩径:</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4.成孔方法:</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5.灰土级配:</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按设计桩截面乘以桩长，以体积计算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G2-57~G2-58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010201016001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注浆地基</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1.地层情况:</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2.空钻深度、注浆深度: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3.注浆间距:</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4.浆液种类及配比:</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5.注浆方法:</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6.水泥强度等级:</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按设计图示尺寸，以加固体积计算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WB010201017001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注浆地基钻孔</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1.地层情况:</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WB010201018001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袋装沙井</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1.地层情况:</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G2-9~G2-10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WB010201019001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塑料排水板</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1.地层情况:</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G2-11~G2-12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010201003001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预压地基</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1.排水竖井种类、断面尺寸、排列方式、间距、深度: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2.预压方法:</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3.预压荷载、时间:</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4.砂垫层厚度:</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按设计图示处理范围以面积计算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G2-42~G2-43、G2-9~G2-10、G2-141~G2-144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010201005001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振冲密实（不填料）</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1.地层情况:</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2.振密深度: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3.孔距:</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按设计图示处理范围以面积计算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G2-17~G2-41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010201010001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粉喷桩</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1.地层情况:</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2.空桩长度、桩长:</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3.桩径:</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4.粉体种类、掺量: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5.水泥强度等级、石灰粉要求:</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按设计图示尺寸以桩长计算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G2-48~G2-56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010201011001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夯实水泥土桩</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1.地层情况:</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2.空桩长度、桩长:</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3.桩径:</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4.成孔方法:</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5.水泥强度等级:</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6.混合料配比:</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按设计图示尺寸以桩长(包括桩尖)计算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G2-59~G2-60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010201013001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石灰桩</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1.地层情况:</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2.空桩长度、桩长:</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3.桩径:</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4.成孔方法:</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5.掺和料种类、配合比:</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按设计图示尺寸以桩长(包括桩尖)计算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G2-57~G2-58</w:t>
            </w:r>
          </w:p>
        </w:tc>
      </w:tr>
    </w:tbl>
    <w:p>
      <w:pPr>
        <w:shd w:val="clea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B-03</w:t>
      </w:r>
    </w:p>
    <w:tbl>
      <w:tblPr>
        <w:tblStyle w:val="25"/>
        <w:tblW w:w="90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3"/>
        <w:gridCol w:w="1875"/>
        <w:gridCol w:w="1980"/>
        <w:gridCol w:w="748"/>
        <w:gridCol w:w="1707"/>
        <w:gridCol w:w="12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43"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项目编码</w:t>
            </w:r>
          </w:p>
        </w:tc>
        <w:tc>
          <w:tcPr>
            <w:tcW w:w="187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项目名称</w:t>
            </w:r>
          </w:p>
        </w:tc>
        <w:tc>
          <w:tcPr>
            <w:tcW w:w="198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项目特征描述</w:t>
            </w:r>
          </w:p>
        </w:tc>
        <w:tc>
          <w:tcPr>
            <w:tcW w:w="74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kern w:val="0"/>
                <w:sz w:val="20"/>
                <w:szCs w:val="20"/>
                <w:highlight w:val="none"/>
                <w:u w:val="none"/>
                <w:lang w:val="en-US" w:eastAsia="zh-CN" w:bidi="ar"/>
              </w:rPr>
            </w:pPr>
            <w:r>
              <w:rPr>
                <w:rFonts w:hint="eastAsia" w:ascii="黑体" w:hAnsi="宋体" w:eastAsia="黑体" w:cs="黑体"/>
                <w:i w:val="0"/>
                <w:iCs w:val="0"/>
                <w:color w:val="auto"/>
                <w:kern w:val="0"/>
                <w:sz w:val="20"/>
                <w:szCs w:val="20"/>
                <w:highlight w:val="none"/>
                <w:u w:val="none"/>
                <w:lang w:val="en-US" w:eastAsia="zh-CN" w:bidi="ar"/>
              </w:rPr>
              <w:t>计量</w:t>
            </w:r>
          </w:p>
          <w:p>
            <w:pPr>
              <w:keepNext w:val="0"/>
              <w:keepLines w:val="0"/>
              <w:widowControl/>
              <w:suppressLineNumbers w:val="0"/>
              <w:shd w:val="clear"/>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单位</w:t>
            </w:r>
          </w:p>
        </w:tc>
        <w:tc>
          <w:tcPr>
            <w:tcW w:w="170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工程量计算规则</w:t>
            </w:r>
          </w:p>
        </w:tc>
        <w:tc>
          <w:tcPr>
            <w:tcW w:w="1271"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010201015001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柱锤冲扩桩</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1.地层情况:</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2.空桩长度、桩长:</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3.桩径:</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4.成孔方法:</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5.桩体材料种类、配合比:</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按设计图示尺寸以桩长计算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G2-59~G2-60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010201017001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褥垫层</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1.厚度: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2.材料品种及比例:</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1.以平方米计量，按设计图示尺寸以铺设面积计算;2.以立方米计量，按设计图示尺寸以体积计算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G2-71~G2-83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010202</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基坑与边坡支护</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010202001001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地下连续墙</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1.墙体厚度: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2.混凝土种类、强度等级:</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3.★浇筑方式:</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G2-89~G2-92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WB010202002001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挖墙槽</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1.地层情况:</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2.导墙类型、截面:</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3.★成槽深度:</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按设计长度乘以开挖宽度及深度，以体积计算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G2-84~G2-85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WB010202003001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墙接头管、清底</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1.★接头形式:</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段</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按分段施工的槽壁单元，以“段”计算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G2-86~G2-88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WB010202004001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地下连续墙钢筋制安</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1.★钢筋种类、规格: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2.安装深度:</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按设计图示尺寸，以质量计算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G2-93~G2-95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010202005001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型钢桩</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1.地层情况或部位: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2.★桩长:</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4.桩倾斜度:</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G2-106~G2-113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010202006001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钢板桩</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1.地层情况:</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2.★桩长:</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3.板桩厚度:</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按设计图示尺寸，以质量计算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G2-102~G2-105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WB010202008001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型钢桩制作</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1.钢筋种类、规格: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2.★钢板厚度:</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按设计图示尺寸，以质量计算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010202007001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锚杆（锚索）钻孔、注浆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1.地层情况:</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2.钻孔深度: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3.★钻孔直径:</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4.浆液种类、强度等级:</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按设计图示尺寸，以钻孔深度计算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G2-121~G2-127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WB010202009001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锚杆制安</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1.锚杆种类、规格:</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按设计图示尺寸，以质量计算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G2-117~G2-119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10202008001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土钉钻孔、注浆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1.地层情况：</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2.钻孔深度：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3.钻孔直径：</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4.置入方法：</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5.浆液种类、强度等级：</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6.入岩深度：</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按设计图示以钻孔深度计算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G2-130~G2-131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WB010202011001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土钉制安</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1.材料种类、规格:</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按设计图示尺寸，以质量计算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G2-128~G2-129</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B-03</w:t>
      </w:r>
    </w:p>
    <w:tbl>
      <w:tblPr>
        <w:tblStyle w:val="25"/>
        <w:tblW w:w="90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3"/>
        <w:gridCol w:w="1875"/>
        <w:gridCol w:w="1980"/>
        <w:gridCol w:w="748"/>
        <w:gridCol w:w="1707"/>
        <w:gridCol w:w="12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43"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项目编码</w:t>
            </w:r>
          </w:p>
        </w:tc>
        <w:tc>
          <w:tcPr>
            <w:tcW w:w="187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项目名称</w:t>
            </w:r>
          </w:p>
        </w:tc>
        <w:tc>
          <w:tcPr>
            <w:tcW w:w="198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项目特征描述</w:t>
            </w:r>
          </w:p>
        </w:tc>
        <w:tc>
          <w:tcPr>
            <w:tcW w:w="74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kern w:val="0"/>
                <w:sz w:val="20"/>
                <w:szCs w:val="20"/>
                <w:highlight w:val="none"/>
                <w:u w:val="none"/>
                <w:lang w:val="en-US" w:eastAsia="zh-CN" w:bidi="ar"/>
              </w:rPr>
            </w:pPr>
            <w:r>
              <w:rPr>
                <w:rFonts w:hint="eastAsia" w:ascii="黑体" w:hAnsi="宋体" w:eastAsia="黑体" w:cs="黑体"/>
                <w:i w:val="0"/>
                <w:iCs w:val="0"/>
                <w:color w:val="auto"/>
                <w:kern w:val="0"/>
                <w:sz w:val="20"/>
                <w:szCs w:val="20"/>
                <w:highlight w:val="none"/>
                <w:u w:val="none"/>
                <w:lang w:val="en-US" w:eastAsia="zh-CN" w:bidi="ar"/>
              </w:rPr>
              <w:t>计量</w:t>
            </w:r>
          </w:p>
          <w:p>
            <w:pPr>
              <w:keepNext w:val="0"/>
              <w:keepLines w:val="0"/>
              <w:widowControl/>
              <w:suppressLineNumbers w:val="0"/>
              <w:shd w:val="clear"/>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单位</w:t>
            </w:r>
          </w:p>
        </w:tc>
        <w:tc>
          <w:tcPr>
            <w:tcW w:w="170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工程量计算规则</w:t>
            </w:r>
          </w:p>
        </w:tc>
        <w:tc>
          <w:tcPr>
            <w:tcW w:w="1271"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010202009001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喷射混凝土</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2.厚度: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3.混凝土类别、强度等级:</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G2-132~g2-135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040309009001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桥面排（泄）水管</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1.★材料品种:</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2.管径:</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S3-7-35~S3-7-37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010202011001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钢支撑</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2.★钢材品种、规格: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3.探伤要求:</w:t>
            </w:r>
            <w:r>
              <w:rPr>
                <w:rFonts w:hint="eastAsia"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4.钢支撑长度：</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按设计图示尺寸，以质量计算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G2-137~G2-140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WB010202012001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劲性围护桩</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1.地层情况:</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2.★成桩方式: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3.桩长:</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4.桩径:</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5.混凝土（水泥）强度等级:</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10m3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G2-96~G2-98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WB010202013001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劲性围护桩型钢</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1.★规格、型号: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按设计图示尺寸，以质量计算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WB010202014001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挂钢筋网</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2.钢筋种类、规格:</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按设计图示尺寸，以质量计算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010202004001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预制钢筋混凝土板桩</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1.地层情况:</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2.送桩深度、桩长:</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3.桩截面:</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4.沉桩方法:</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5.连接方式: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6.混凝土强度等级:</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1.以米计量，按设计图示尺寸以桩长（包括桩尖）计算;2.以根计量，按设计图示数量计算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G2-157~G2-162、G2-211~G2-214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010202010001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钢筋混凝土支撑</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3.混凝土强度等级:</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0104</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砌筑工程</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010401011001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砖检查井</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1.★砖品种、规格、强度级: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2.砂浆强度级:</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3.防水做法:</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J1-37~J1-38、J3-69~70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010401014001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砖地沟、明沟</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1.★砖品种、规格、强度级:</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2.砂浆强度级:</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混凝土及钢筋混凝土工程</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010503002001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矩形梁</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010503002002</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矩形梁</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1.★混凝土种类:现浇砼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010515001001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现浇构件钢筋</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1.★钢筋种类、规格:</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按设计图示钢筋长度乘以单位理论质量计算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J2-186~J2-196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010516002001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预埋铁件</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1.★钢材种类:</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3.铁件尺寸:</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按设计图示尺寸，以质量计算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J2-242~J2-243</w:t>
            </w:r>
          </w:p>
        </w:tc>
      </w:tr>
    </w:tbl>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B-03</w:t>
      </w:r>
    </w:p>
    <w:tbl>
      <w:tblPr>
        <w:tblStyle w:val="25"/>
        <w:tblW w:w="90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3"/>
        <w:gridCol w:w="1533"/>
        <w:gridCol w:w="2322"/>
        <w:gridCol w:w="748"/>
        <w:gridCol w:w="1707"/>
        <w:gridCol w:w="12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43"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项目编码</w:t>
            </w:r>
          </w:p>
        </w:tc>
        <w:tc>
          <w:tcPr>
            <w:tcW w:w="1533"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项目名称</w:t>
            </w:r>
          </w:p>
        </w:tc>
        <w:tc>
          <w:tcPr>
            <w:tcW w:w="232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项目特征描述</w:t>
            </w:r>
          </w:p>
        </w:tc>
        <w:tc>
          <w:tcPr>
            <w:tcW w:w="74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kern w:val="0"/>
                <w:sz w:val="20"/>
                <w:szCs w:val="20"/>
                <w:highlight w:val="none"/>
                <w:u w:val="none"/>
                <w:lang w:val="en-US" w:eastAsia="zh-CN" w:bidi="ar"/>
              </w:rPr>
            </w:pPr>
            <w:r>
              <w:rPr>
                <w:rFonts w:hint="eastAsia" w:ascii="黑体" w:hAnsi="宋体" w:eastAsia="黑体" w:cs="黑体"/>
                <w:i w:val="0"/>
                <w:iCs w:val="0"/>
                <w:color w:val="auto"/>
                <w:kern w:val="0"/>
                <w:sz w:val="20"/>
                <w:szCs w:val="20"/>
                <w:highlight w:val="none"/>
                <w:u w:val="none"/>
                <w:lang w:val="en-US" w:eastAsia="zh-CN" w:bidi="ar"/>
              </w:rPr>
              <w:t>计量</w:t>
            </w:r>
          </w:p>
          <w:p>
            <w:pPr>
              <w:keepNext w:val="0"/>
              <w:keepLines w:val="0"/>
              <w:widowControl/>
              <w:suppressLineNumbers w:val="0"/>
              <w:shd w:val="clear"/>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单位</w:t>
            </w:r>
          </w:p>
        </w:tc>
        <w:tc>
          <w:tcPr>
            <w:tcW w:w="170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工程量计算规则</w:t>
            </w:r>
          </w:p>
        </w:tc>
        <w:tc>
          <w:tcPr>
            <w:tcW w:w="1271"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010516003001</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钢筋连接</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1.★连接方式:</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按实际数量计算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J2-237~J2-241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其他装饰工程</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011503001003</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金属扶手、栏杆、栏板</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1.栏杆高度: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2.★扶手材料种类、规格: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3.★栏杆材料种类、规格: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4.★栏板材料种类、规格、颜色:</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5.固定配件种类:</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按设计图示，以扶手中心线长度（包括弯头长度）计算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Z1-68、Z1-71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0116</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拆除工程</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011601001001</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砖砌体拆除</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1.砌体名称: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2.砌体材质: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3.拆除高度: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4.拆除砌体的规格尺寸:</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5.砌体表面的附着物种类:</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按拆除部位，以体积计算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G3-1、G3-2、G3-5、G3-6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011602002001</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钢筋混凝土构件拆除</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1.构件名称: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2.拆除构件的厚度或规格尺寸:</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3.构件表面的附着物种类:</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按拆除部位，以体积计算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G3-4、G3-8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011602001001</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混凝土构件拆除</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1.构件名称: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2.拆除构件的厚度或规格尺寸:</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3.构件表面的附着物种类:</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按拆除部位，以体积计算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G3-3、G3-7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措施项目</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011701</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脚手架工程</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011701002002</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外脚手架</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2.搭设方式: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3.搭设高度: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4.★脚手架材质:</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按平方米计入</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混凝土模板及支架（撑）</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011702001004</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1.基础类型:</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J2-128~J2-134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011702005001</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基础梁</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1.梁截面尺寸:</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2.梁截面形状:</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3.支撑高度:</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措施项目</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011706002002</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排水、降水</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1.机械规格型号: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2.降排水管规格:</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按排、降水日历天数计算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G1-75~G1-82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4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011705001006</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大型机械设备进出场及安拆</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1.★机械设备名称: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2.机械设备规格型号: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按使用机械设备的数量计算</w:t>
            </w:r>
          </w:p>
        </w:tc>
        <w:tc>
          <w:tcPr>
            <w:tcW w:w="12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G4-1~G4-41</w:t>
            </w:r>
          </w:p>
        </w:tc>
      </w:tr>
    </w:tbl>
    <w:p>
      <w:pPr>
        <w:pStyle w:val="24"/>
        <w:keepNext w:val="0"/>
        <w:keepLines w:val="0"/>
        <w:pageBreakBefore w:val="0"/>
        <w:widowControl w:val="0"/>
        <w:shd w:val="clear"/>
        <w:kinsoku/>
        <w:wordWrap/>
        <w:overflowPunct/>
        <w:topLinePunct w:val="0"/>
        <w:autoSpaceDE/>
        <w:autoSpaceDN/>
        <w:bidi w:val="0"/>
        <w:adjustRightInd/>
        <w:snapToGrid/>
        <w:spacing w:after="0"/>
        <w:ind w:left="0" w:leftChars="0" w:firstLine="0" w:firstLineChars="0"/>
        <w:textAlignment w:val="auto"/>
        <w:rPr>
          <w:rFonts w:hint="eastAsia"/>
          <w:color w:val="auto"/>
          <w:sz w:val="21"/>
          <w:szCs w:val="21"/>
          <w:highlight w:val="none"/>
          <w:lang w:val="en-US"/>
        </w:rPr>
      </w:pPr>
    </w:p>
    <w:p>
      <w:pPr>
        <w:shd w:val="clea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br w:type="page"/>
      </w:r>
    </w:p>
    <w:p>
      <w:pPr>
        <w:pStyle w:val="7"/>
        <w:keepNext/>
        <w:keepLines/>
        <w:pageBreakBefore w:val="0"/>
        <w:widowControl w:val="0"/>
        <w:shd w:val="clear"/>
        <w:kinsoku/>
        <w:wordWrap/>
        <w:overflowPunct/>
        <w:topLinePunct w:val="0"/>
        <w:autoSpaceDE w:val="0"/>
        <w:autoSpaceDN w:val="0"/>
        <w:bidi w:val="0"/>
        <w:adjustRightInd/>
        <w:snapToGrid/>
        <w:spacing w:before="0" w:beforeLines="100" w:after="0" w:afterLines="100" w:line="360" w:lineRule="auto"/>
        <w:jc w:val="center"/>
        <w:textAlignment w:val="auto"/>
        <w:rPr>
          <w:rFonts w:hint="eastAsia" w:ascii="宋体" w:hAnsi="宋体" w:eastAsia="宋体" w:cs="宋体"/>
          <w:color w:val="auto"/>
          <w:sz w:val="21"/>
          <w:highlight w:val="none"/>
          <w:lang w:val="en-US"/>
        </w:rPr>
      </w:pPr>
      <w:r>
        <w:rPr>
          <w:rFonts w:hint="eastAsia" w:ascii="宋体" w:hAnsi="宋体" w:eastAsia="宋体" w:cs="宋体"/>
          <w:color w:val="auto"/>
          <w:sz w:val="21"/>
          <w:highlight w:val="none"/>
          <w:lang w:val="en-US" w:eastAsia="zh-CN"/>
        </w:rPr>
        <w:t>B-04</w:t>
      </w:r>
      <w:r>
        <w:rPr>
          <w:rFonts w:hint="eastAsia" w:ascii="宋体" w:hAnsi="宋体" w:eastAsia="宋体" w:cs="宋体"/>
          <w:color w:val="auto"/>
          <w:sz w:val="21"/>
          <w:highlight w:val="none"/>
          <w:lang w:val="en-US"/>
        </w:rPr>
        <w:t xml:space="preserve"> </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lang w:val="en-US"/>
        </w:rPr>
        <w:t>地下室</w:t>
      </w:r>
      <w:r>
        <w:rPr>
          <w:rFonts w:hint="eastAsia" w:ascii="宋体" w:hAnsi="宋体" w:eastAsia="宋体" w:cs="宋体"/>
          <w:color w:val="auto"/>
          <w:sz w:val="21"/>
          <w:highlight w:val="none"/>
          <w:lang w:val="en-US" w:eastAsia="zh-CN"/>
        </w:rPr>
        <w:t>工程</w:t>
      </w:r>
      <w:r>
        <w:rPr>
          <w:rFonts w:hint="eastAsia" w:ascii="宋体" w:hAnsi="宋体" w:eastAsia="宋体" w:cs="宋体"/>
          <w:color w:val="auto"/>
          <w:sz w:val="21"/>
          <w:highlight w:val="none"/>
          <w:lang w:val="en-US"/>
        </w:rPr>
        <w:t>土建工程计价作业指引</w:t>
      </w:r>
    </w:p>
    <w:tbl>
      <w:tblPr>
        <w:tblStyle w:val="25"/>
        <w:tblW w:w="90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7"/>
        <w:gridCol w:w="1631"/>
        <w:gridCol w:w="2049"/>
        <w:gridCol w:w="722"/>
        <w:gridCol w:w="1788"/>
        <w:gridCol w:w="1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517"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63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04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2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78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07"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0103</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桩基工程</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010301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打桩</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010301001001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预制钢筋混凝土方桩</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1.地层情况:</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2.桩截面:</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3.桩倾斜度: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4.★沉桩方式:打桩机打桩</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5.接桩方式: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6.混凝土强度等级: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按设计图示截面积乘以桩长（包括桩尖），以体积计算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G2-141~G2-144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010301001002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预制钢筋混凝土方桩</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1.地层情况:</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2.桩截面:</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3.桩倾斜度: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4.★沉桩方式:压桩机压桩</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5.接桩方式: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6.混凝土强度等级: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按设计图示截面积乘以桩长（包括桩尖），以体积计算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G2-149~G2-152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WB010301002001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预制砼板桩</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1.地层情况:</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2.桩截面:</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3.★桩长:</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4.桩倾斜度: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5.沉桩方式: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6.接桩方式: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7.混凝土强度等级: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按设计图示截面积乘以桩长（包括桩尖），以体积计算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G2-157~G2-159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010301002002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预制钢筋混凝土管桩</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1.地层情况:</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2.桩外径、壁厚:</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3.桩倾斜度: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4.★沉桩方法:打桩机打桩</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5.桩尖类型:</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6.混凝土强度等级: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7.填充材料种类: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8.防护材料种类:</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按设计图示截面积乘以桩长（包括桩尖），以体积计算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G2-168~G2-171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010301002003</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预制钢筋混凝土管桩</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1.地层情况:</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2.桩外径、壁厚:</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3.桩倾斜度: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4.★沉桩方法:压桩机压桩</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5.桩尖类型:</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6.混凝土强度等级: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7.填充材料种类: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8.防护材料种类:</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按设计图示截面积乘以桩长（包括桩尖），以体积计算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G2-176~G2-179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WB010301003001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钢桩尖制作、安装</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2.钢板厚度: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3.★桩尖类型:</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按设计图示尺寸，以质量计算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G2-163~G2-167</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w:t>
      </w:r>
      <w:r>
        <w:rPr>
          <w:rFonts w:hint="eastAsia" w:cs="宋体"/>
          <w:b/>
          <w:bCs/>
          <w:i w:val="0"/>
          <w:iCs w:val="0"/>
          <w:color w:val="auto"/>
          <w:kern w:val="0"/>
          <w:sz w:val="21"/>
          <w:szCs w:val="21"/>
          <w:highlight w:val="none"/>
          <w:u w:val="none"/>
          <w:lang w:val="en-US" w:eastAsia="zh-CN" w:bidi="ar"/>
        </w:rPr>
        <w:t>4</w:t>
      </w:r>
    </w:p>
    <w:tbl>
      <w:tblPr>
        <w:tblStyle w:val="25"/>
        <w:tblW w:w="90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7"/>
        <w:gridCol w:w="1631"/>
        <w:gridCol w:w="2049"/>
        <w:gridCol w:w="722"/>
        <w:gridCol w:w="1788"/>
        <w:gridCol w:w="1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517"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63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04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2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78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07"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010301003002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钢管桩</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1.地层情况:</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3.管径、壁厚:</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4.桩长:</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5.桩倾斜度: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6.沉桩方法:</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7.填充材料种类: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8.防护材料种类:</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按设计图示尺寸，以质量计算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G2-184~G2-192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WB010301004001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钢桩桩切割</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1.★桩径:</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2.壁厚:</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按设计切割数量计算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G2-202~G2-204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WB010301005001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钢桩桩盖帽</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1.★桩径:</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按设计盖帽数量计算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G2-205~G2-207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WB010301006001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钢管桩管内取土、填心</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1.桩径:</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2.取（填）深度:</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按设计取土（填土）体积计算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G2-208~G2-210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WB010301007001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接桩</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1.★桩类型:预制桩</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2.桩径:</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3.接桩材料:</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按接头数量计算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G2-211~G2-214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WB010301007002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接桩</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1.★桩类型:离心管桩</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2.桩径:</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3.接桩材料:</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按接头数量计算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G2-215~G2-218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WB010301007003</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接桩</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1.★桩类型:离心方桩</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2.桩径:</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3.接桩材料:</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按接头数量计算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G2-219~G2-222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WB010301007004</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接桩</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1.★桩类型:钢桩</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2.桩径:</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3.接桩材料:</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按接头数量计算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G2-223~G2-225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WB010301008001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送预制钢筋砼桩</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1.送桩深度、桩长:</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2.★桩类型:</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按设计图示截面积乘以送桩长度，以体积计算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G2-145~148、G2-153~156、G2-160~162、G2-172~175、G2-180~183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WB010301009001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送钢管桩</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1.送桩深度、桩长:</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2.桩径:</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按送桩设计图示尺寸，以质量计算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G2-193~G2-201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010301004002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截（凿）桩头</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1.★桩类型:</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2.桩头截面、高度: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3.混凝土强度等级:</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4.有无钢筋:</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1.灌注混凝土桩凿桩头，按设计桩截面乘以桩头长度，以体积计算2.预制方（管）桩截（凿）桩头，按设计图示数量计算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G2-71~G2-73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010302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灌注桩</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WB010302001001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灌注混凝土桩钻（挖）孔</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1.地层情况:</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2.桩径:</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3.★成孔方法:回旋钻机钻孔</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4.孔深:</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按设计图示尺寸从自然地面至桩底，以体积计算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G2-244~G2-261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WB010302001002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灌注混凝土桩钻（挖）孔</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1.地层情况:</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2.桩径:</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3.★成孔方法:冲击钻机钻孔</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4.孔深:</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按设计图示尺寸从自然地面至桩底，以体积计算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G2-263~G2-266</w:t>
            </w:r>
          </w:p>
        </w:tc>
      </w:tr>
    </w:tbl>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B-04</w:t>
      </w:r>
    </w:p>
    <w:tbl>
      <w:tblPr>
        <w:tblStyle w:val="25"/>
        <w:tblW w:w="90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7"/>
        <w:gridCol w:w="1631"/>
        <w:gridCol w:w="2049"/>
        <w:gridCol w:w="722"/>
        <w:gridCol w:w="1788"/>
        <w:gridCol w:w="1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517"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63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04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2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78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07"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WB010302001003</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灌注混凝土桩钻（挖）孔</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1.地层情况:</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2.桩径:</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3.★成孔方法:卷扬机带冲抓锥冲孔</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4.孔深:</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按设计图示尺寸从自然地面至桩底，以体积计算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G2-270~G2-285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WB010302001004</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灌注混凝土桩钻（挖）孔</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1.地层情况:</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2.桩径:</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3.★成孔方法:螺旋钻孔机钻孔</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4.孔深:</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按设计图示尺寸从自然地面至桩底，以体积计算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G2-289~G2-294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WB010302001005</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灌注混凝土桩钻（挖）孔</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1.地层情况:</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2.桩径:</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3.★成孔方法:旋挖钻孔机钻孔</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4.孔深:</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按设计图示尺寸从自然地面至桩底，以体积计算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G2-296~G2-313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WB010302001006</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灌注混凝土桩钻（挖）孔</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1.地层情况:</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2.★成孔方法:挖孔桩挖孔</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3.孔深:</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按设计图示尺寸从自然地面至桩底，以体积计算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G2-317~G2-322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WB010302002001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灌注混凝土桩入岩增加费</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1.岩石类别:</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2.★成孔方法:回旋钻机钻孔</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按入岩深度乘以设计桩截面面积，以体积计算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WB010302002002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灌注混凝土桩入岩增加费</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1.岩石类别:</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2.★成孔方法: 冲击钻机钻孔</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按入岩深度乘以设计桩截面面积，以体积计算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G2-267~G2-269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WB010302002003</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灌注混凝土桩入岩增加费</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1.岩石类别:</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2.★成孔方法:卷扬机带冲抓锥冲孔</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按入岩深度乘以设计桩截面面积，以体积计算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G2-286~G2-288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WB010302002004</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灌注混凝土桩入岩增加费</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1.岩石类别:</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2.★成孔方法:螺旋钻孔机钻孔</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按入岩深度乘以设计桩截面面积，以体积计算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WB010302002005</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灌注混凝土桩入岩增加费</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1.岩石类别:</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2.桩径:</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3.★成孔方法:旋挖钻机钻孔</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按入岩深度乘以设计桩截面面积，以体积计算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G2-314~G2-316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WB010302002006</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灌注混凝土桩入岩增加费</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1.★岩石类别:</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2.桩径:</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3.★成孔方法:挖孔桩挖孔</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按入岩深度乘以设计桩截面面积，以体积计算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G2-323~G2-326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010302002007</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沉管灌注桩</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1.地层情况:</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2.空桩长度、桩长:</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3.复打长度: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4.桩径:</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5.★沉管方法:</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6.桩尖类型:</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1.按设计图示桩长（包括桩尖，不扣除虚体积）乘以标准管的外径截面积，以体积计算2.复打桩乘以复打次数3.夯扩桩另加投料长度乘以标准管的内径截面积</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G2-229~G2-238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WB010302003001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沉管灌注桩桩尖制作、埋设</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1.★桩径:</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按设计使用桩尖数量计算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G2-226~G2-228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WB010302004001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成孔灌注桩钢护筒埋设</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1.★桩径:</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2.护筒壁厚:</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按埋设深度计算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G2-239~G2-243</w:t>
            </w:r>
          </w:p>
        </w:tc>
      </w:tr>
    </w:tbl>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B-04</w:t>
      </w:r>
    </w:p>
    <w:tbl>
      <w:tblPr>
        <w:tblStyle w:val="25"/>
        <w:tblW w:w="90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7"/>
        <w:gridCol w:w="1631"/>
        <w:gridCol w:w="2049"/>
        <w:gridCol w:w="722"/>
        <w:gridCol w:w="1788"/>
        <w:gridCol w:w="1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517"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63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04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2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78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07"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WB010302006001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挖孔桩护壁</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1.★护壁厚度、高度: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2.混凝土种类、强度等级: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按设计图示尺寸（从自然地面至扩大头处或桩底），以体积计算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G2-327~G2-328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WB010302007001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灌注桩混凝土浇筑</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1.★混凝土种类、强度等级: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按设计图示截面积乘以桩长，以体积计算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G2-329~G2-334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010302007002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灌注桩后压浆</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1.注浆导管材料、规格: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2.注浆导管长度: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3.单孔注浆量: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4.★水泥强度等级: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按实际注入水泥用量，以质量计算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WB010302008001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声测管、注浆管埋设</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1.★管材料、规格:</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按设计桩长加20cm，以长度计算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G2-335~G2-339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引孔的费用</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WB010302009001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泥浆运输</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1.★运距:</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按钻孔体积计算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G2-341~G2-342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WB010302010001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钢筋笼制作</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1.桩径:</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2.★钢筋种类、规格:</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按设计图示尺寸，以质量计算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G2-343~G2-344、J2-237~J2-241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WB010302011001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钢筋笼安装</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1.★桩长:</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按安装数量计算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G2-345~G2-347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WB010302012001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挖孔桩护壁钢筋制作、安装</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1.桩径:</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2.★钢筋种类、规格:</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按设计图示尺寸，以质量计算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010302001007</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泥浆护壁成孔灌注桩</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1.地层情况:</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2.空桩长度、桩长:</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3.桩径:</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4.成孔方法:</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5.护筒类型、长度: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6.混凝土种类、强度等级: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1.以米计量，按设计图示尺寸以桩长（包括桩尖)计算;2.以立方米计量，按不同截面在桩上范围内以体积计算;3.以根计量，按设计图示数量计算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G2-296~G2-316、G2-329~G2-334、G2-341~G2-342、G2-343~G2-348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010302003002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干作业成孔灌注桩</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1.地层情况:</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2.空桩长度、桩长:</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3.桩径:</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4.扩孔直径、高度: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5.成孔方法:</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6.混凝土种类、强度等级: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1.以米计量，按设计图示尺寸以桩长（包括桩尖)计算;2.以立方米计量，按不同截面在桩上范围内以体积计算;3.以根计量，按设计图示数量计算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G2-329~G2-334、G2-341~G2-342、G2-343~G2-348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010302004002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挖孔桩土（石）方</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1.地层情况:</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2.挖孔深度: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3.弃土（石）运距:</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按设计图示尺寸（含护壁）截面积乘以挖孔深度以立方米计算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G1-1~G1-2、G1-13~G1-19</w:t>
            </w:r>
          </w:p>
        </w:tc>
      </w:tr>
    </w:tbl>
    <w:p>
      <w:pPr>
        <w:shd w:val="clear"/>
        <w:rPr>
          <w:color w:val="auto"/>
          <w:highlight w:val="none"/>
        </w:rPr>
      </w:pPr>
    </w:p>
    <w:p>
      <w:pPr>
        <w:shd w:val="clea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B-04</w:t>
      </w:r>
    </w:p>
    <w:tbl>
      <w:tblPr>
        <w:tblStyle w:val="25"/>
        <w:tblW w:w="90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7"/>
        <w:gridCol w:w="1631"/>
        <w:gridCol w:w="2049"/>
        <w:gridCol w:w="722"/>
        <w:gridCol w:w="1788"/>
        <w:gridCol w:w="1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517"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63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04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2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78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07"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010302005001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人工挖孔灌注桩</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1.桩芯长度: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2.桩芯直径、扩底直径、扩底高度: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3.护壁厚度、高度: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4.护壁混凝土种类、强度等级:</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5.桩芯混凝土种类、强度等级: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1.以立方米计量，按桩芯混凝土体积计算;2.以根计量，按设计图示数量计算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G1-1~G1-2、G1-13~G1-19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010302006002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钻孔压浆桩</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1.地层情况:</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2.空钻长度、桩长:</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3.钻孔直径:</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4.水泥强度等级: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1.以米计量，按设计图示尺寸以桩长计算;2.以根计量，按设计图示数量计算。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G2-63~G3-66、G2-341~G2-348、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0104</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砌筑工程</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010401001002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砖基础</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1.★砖品种、规格、强度级: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2.基础类型:</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3.砂浆强度级: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010401014001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砖地沟、明沟</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1.★砖品种、规格、强度级:</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2.砂浆强度级: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010401003001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实心砖墙</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1.★砖品种、规格、强度级: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2.墙体类型:3.6m以内</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3.墙厚度：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4.砂浆强度级: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J1-2~J1-7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010401003002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实心砖墙</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1.★砖品种、规格、强度级: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2.墙体类型:3.6m以上</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3.墙厚度：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4.砂浆强度级: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J1-2~J1-7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010401004001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多孔砖墙</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1.★砖品种、规格、强度级: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2.墙体类型:3.6m以内</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3.墙厚度：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4.砂浆强度级: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J1-8~J1-15-1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010401004002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多孔砖墙</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1.★砖品种、规格、强度级: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2.墙体类型:3.6m以上</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3.墙厚度：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4.砂浆强度级: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J1-8~J1-15-1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010402001001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砌块墙</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1.★砌块品种、规格、强度级: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2.墙体类型:3.6m以内</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3.墙厚度：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4.砂浆强度级: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J1-16~J1-30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010402001002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砌块墙</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1.★砌块品种、规格、强度级: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2.墙体类型:3.6m以上</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3.墙厚度：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4.砂浆强度级: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J1-16~J1-30</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B-04</w:t>
      </w:r>
    </w:p>
    <w:tbl>
      <w:tblPr>
        <w:tblStyle w:val="25"/>
        <w:tblW w:w="90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7"/>
        <w:gridCol w:w="1631"/>
        <w:gridCol w:w="2049"/>
        <w:gridCol w:w="722"/>
        <w:gridCol w:w="1788"/>
        <w:gridCol w:w="1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517"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63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04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2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78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07"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010401012001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零星砌体</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1.★砖品种、规格、强度级:</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2.砂浆强度级: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WB010401015001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墙基防潮层</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1.★防潮层材料种类:</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WB010401016001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砖砌台阶</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1.★砖品种、规格、强度级:</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2.砂浆强度级: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010401011001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砖检查井</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1.★砖品种、规格、强度级: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2.砂浆强度级:</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3.防水做法:</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J1-37~J1-38、J3-69~70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混凝土及钢筋混凝土工程</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010404001006</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基础垫层</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1.厚度: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2.★材料品种及比例:</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G2-71~G2-83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010501002001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带型基础</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1.★混凝土类型:商品砼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J2-1~J2-3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010501002002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带型基础</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1.★混凝土类型:现浇混凝土</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J2-59~J2-61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010501003001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独立基础</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J2-4、J2-6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010501003002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独立基础</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1.★混凝土种类:现浇混凝土</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J2-62、J2-64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010501004002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满堂基础</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J2-5、J2-7~J2-8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010501004003</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满堂基础</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1.★混凝土种类:现浇混凝土</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J2-63、J2-65~J2-66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010501005001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桩承台基础</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按设计图示尺寸以体积计算。不扣除伸入承台基础的桩头所占体积</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010501005001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桩承台基础</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1.★混凝土种类:现浇混凝土</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按设计图示尺寸以体积计算。不扣除伸入承台基础的桩头所占体积</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010501006002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设备基础</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2.混凝土强度等级:</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3.灌浆材料及强度等级: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J2-9~J2-10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010501006003</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设备基础</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1.★混凝土种类:现浇混凝土</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2.混凝土强度等级:</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3.灌浆材料及强度等级: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J2-67~J2-70</w:t>
            </w:r>
          </w:p>
        </w:tc>
      </w:tr>
    </w:tbl>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B-04</w:t>
      </w:r>
    </w:p>
    <w:tbl>
      <w:tblPr>
        <w:tblStyle w:val="25"/>
        <w:tblW w:w="90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7"/>
        <w:gridCol w:w="1631"/>
        <w:gridCol w:w="2049"/>
        <w:gridCol w:w="722"/>
        <w:gridCol w:w="1788"/>
        <w:gridCol w:w="1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517"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63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04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2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78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07"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010501001001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垫层</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按设计图示尺寸以体积计算。不扣除伸入承台基础的桩头所占体积</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G2-82~G2-83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010502001001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矩形柱</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1.柱规格形状:</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2.柱周长:</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3.★混凝土种类:商品砼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4.混凝土强度等级: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J2-12~J2-14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010502001002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矩形柱</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1.柱规格形状:</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2.柱周长:</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3.★混凝土种类:现浇砼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4.混凝土强度等级: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J2-72~J2-74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010502002001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构造柱</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1.柱规格形状:</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2.★混凝土种类：商品砼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3.混凝土强度等级: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010502002002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构造柱</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1.柱规格形状:</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2.★混凝土种类:现浇砼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3.混凝土强度等级: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010502003001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异形柱</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1.柱规格形状:</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2.★混凝土种类:商品砼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3.混凝土强度等级: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010502003002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异形柱</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1.柱规格形状:</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2.★混凝土种类:现浇砼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3.混凝土强度等级: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010503002001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矩形梁</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010503002002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矩形梁</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1.★混凝土种类:现浇砼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010503003001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异形梁</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010503003002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异形梁</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1.★混凝土种类:现浇砼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010503004001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圈梁</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010503004002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圈梁</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1.★混凝土种类:现浇砼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010503005001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过梁</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010503005002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过梁</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1.★混凝土种类:现浇砼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J2-81</w:t>
            </w:r>
          </w:p>
        </w:tc>
      </w:tr>
    </w:tbl>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B-04</w:t>
      </w:r>
    </w:p>
    <w:tbl>
      <w:tblPr>
        <w:tblStyle w:val="25"/>
        <w:tblW w:w="90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7"/>
        <w:gridCol w:w="1631"/>
        <w:gridCol w:w="2049"/>
        <w:gridCol w:w="722"/>
        <w:gridCol w:w="1788"/>
        <w:gridCol w:w="1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517"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63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04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2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78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07"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010504001001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直形墙</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1.墙规格: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2.★混凝土种类:商品砼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3.混凝土强度等级: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J2-25~J2-26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010504001002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直形墙</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1.墙规格: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2.★混凝土种类:现浇砼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3.混凝土强度等级: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J2-85~J2-86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WB010504003001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电梯井墙</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1.墙规格: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2.★混凝土种类:商品砼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3.混凝土强度等级: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WB010504003002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电梯井墙</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1.墙规格: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2.★混凝土种类:现浇砼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3.混凝土强度等级: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010505001001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有梁板</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010505001002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有梁板</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1.★混凝土种类:现浇砼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010505006001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栏板</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010505006002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栏板</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1.★混凝土种类:现浇砼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010506001001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直形楼梯</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按设计图示尺寸，以水平投影面积计算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J2-47、J2-42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010506001002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直形楼梯</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1.★混凝土种类:现浇砼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按设计图示尺寸，以水平投影面积计算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J2-107、J2-102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010507005001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压顶</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010507005002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压顶</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1.★混凝土种类:现浇砼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010512008001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沟盖板、井盖板</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J2-55、J2-120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WB010516007001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混凝土结构加固</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1.加固结构名称: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2.★加固材料名称、规格:</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按设计图示尺寸，以加固面积计算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J2-259~J2-264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010507001004</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坡道</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2.混凝土强度等级:</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3.做法:</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按设计图示尺寸，以水平投影面积计算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J2-57、J2-116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010507003003</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地沟、电缆沟</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1.断面尺寸:</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3.混凝土强度等级: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J2-51、J2-111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WB010507006001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混凝土腰线</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J2-54、J2-114</w:t>
            </w:r>
          </w:p>
        </w:tc>
      </w:tr>
    </w:tbl>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B-04</w:t>
      </w:r>
    </w:p>
    <w:tbl>
      <w:tblPr>
        <w:tblStyle w:val="25"/>
        <w:tblW w:w="90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7"/>
        <w:gridCol w:w="1631"/>
        <w:gridCol w:w="2049"/>
        <w:gridCol w:w="722"/>
        <w:gridCol w:w="1788"/>
        <w:gridCol w:w="1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517"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63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04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2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78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07"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010507007001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小型构件</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1.构件名称: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3.混凝土强度等级: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J2-53、J2-113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010508001005</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后浇带</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2.混凝土强度等级:</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3.★后浇带部位:</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J2-11、J2-23、J2-33、J2-46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010508001006</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后浇带</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1.混凝土种类:现浇混凝土</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2.混凝土强度等级:</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3.★后浇带部位:</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J2-71、J2-83、J2-93、J2-106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010515001001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现浇构件钢筋</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1.★钢筋种类、规格:</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按设计图示钢筋长度乘以单位理论质量计算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J2-186~J2-196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010516002001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预埋铁件</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1.★钢材种类:</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3.铁件尺寸:</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按设计图示尺寸，以质量计算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J2-242~J2-243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010516003001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钢筋连接</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1.★连接方式:</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按实际数量计算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J2-237~J2-241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WB010516004001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砌体、板缝钢筋加固</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1.★钢筋种类、规格: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2.绑扎类型:</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按设计图示钢筋尺寸，以质量计算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J2-234~J2-235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WB010516005001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墙面钢板（丝）网</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1.钢筋网（钢丝网）种类、规格:</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0109</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地下室防水工程</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010902001003</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屋面卷材防水</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2.★卷材品种、规格、厚度: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3.防水层数: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4.防水层做法:</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J3-19~J3-32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010902002001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屋面涂膜防水</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2.★防水膜品种: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3.涂膜厚度、遍数: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4.增强材料种类:</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J3-52~J3-79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010902003004</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屋面刚性层</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2.★刚性层厚度: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3.混凝土强度等级: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4.嵌缝材料种类: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5.钢筋规格、型号:</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J3-33~J3-36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WB010902005001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隔汽（离）层</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1.★隔汽（离）层品种、规格、厚度: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2.隔汽（离）层做法:</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J3-40~J3-51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010903001003</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墙面卷材防水</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1.★卷材品种、规格、厚度: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2.防水层数: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3.防水层做法:</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J3-19~J3-32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010903002001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墙面涂膜防水</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1.★防水膜品种: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2.涂膜厚度、遍数: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3.增强材料种类:</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J3-52~J3-79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010903003003</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墙面砂浆防水（防潮）</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1.★防水层做法:</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2.砂浆厚度、配合比:</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J3-70、J3-72</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B-04</w:t>
      </w:r>
    </w:p>
    <w:tbl>
      <w:tblPr>
        <w:tblStyle w:val="25"/>
        <w:tblW w:w="90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7"/>
        <w:gridCol w:w="1631"/>
        <w:gridCol w:w="2049"/>
        <w:gridCol w:w="722"/>
        <w:gridCol w:w="1788"/>
        <w:gridCol w:w="1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517"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63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04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2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78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07"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010903004001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墙面变形缝</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1.嵌缝材料种类:</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2.止水带材料种类:</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3.盖缝材料:</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4.防护材料种类:</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J3-80~J3-108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010903005001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墙面防水保护层</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1.★保护层品种、规格、厚度: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2.固定方式:</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010904001001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楼（地）面卷材防水</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2.★卷材品种、规格、厚度: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3.防水层数: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4.防水层做法:</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5.反边高度:</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J3-19~J3-32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010904002001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楼（地）面涂膜防水</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2.★防水膜品种: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3.涂膜厚度、遍数: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4.增强材料种类: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5.反边高度:</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J3-52~J3-79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010904003001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楼（地）面砂浆防水（防潮）</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2.★防水层做法:</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3.砂浆厚度、配合比:</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4.反边高度:</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J3-69、J3-71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010904004005</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楼（地）面变形缝</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2.★嵌缝材料种类:</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3.止水带材料种类:</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4.盖缝材料:</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5.防护材料种类:</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J3-80~J3-108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楼地面装饰工程</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WB011101010001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水泥砂浆坡道防滑齿槽</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1.面层厚度、砂浆配合比:</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011101005001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自流坪楼地面</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1.★混合料种类:</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WB011101008001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金刚砂耐磨地坪</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1.面层厚度、骨料用量:</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011101006001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水泥砂浆楼地面找平层</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1.找平层厚度、砂浆配合比:</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2.素水泥浆遍数:</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Z1-14~Z1-15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WB011101007003</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细石混凝土找平层</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1.找平层厚度、混凝土强度等级:</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2.素水泥浆遍数:</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Z1-16~Z1-17、Z2-186~Z2-196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011107004001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水泥砂浆台阶面</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1.面层厚度、砂浆配合比:</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按设计图示尺寸，以台阶（包括最上层踏步边沿加300mm)水平投影面积计算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WB011406003002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环氧地坪漆</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1.基层类型:</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2.腻子种类: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3.刮腻子遍数:</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Z6-43~Z6-44</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B-04</w:t>
      </w:r>
    </w:p>
    <w:tbl>
      <w:tblPr>
        <w:tblStyle w:val="25"/>
        <w:tblW w:w="90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7"/>
        <w:gridCol w:w="1631"/>
        <w:gridCol w:w="2049"/>
        <w:gridCol w:w="722"/>
        <w:gridCol w:w="1788"/>
        <w:gridCol w:w="1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517"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63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04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2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78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07"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0108</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门窗工程</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人防门窗</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010801004001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木质防火门</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1.★防火等级: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2.门代号及洞口尺寸:</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3.成品安装:</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4.五金品种、规格:</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按设计图示洞口尺寸，以面积计算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Z5-16、Z5-56~Z5-71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010802001002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金属门</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1.门名称、代号及洞口尺寸:</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2.★门材质:</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3.玻璃品种、厚度:</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按设计图示洞口尺寸，以面积计算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Z5-21~Z5-26、Z5-12、Z5-14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010802003004</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钢质防火门</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1.★防火等级: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2.门代号及洞口尺寸:</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3.成品安装:</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4.五金品种、规格:</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按设计图示洞口尺寸，以面积计算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Z5-15、Z5-56~Z5-71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010803002004</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防火卷帘门</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1.★防火等级: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2.门代号及洞口尺寸:</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3.门材质:</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按设计图纸安装高度乘以门的实际宽度，以面积计算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WB010803003001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防火卷帘（金属卷闸）门电动装置</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1.启动装置品种、规格:</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010804003001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全板钢大门</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1.门代号及洞口尺寸:</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2.门材质:</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按设计图示门扇尺寸，以面积计算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Z5-1~Z5-26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010804007020</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特种门</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1.门代号及洞口尺寸:</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2.门框或扇材料品种、规格: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3.保温材料种类:</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4.面板材料种类: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5.防护材料种类:</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按设计图示洞口尺寸，以面积计算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J5-27~J5-41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010807002001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金属防火窗</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1.★防火等级: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2.窗代号及洞口尺寸:</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3.窗材质:</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4.玻璃品种、厚度:</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按设计图示洞口尺寸，以面积计算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010807003002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金属百页窗</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1.窗代号及洞口尺寸:</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2.窗材质:</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3.玻璃品种、厚度:</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按设计图示洞口尺寸，以面积计算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010807005001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金属格栅（防盗）窗</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1.窗代号及洞口尺寸:</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2.窗材质:</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按设计图示洞口尺寸，以面积计算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010100</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B.6 其他工程</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011503001004</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金属扶手、栏杆、栏板</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2.★扶手材料种类、规格、品牌:</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3.栏杆材料种类、规格、品牌:</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4.栏板材料种类、规格、品牌、颜色:</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5.固定配件种类:</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按设计图示，以扶手中心线长度（包括弯头长度）计算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Z1-68~Z1-71、Z1-75~Z1-79</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B-04</w:t>
      </w:r>
    </w:p>
    <w:tbl>
      <w:tblPr>
        <w:tblStyle w:val="25"/>
        <w:tblW w:w="90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7"/>
        <w:gridCol w:w="1631"/>
        <w:gridCol w:w="2049"/>
        <w:gridCol w:w="722"/>
        <w:gridCol w:w="1788"/>
        <w:gridCol w:w="1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517"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63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04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2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78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07"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WB011503008001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单独扶手</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1.扶手材料种类、规格:</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按设计图示，以扶手中心线长度（包括弯头长度）计算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Z1-80~Z1-84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010606013001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零星钢构件</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1.构件名称:钢盖板</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按设计图示尺寸，以质量计算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ZP2-15、J6-53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010512008002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沟盖板、井盖板</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J2-55、J2-120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011505001002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人防门吊钩</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1、做法：详见设计图纸</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3、描述不详之处详见图纸、招标文件、答疑、图集、规范等其它资料</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按设计图示尺寸，以台面展开面积计算，不扣除孔洞、挖弯、削角所占面积</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040402016003</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沉降观测点预埋</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1.详见设计图纸</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2.描述不详之处详见图纸、招标文件、答疑、图集、规范等其它资料</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措施项目</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脚手架工程</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011701002002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外脚手架</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2.搭设方式: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3.搭设高度: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4.★脚手架材质:</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按外墙中心线乘以高度的垂直投影面积计算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ZP3-1~ZP3-10、J7-1~J7-22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011701006006</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满堂脚手架</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1.搭设方式、部位: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2.搭设高度: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3.脚手架材质:</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按实际搭设的水平投影面积计算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Z7-24~Z7-25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011701001001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综合脚手架</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1.建筑结构形式: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2.檐口高度:</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按建筑面积计算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J7-23~J7-27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011701003002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里脚手架</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1.搭设方式: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2.搭设高度: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3.脚手架材质:</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按所服务对象的垂直投影面积计算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J7-23，J7-166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WB011701011001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安全围护（网）立挂式</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1.搭设部位: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2.搭设高度: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3.围护（网）材质:</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1.按设计立挂的垂直投影面积计算2.按设计搭设的水平投影面积计算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ZP3-15~ZP3-16、J7-28~J7-29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混凝土模板及支架（撑）</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011702001004</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1.基础类型:</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J2-128~J2-134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011702002001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矩形柱</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1.柱截面尺寸:</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J2-137~J2-139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011702003001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构造柱</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1.柱截面尺寸:</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011702004001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异形柱</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1.柱截面形状:</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J2-140~J2-141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011702005001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基础梁</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1.梁截面尺寸:</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2.梁截面形状:</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3.支撑高度:</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J2-145</w:t>
            </w:r>
          </w:p>
        </w:tc>
      </w:tr>
    </w:tbl>
    <w:p>
      <w:pPr>
        <w:shd w:val="clea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B-04</w:t>
      </w:r>
    </w:p>
    <w:tbl>
      <w:tblPr>
        <w:tblStyle w:val="25"/>
        <w:tblW w:w="90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7"/>
        <w:gridCol w:w="1631"/>
        <w:gridCol w:w="2049"/>
        <w:gridCol w:w="722"/>
        <w:gridCol w:w="1788"/>
        <w:gridCol w:w="1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517"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63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04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2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78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07"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011702006001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矩形梁</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1.支撑高度:</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011702007001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异形梁</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1.支撑高度:</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011702008001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圈梁</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1.梁截面形状:</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011702009001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过梁</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1.梁截面形状:</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011702011001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直形墙</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1.墙类型:</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J2-153~155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011702013001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电梯井壁</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1.墙类型:</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011702014001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有梁板</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1.支撑高度:</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011702021001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栏板</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1.构件类型:</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011702024001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楼梯</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1.类型:</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按楼梯（包括休息平台、水平梁、斜梁和楼层板的连接梁）的水平投影面积计算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J2-169~J2-170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011702027001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台阶</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1.台阶踏步宽:</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按图示台阶水平投影面积计算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WB011702028001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设备基础留螺栓孔</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1.螺栓孔规格、尺寸:</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按设计图示螺栓孔，以数量计算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J2-135~J2-136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WB011702030001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柱支模超高</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按超出3.6m部分的模板与现浇混凝土接触面积计算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WB011702032001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墙支模超高</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按超出3.6m部分的模板与现浇混凝土接触面积计算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WB011702033001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板支模超高</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按超出3.6m部分的模板与现浇混凝土接触面积计算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WB011702031001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梁支模超高</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按超出3.6m部分的模板与现浇混凝土接触面积计算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WB011702040001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混凝土腰线</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1.构件规格类型:</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WB011702041001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小型构件</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1.构件规格类型:</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011702030001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后浇带</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1.后浇带部位:</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按模板与后浇带的接触面积计算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J2-146、J2-156、J2-161</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B-04</w:t>
      </w:r>
    </w:p>
    <w:tbl>
      <w:tblPr>
        <w:tblStyle w:val="25"/>
        <w:tblW w:w="90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7"/>
        <w:gridCol w:w="1631"/>
        <w:gridCol w:w="2049"/>
        <w:gridCol w:w="722"/>
        <w:gridCol w:w="1788"/>
        <w:gridCol w:w="1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517"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63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04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2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78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07"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011703</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垂直运输及超高施工增加</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011703001003</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垂直运输</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1.建筑物建筑类型及结构形式: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2.地下室建筑面积:</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3.建筑物檐口高度、层数:</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1.建筑物地下室部分垂直运输按设计室内地坪(±0.00)以下的建筑面积，以面积计算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J7-36~J7-61、J7-75~J7-78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施工排水、降水</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011706002002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排水、降水</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1.机械规格型号: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2.降排水管规格:</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按排、降水日历天数计算</w:t>
            </w: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G1-75~G1-82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011705</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大型机械设备进出场及安拆</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07" w:type="dxa"/>
            <w:tcBorders>
              <w:top w:val="single" w:color="000000" w:sz="4" w:space="0"/>
              <w:left w:val="single" w:color="000000" w:sz="4" w:space="0"/>
              <w:bottom w:val="single" w:color="000000" w:sz="4" w:space="0"/>
              <w:right w:val="single" w:color="000000" w:sz="8"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17"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011705001006</w:t>
            </w:r>
          </w:p>
        </w:tc>
        <w:tc>
          <w:tcPr>
            <w:tcW w:w="1631"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大型机械设备进出场及安拆</w:t>
            </w:r>
          </w:p>
        </w:tc>
        <w:tc>
          <w:tcPr>
            <w:tcW w:w="2049"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1.★机械设备名称: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2.机械设备规格型号:</w:t>
            </w:r>
          </w:p>
        </w:tc>
        <w:tc>
          <w:tcPr>
            <w:tcW w:w="722"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1788"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按使用机械设备的数量计算</w:t>
            </w:r>
          </w:p>
        </w:tc>
        <w:tc>
          <w:tcPr>
            <w:tcW w:w="1307"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G4-1~G4-41</w:t>
            </w:r>
          </w:p>
        </w:tc>
      </w:tr>
    </w:tbl>
    <w:p>
      <w:pPr>
        <w:pStyle w:val="24"/>
        <w:keepNext w:val="0"/>
        <w:keepLines w:val="0"/>
        <w:pageBreakBefore w:val="0"/>
        <w:widowControl w:val="0"/>
        <w:shd w:val="clear"/>
        <w:kinsoku/>
        <w:wordWrap/>
        <w:overflowPunct/>
        <w:topLinePunct w:val="0"/>
        <w:autoSpaceDE/>
        <w:autoSpaceDN/>
        <w:bidi w:val="0"/>
        <w:adjustRightInd/>
        <w:snapToGrid/>
        <w:spacing w:after="0"/>
        <w:ind w:left="0" w:leftChars="0" w:firstLine="0" w:firstLineChars="0"/>
        <w:textAlignment w:val="auto"/>
        <w:rPr>
          <w:rFonts w:hint="eastAsia"/>
          <w:color w:val="auto"/>
          <w:sz w:val="21"/>
          <w:szCs w:val="21"/>
          <w:highlight w:val="none"/>
          <w:lang w:val="en-US"/>
        </w:rPr>
      </w:pPr>
    </w:p>
    <w:p>
      <w:pPr>
        <w:shd w:val="clea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br w:type="page"/>
      </w:r>
    </w:p>
    <w:p>
      <w:pPr>
        <w:pStyle w:val="7"/>
        <w:keepNext/>
        <w:keepLines/>
        <w:pageBreakBefore w:val="0"/>
        <w:widowControl w:val="0"/>
        <w:shd w:val="clear"/>
        <w:kinsoku/>
        <w:wordWrap/>
        <w:overflowPunct/>
        <w:topLinePunct w:val="0"/>
        <w:autoSpaceDE w:val="0"/>
        <w:autoSpaceDN w:val="0"/>
        <w:bidi w:val="0"/>
        <w:adjustRightInd/>
        <w:snapToGrid/>
        <w:spacing w:before="0" w:beforeLines="100" w:after="0" w:afterLines="100" w:line="360" w:lineRule="auto"/>
        <w:jc w:val="center"/>
        <w:textAlignment w:val="auto"/>
        <w:rPr>
          <w:rFonts w:hint="eastAsia" w:ascii="宋体" w:hAnsi="宋体" w:eastAsia="宋体" w:cs="宋体"/>
          <w:color w:val="auto"/>
          <w:sz w:val="21"/>
          <w:highlight w:val="none"/>
          <w:lang w:val="en-US"/>
        </w:rPr>
      </w:pPr>
      <w:r>
        <w:rPr>
          <w:rFonts w:hint="eastAsia" w:ascii="宋体" w:hAnsi="宋体" w:eastAsia="宋体" w:cs="宋体"/>
          <w:color w:val="auto"/>
          <w:sz w:val="21"/>
          <w:highlight w:val="none"/>
          <w:lang w:val="en-US" w:eastAsia="zh-CN"/>
        </w:rPr>
        <w:t>B-05</w:t>
      </w:r>
      <w:r>
        <w:rPr>
          <w:rFonts w:hint="eastAsia" w:ascii="宋体" w:hAnsi="宋体" w:eastAsia="宋体" w:cs="宋体"/>
          <w:color w:val="auto"/>
          <w:sz w:val="21"/>
          <w:highlight w:val="none"/>
          <w:lang w:val="en-US"/>
        </w:rPr>
        <w:t xml:space="preserve"> </w:t>
      </w:r>
      <w:r>
        <w:rPr>
          <w:rFonts w:hint="eastAsia" w:ascii="宋体" w:hAnsi="宋体" w:eastAsia="宋体" w:cs="宋体"/>
          <w:color w:val="auto"/>
          <w:sz w:val="21"/>
          <w:highlight w:val="none"/>
          <w:lang w:val="en-US" w:eastAsia="zh-CN"/>
        </w:rPr>
        <w:t xml:space="preserve"> 电气工程</w:t>
      </w:r>
      <w:r>
        <w:rPr>
          <w:rFonts w:hint="eastAsia" w:ascii="宋体" w:hAnsi="宋体" w:eastAsia="宋体" w:cs="宋体"/>
          <w:color w:val="auto"/>
          <w:sz w:val="21"/>
          <w:highlight w:val="none"/>
          <w:lang w:val="en-US"/>
        </w:rPr>
        <w:t>计价作业指引</w:t>
      </w:r>
    </w:p>
    <w:tbl>
      <w:tblPr>
        <w:tblStyle w:val="25"/>
        <w:tblW w:w="89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2"/>
        <w:gridCol w:w="1687"/>
        <w:gridCol w:w="1870"/>
        <w:gridCol w:w="872"/>
        <w:gridCol w:w="1505"/>
        <w:gridCol w:w="15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电气设备安装工程</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宋体" w:hAnsi="宋体" w:eastAsia="宋体" w:cs="宋体"/>
                <w:i w:val="0"/>
                <w:iCs w:val="0"/>
                <w:color w:val="auto"/>
                <w:sz w:val="18"/>
                <w:szCs w:val="18"/>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宋体" w:hAnsi="宋体" w:eastAsia="宋体" w:cs="宋体"/>
                <w:i w:val="0"/>
                <w:iCs w:val="0"/>
                <w:color w:val="auto"/>
                <w:sz w:val="18"/>
                <w:szCs w:val="18"/>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宋体" w:hAnsi="宋体" w:eastAsia="宋体" w:cs="宋体"/>
                <w:i w:val="0"/>
                <w:iCs w:val="0"/>
                <w:color w:val="auto"/>
                <w:sz w:val="18"/>
                <w:szCs w:val="18"/>
                <w:highlight w:val="none"/>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1.1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高、低压配电系统</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b/>
                <w:bCs/>
                <w:i w:val="0"/>
                <w:iCs w:val="0"/>
                <w:color w:val="auto"/>
                <w:sz w:val="18"/>
                <w:szCs w:val="18"/>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b/>
                <w:bCs/>
                <w:i w:val="0"/>
                <w:iCs w:val="0"/>
                <w:color w:val="auto"/>
                <w:sz w:val="18"/>
                <w:szCs w:val="18"/>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b/>
                <w:bCs/>
                <w:i w:val="0"/>
                <w:iCs w:val="0"/>
                <w:color w:val="auto"/>
                <w:sz w:val="18"/>
                <w:szCs w:val="18"/>
                <w:highlight w:val="none"/>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030401002001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干式变压器</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3.容量(kV·A):</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4.电压(kV):</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A-4-1-8~A-4-15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030402010001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避雷器</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4.★电压等级:1KV</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5.安装部位:</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030402010002</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避雷器</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4.★电压等级:10KV</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5.安装部位:</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030402017001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高压成套配电柜</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4.★母线配置方式:单母线柜</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5.种类:</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A4-2-59~A4-2-64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030402017002</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高压成套配电柜</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4.★母线配置方式:双母线柜</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5.种类:</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A-4-2-65~A-2-70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030402018001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组合式成套箱式变电站</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1.名称:美式箱式变电站</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3.容量(kV·A):</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4.电压(kV):</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5.组合形式:</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A-4-2-79~A-2-83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030402018002</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组合式成套箱式变电站</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1.名称:欧式箱式变电站</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3.容量(kV·A):</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4.电压(kV):</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5.组合形式:</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A-4-2-84~A-2-91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WB030402004001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低压成套配电柜</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3.规格:</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1.2</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动力、照明系统</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b/>
                <w:bCs/>
                <w:i w:val="0"/>
                <w:iCs w:val="0"/>
                <w:color w:val="auto"/>
                <w:sz w:val="18"/>
                <w:szCs w:val="18"/>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b/>
                <w:bCs/>
                <w:i w:val="0"/>
                <w:iCs w:val="0"/>
                <w:color w:val="auto"/>
                <w:sz w:val="18"/>
                <w:szCs w:val="18"/>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b/>
                <w:bCs/>
                <w:i w:val="0"/>
                <w:iCs w:val="0"/>
                <w:color w:val="auto"/>
                <w:sz w:val="18"/>
                <w:szCs w:val="18"/>
                <w:highlight w:val="none"/>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030404017001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成套配电箱</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4.★安装方式:落地式</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A4-2-73</w:t>
            </w:r>
          </w:p>
        </w:tc>
      </w:tr>
    </w:tbl>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w:t>
      </w:r>
      <w:r>
        <w:rPr>
          <w:rFonts w:hint="eastAsia" w:cs="宋体"/>
          <w:b/>
          <w:bCs/>
          <w:i w:val="0"/>
          <w:iCs w:val="0"/>
          <w:color w:val="auto"/>
          <w:kern w:val="0"/>
          <w:sz w:val="21"/>
          <w:szCs w:val="21"/>
          <w:highlight w:val="none"/>
          <w:u w:val="none"/>
          <w:lang w:val="en-US" w:eastAsia="zh-CN" w:bidi="ar"/>
        </w:rPr>
        <w:t>5</w:t>
      </w:r>
    </w:p>
    <w:tbl>
      <w:tblPr>
        <w:tblStyle w:val="25"/>
        <w:tblW w:w="89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2"/>
        <w:gridCol w:w="1687"/>
        <w:gridCol w:w="1870"/>
        <w:gridCol w:w="872"/>
        <w:gridCol w:w="1505"/>
        <w:gridCol w:w="15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030404017002</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成套配电箱</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4.★安装方式:悬挂、嵌入式</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A4-2-74~A4-2-78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030411003008</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钢制桥架</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5.★类型:槽式桥架</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6.接地方式:</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A4-9-46~A4-9-52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030411003011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钢制桥架</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5.★类型:梯式桥架</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6.接地方式:</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A4-9-53~A4-9-58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030411001029</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4.★配置要求:明配</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5.接地要求:</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A4-12-1~A4-12-6、A4-12-23~A4-12-33、A4-12-66~A4-12-74、A4-12-114~A4-12-120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030411001031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4.★配置要求:暗配</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5.接地要求:</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A4-12-7~A4-12-12、A4-12-34~A4-12-44、A4-12-75~A4-12-83、A4-12-121~A4-12-149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030411001032</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2..★材质:金属软管</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4.配置要求:</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5.接地要求:</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A4-12-150~A4-12-167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030411006020</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接线盒</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4.★安装形式:明装</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A4-13-136~A4-13-137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030411006021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接线盒</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4.★安装形式:暗装</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A4-13-138~A4-13-139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030408001002</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铜芯电力电缆</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5.★敷设方式、部位: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6.电压等级:</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7.地形:</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按设计图示尺寸以单相长度计算（含预留长度及附加长度）</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A4-9-111~A4-9-118</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B-05</w:t>
      </w:r>
    </w:p>
    <w:tbl>
      <w:tblPr>
        <w:tblStyle w:val="25"/>
        <w:tblW w:w="89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2"/>
        <w:gridCol w:w="1687"/>
        <w:gridCol w:w="1870"/>
        <w:gridCol w:w="872"/>
        <w:gridCol w:w="1505"/>
        <w:gridCol w:w="15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030408006002</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铜芯电力电缆头</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4.★材质、类型:中间头制作与安装</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5.安装部位:</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6.电压等级(kV):</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A4-9-142~A4-9-148、A4-9-162~A4-9-174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030408006003</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铜芯电力电缆头</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4.★材质、类型:终端头制作与安装</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5.安装部位:</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6.电压等级(kV):</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A4-9-183~A4-9-190、A4-9-205~A4-9-218、A4-9-225~A4-9-230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030411004034</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配线</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2.配线形式: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6.★配线部位:</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7.配线线制:</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按设计图示尺寸以单线长度计算（含预留长度）</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A4-13-1~A4-13-39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030411004035</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配线</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2.配线形式: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6.★配线部位:</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7.配线线制:</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按设计图示尺寸以单线长度计算（含预留长度）</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A4-13-78~A4-13-85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030412001002</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普通灯具</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4.类型:</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A4-14-1~A4-14-10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030412005002</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荧光灯</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4.★安装形式:吊链式</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A4-14-198~A4-14-200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030412005003</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荧光灯</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4.★安装形式:吊管式</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A4-14-201~A4-14-203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030412005004</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荧光灯</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4.★安装形式:吸顶式</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A4-14-204~A4-14-206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030412005005</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荧光灯</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4.★安装形式:嵌入式</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A4-14-207~A4-14-210</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B-05</w:t>
      </w:r>
    </w:p>
    <w:tbl>
      <w:tblPr>
        <w:tblStyle w:val="25"/>
        <w:tblW w:w="89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2"/>
        <w:gridCol w:w="1687"/>
        <w:gridCol w:w="1870"/>
        <w:gridCol w:w="872"/>
        <w:gridCol w:w="1505"/>
        <w:gridCol w:w="15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030412004003</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装饰灯</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1.★名称:组合荧光灯带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4.安装形式:</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A4-14-116~A4-14-127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030412004002</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装饰灯</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1.★名称:筒灯</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4.安装形式:</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A4-14-162~A4-14-165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030412003001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高度标志（障碍）灯</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4.安装部位:</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5.安装高度:</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A4-14-228~A4-14-233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030404034006</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照明开关</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4.★安装方式:明装</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A4-14-378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030404034007</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照明开关</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4.★安装方式:暗装</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A4-14-379~A4-14-382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030404034008</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照明开关</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4.★安装方式:声控</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A4-14-388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030404035011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插座</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4.★安装方式:明装</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A4-14-390~A4-14-395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030404035012</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插座</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4.★安装方式:暗装</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A4-14-396~A4-14-401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030404035013</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插座</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4.★安装方式:防爆</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A4-14-402~A4-14-407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030404033003</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风扇</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A4-15-68~A4-15-71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030413001006</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桥架支架</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3.规格:</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按设计图示尺寸以质量计算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A4-7-3~A4-7-4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031201003001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一般钢结构金属结构刷油</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1.除锈级别:</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2.油漆品种: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3.结构类型:</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4.涂刷遍数:</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kg</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1．以平方米计量，按设计图示表面积尺寸以面积计算2．以千克计量，按金属结构的理论质量计算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A11-2-49~A11-2-71</w:t>
            </w:r>
          </w:p>
        </w:tc>
      </w:tr>
    </w:tbl>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p>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B-05</w:t>
      </w:r>
    </w:p>
    <w:tbl>
      <w:tblPr>
        <w:tblStyle w:val="25"/>
        <w:tblW w:w="89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2"/>
        <w:gridCol w:w="1687"/>
        <w:gridCol w:w="1870"/>
        <w:gridCol w:w="872"/>
        <w:gridCol w:w="1505"/>
        <w:gridCol w:w="15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030408008009</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防火堵洞</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3.方式: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4.部位:</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A4-9-250~A4-9-253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030414002002</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送配电装置系统</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3.★电压等级(kV):1KV</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4.类型:</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按设计图示系统计算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030414002003</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送配电装置系统</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3.★电压等级(kV):10KV</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4.类型:</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按设计图示系统计算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A4-17-25~A17-27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031002003044</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套管制作与安装</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1.★名称:刚性防水套管制作、安装</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4.填料材质:</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A10-10-110-1~A10-10-122-3、A10-10-92~A10-10-122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031002003045</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套管制作与安装</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1.★名称:一般钢套管制作、安装</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4.填料材质:</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A10-10-135-1~A10-10-135-3、A10-10-123~A10-10-135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031002003046</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套管制作与安装</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1.★名称:一般塑料套管制作、安装</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4.填料材质:</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A10-10-29~A10-10-35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031002003047</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套管制作与安装</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1.★名称:柔性防水套管制作、安装</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4.填料材质:</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A10-10-61~A10-10-91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1.3</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防雷及接地系统</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宋体" w:hAnsi="宋体" w:eastAsia="宋体" w:cs="宋体"/>
                <w:b/>
                <w:bCs/>
                <w:i w:val="0"/>
                <w:iCs w:val="0"/>
                <w:color w:val="auto"/>
                <w:sz w:val="18"/>
                <w:szCs w:val="18"/>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宋体" w:hAnsi="宋体" w:eastAsia="宋体" w:cs="宋体"/>
                <w:b/>
                <w:bCs/>
                <w:i w:val="0"/>
                <w:iCs w:val="0"/>
                <w:color w:val="auto"/>
                <w:sz w:val="18"/>
                <w:szCs w:val="18"/>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宋体" w:hAnsi="宋体" w:eastAsia="宋体" w:cs="宋体"/>
                <w:b/>
                <w:bCs/>
                <w:i w:val="0"/>
                <w:iCs w:val="0"/>
                <w:color w:val="auto"/>
                <w:sz w:val="18"/>
                <w:szCs w:val="18"/>
                <w:highlight w:val="none"/>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030409005001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避雷网</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4.安装形式:</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按设计图示尺寸以长度计算（含附加长度）</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A4-10-45-1~A4-10-45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030409004001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均压环</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4.安装形式:</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按设计图示尺寸以长度计算（含附加长度）</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030409003001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避雷引下线</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4.安装部位:</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5.安装形式:</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按设计图示尺寸以长度计算（含附加长度）</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A4-10-40~A4-10-42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WB030409002001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柱主筋与圈梁钢筋焊接</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2.焊接要求:</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A4-10-47</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w:t>
      </w:r>
      <w:r>
        <w:rPr>
          <w:rFonts w:hint="eastAsia" w:cs="宋体"/>
          <w:b/>
          <w:bCs/>
          <w:i w:val="0"/>
          <w:iCs w:val="0"/>
          <w:color w:val="auto"/>
          <w:kern w:val="0"/>
          <w:sz w:val="21"/>
          <w:szCs w:val="21"/>
          <w:highlight w:val="none"/>
          <w:u w:val="none"/>
          <w:lang w:val="en-US" w:eastAsia="zh-CN" w:bidi="ar"/>
        </w:rPr>
        <w:t>5</w:t>
      </w:r>
    </w:p>
    <w:tbl>
      <w:tblPr>
        <w:tblStyle w:val="25"/>
        <w:tblW w:w="89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2"/>
        <w:gridCol w:w="1687"/>
        <w:gridCol w:w="1870"/>
        <w:gridCol w:w="872"/>
        <w:gridCol w:w="1505"/>
        <w:gridCol w:w="15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030409002001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接地母线</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4.★安装部位:户内</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5.安装形式:</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按设计图示尺寸以长度计算（含附加长度）</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030409002006</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接地母线</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4.★安装部位:户外</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5.安装形式:</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按设计图示尺寸以长度计算（含附加长度）</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A4-10-57~A4-10-58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030409001001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接地极</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4.土质:</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5.基础接地形式:</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A-4-10-48~A-4-10-55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040806001001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接地极</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2、★材质：钢管</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根(块)</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A4-10-48、A4-10-49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040806001001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接地极</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2、★材质：角钢</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根(块)</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A4-10-50、A4-10-51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040806001001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接地极</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2、★材质：圆钢</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根(块)</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A4-10-52、A4-10-53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WB030409003001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接地跨接线</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2.跨接方式:</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A4-10-59~A4-10-61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WB030409007001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卫生间等电位连接</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3.规格:</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030409008001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等电位端子箱、测试板</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3.规格:</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030414011001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接地装置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1.★名称:接地网</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2.类别:</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1．以系统计量，按设计图示系统计算2．以组计量，按设计图示数量计算。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030414011004</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接地装置</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1.★名称:接地极</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2.类别:</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1．以系统计量，按设计图示系统计算2．以组计量，按设计图示数量计算。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030409006001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接地模块</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3.安装部位:</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030409001001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断接卡子制作安装</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2.安装部位:</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040807001001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变压器系统调试</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3、★容量（KV·A）：800/2000/4000/8000/20000/40000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A4-17-18至A4-17-23</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w:t>
      </w:r>
      <w:r>
        <w:rPr>
          <w:rFonts w:hint="eastAsia" w:cs="宋体"/>
          <w:b/>
          <w:bCs/>
          <w:i w:val="0"/>
          <w:iCs w:val="0"/>
          <w:color w:val="auto"/>
          <w:kern w:val="0"/>
          <w:sz w:val="21"/>
          <w:szCs w:val="21"/>
          <w:highlight w:val="none"/>
          <w:u w:val="none"/>
          <w:lang w:val="en-US" w:eastAsia="zh-CN" w:bidi="ar"/>
        </w:rPr>
        <w:t>5</w:t>
      </w:r>
    </w:p>
    <w:tbl>
      <w:tblPr>
        <w:tblStyle w:val="25"/>
        <w:tblW w:w="89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2"/>
        <w:gridCol w:w="1687"/>
        <w:gridCol w:w="1870"/>
        <w:gridCol w:w="872"/>
        <w:gridCol w:w="1505"/>
        <w:gridCol w:w="15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040807002001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供电系统调试</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2、★电压（KV）：1KV</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040807002001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供电系统调试</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2、★电压（KV）：10KV</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1.4</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hd w:val="clear"/>
              <w:jc w:val="left"/>
              <w:textAlignment w:val="bottom"/>
              <w:rPr>
                <w:rFonts w:ascii="??" w:hAnsi="??" w:eastAsia="??" w:cs="??"/>
                <w:b/>
                <w:bCs/>
                <w:i w:val="0"/>
                <w:iCs w:val="0"/>
                <w:color w:val="auto"/>
                <w:sz w:val="18"/>
                <w:szCs w:val="18"/>
                <w:highlight w:val="none"/>
                <w:u w:val="none"/>
              </w:rPr>
            </w:pPr>
            <w:r>
              <w:rPr>
                <w:rFonts w:hint="default" w:ascii="??" w:hAnsi="??" w:eastAsia="??" w:cs="??"/>
                <w:b/>
                <w:bCs/>
                <w:i w:val="0"/>
                <w:iCs w:val="0"/>
                <w:color w:val="auto"/>
                <w:kern w:val="0"/>
                <w:sz w:val="18"/>
                <w:szCs w:val="18"/>
                <w:highlight w:val="none"/>
                <w:u w:val="none"/>
                <w:lang w:val="en-US" w:eastAsia="zh-CN" w:bidi="ar"/>
              </w:rPr>
              <w:t>室外电气工程</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hd w:val="clear"/>
              <w:rPr>
                <w:rFonts w:hint="default" w:ascii="??" w:hAnsi="??" w:eastAsia="??" w:cs="??"/>
                <w:b/>
                <w:bCs/>
                <w:i w:val="0"/>
                <w:iCs w:val="0"/>
                <w:color w:val="auto"/>
                <w:sz w:val="18"/>
                <w:szCs w:val="18"/>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hd w:val="clear"/>
              <w:rPr>
                <w:rFonts w:hint="default" w:ascii="??" w:hAnsi="??" w:eastAsia="??" w:cs="??"/>
                <w:b/>
                <w:bCs/>
                <w:i w:val="0"/>
                <w:iCs w:val="0"/>
                <w:color w:val="auto"/>
                <w:sz w:val="18"/>
                <w:szCs w:val="18"/>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hd w:val="clear"/>
              <w:rPr>
                <w:rFonts w:hint="default" w:ascii="??" w:hAnsi="??" w:eastAsia="??" w:cs="??"/>
                <w:b/>
                <w:bCs/>
                <w:i w:val="0"/>
                <w:iCs w:val="0"/>
                <w:color w:val="auto"/>
                <w:sz w:val="18"/>
                <w:szCs w:val="18"/>
                <w:highlight w:val="none"/>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hd w:val="clear"/>
              <w:jc w:val="left"/>
              <w:rPr>
                <w:rFonts w:hint="default" w:ascii="??" w:hAnsi="??" w:eastAsia="??" w:cs="??"/>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1.4.1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室外照明工程</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b/>
                <w:bCs/>
                <w:i w:val="0"/>
                <w:iCs w:val="0"/>
                <w:color w:val="auto"/>
                <w:sz w:val="18"/>
                <w:szCs w:val="18"/>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b/>
                <w:bCs/>
                <w:i w:val="0"/>
                <w:iCs w:val="0"/>
                <w:color w:val="auto"/>
                <w:sz w:val="18"/>
                <w:szCs w:val="18"/>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b/>
                <w:bCs/>
                <w:i w:val="0"/>
                <w:iCs w:val="0"/>
                <w:color w:val="auto"/>
                <w:sz w:val="18"/>
                <w:szCs w:val="18"/>
                <w:highlight w:val="none"/>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040801003001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组合型成套箱式变电站</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3、★容量（KV·A）：100KV.A-2000KV.A</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4、★电压（KV）：10KV</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5、组合形式：欧式/美式</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A4-2-79至A4-2-89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040801006001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落地式控制箱</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2、型号：</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040803002001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电缆保护管</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3、★材质：塑料管</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A4-9-29至A4-9-33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040803002001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电缆保护管</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3、★材质：钢管</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A4-9-24至A4-9-28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040803001001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3、材质：</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4、★敷设方式、部位：穿管</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A4-9-103至A4-9-110、A4-9-111至A4-9-118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040803001001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3、材质：</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4、★敷设方式、部位：直埋</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A4-9-103至A4-9-110、A4-9-111至A4-9-118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040803005001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电缆终端头</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3、材质、类型：</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4、电压（KV）：</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A4-9-175至A4-9-230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040803006001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电缆中间头</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3、材质、类型：</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4、电压（KV）：</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A4-9-135至A4-9-174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040805001001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路灯</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3、灯杆材质、高度：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4、★安装形式：单臂悬挑灯架路灯</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A4-14-265至A4-14-283</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w:t>
      </w:r>
      <w:r>
        <w:rPr>
          <w:rFonts w:hint="eastAsia" w:cs="宋体"/>
          <w:b/>
          <w:bCs/>
          <w:i w:val="0"/>
          <w:iCs w:val="0"/>
          <w:color w:val="auto"/>
          <w:kern w:val="0"/>
          <w:sz w:val="21"/>
          <w:szCs w:val="21"/>
          <w:highlight w:val="none"/>
          <w:u w:val="none"/>
          <w:lang w:val="en-US" w:eastAsia="zh-CN" w:bidi="ar"/>
        </w:rPr>
        <w:t>5</w:t>
      </w:r>
    </w:p>
    <w:tbl>
      <w:tblPr>
        <w:tblStyle w:val="25"/>
        <w:tblW w:w="88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2"/>
        <w:gridCol w:w="1434"/>
        <w:gridCol w:w="2123"/>
        <w:gridCol w:w="872"/>
        <w:gridCol w:w="1296"/>
        <w:gridCol w:w="1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040805001001</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路灯</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3、灯杆材质、高度：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4、★安装形式：双臂悬挑灯架路灯</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A4-14-284至A4-14-295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040805001001</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路灯</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3、灯杆材质、高度：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4、★安装形式：高杆灯架路灯</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A4-14-296至A4-14-343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030412004001</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装饰灯</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4、安装形式：</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A4-14-363至A4-14-376、A10-14-432至A10-14-443、A10-14-173至A10-14-174、A10-14-211至A10-14-212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1.4.2</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电力排管工程</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b/>
                <w:bCs/>
                <w:i w:val="0"/>
                <w:iCs w:val="0"/>
                <w:color w:val="auto"/>
                <w:sz w:val="18"/>
                <w:szCs w:val="18"/>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b/>
                <w:bCs/>
                <w:i w:val="0"/>
                <w:iCs w:val="0"/>
                <w:color w:val="auto"/>
                <w:sz w:val="18"/>
                <w:szCs w:val="18"/>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b/>
                <w:bCs/>
                <w:i w:val="0"/>
                <w:iCs w:val="0"/>
                <w:color w:val="auto"/>
                <w:sz w:val="18"/>
                <w:szCs w:val="18"/>
                <w:highlight w:val="none"/>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WB040501037001</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钢管挤压顶进</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1、土壤类别：</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2、深度：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3、顶进工作方式：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4、★管道材质及规格：钢管</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S5-5-85至S5-5-90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WB040501037001</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钢管挤压顶进</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1、土壤类别：</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2、★深度：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3、顶进工作方式：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4、★管道材质及规格：铸铁管</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S5-5-91至S5-5-96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030408001002</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电力电缆</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3、材质：</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4、★敷设方式、部位：穿管</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A4-9-111至A4-9-118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030408001001</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电力电缆</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3、材质：</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4、★敷设方式、部位：直埋</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A4-12-1至A4-12-12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040803005001</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电缆终端头</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3、材质、类型：</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4、电压（KV）：</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A4-9-175至A4-9-230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040803006001</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电缆中间头</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3、材质、类型：</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4、电压（KV）：</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A4-9-135至A4-9-174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040803002001</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电缆保护管</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3、★材质：塑料管</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4、★敷设方式：地下敷设</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A4-9-29至A4-9-33</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B-05</w:t>
      </w:r>
    </w:p>
    <w:tbl>
      <w:tblPr>
        <w:tblStyle w:val="25"/>
        <w:tblW w:w="89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2"/>
        <w:gridCol w:w="1687"/>
        <w:gridCol w:w="1870"/>
        <w:gridCol w:w="872"/>
        <w:gridCol w:w="1505"/>
        <w:gridCol w:w="15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040803002001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电缆保护管</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3、★材质：钢管</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4、★敷设方式：地下敷设</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A4-9-24至A4-9-28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040803002001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电缆保护管</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3、★材质：混凝土管</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4、★敷设方式：地下敷设</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A4-9-34至A4-9-35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040803002001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电缆保护管</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3、★材质：钢管</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4、★敷设方式：沿电杆敷设</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A4-9-36至A4-9-37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040803002001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电缆保护管</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3、★材质：塑料管</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4、★敷设方式：沿电杆敷设</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A4-9-38至A4-9-39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1.5</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人防电气工程</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b/>
                <w:bCs/>
                <w:i w:val="0"/>
                <w:iCs w:val="0"/>
                <w:color w:val="auto"/>
                <w:sz w:val="18"/>
                <w:szCs w:val="18"/>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b/>
                <w:bCs/>
                <w:i w:val="0"/>
                <w:iCs w:val="0"/>
                <w:color w:val="auto"/>
                <w:sz w:val="18"/>
                <w:szCs w:val="18"/>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b/>
                <w:bCs/>
                <w:i w:val="0"/>
                <w:iCs w:val="0"/>
                <w:color w:val="auto"/>
                <w:sz w:val="18"/>
                <w:szCs w:val="18"/>
                <w:highlight w:val="none"/>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030404016001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控制箱</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1.名称:三防信号控制箱</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3.规格:</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030404016001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控制箱</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1.名称:电话分线箱</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3.规格:</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030507014001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显示设备</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1.名称:三防信号显示屏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A5-6-156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030404031001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小电器</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1.名称:防爆按钮</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3.规格：</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030502004001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电视、电话插座</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1.名称:电话插座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A5-2-61、A5-2-62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030411001045</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4.★配置要求:明配</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5.接地要求:</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A4-12-1~A4-12-6、A4-12-23~A4-12-33、A4-12-66~A4-12-74、A4-12-114~A4-12-120</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B-05</w:t>
      </w:r>
    </w:p>
    <w:tbl>
      <w:tblPr>
        <w:tblStyle w:val="25"/>
        <w:tblW w:w="89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2"/>
        <w:gridCol w:w="1687"/>
        <w:gridCol w:w="1870"/>
        <w:gridCol w:w="872"/>
        <w:gridCol w:w="1505"/>
        <w:gridCol w:w="15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030411001046</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配管</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4.★配置要求:暗配</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5.接地要求:</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m</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A4-12-7~A4-12-12、A4-12-34~A4-12-44、A4-12-75~A4-12-83、A4-12-121~A4-12-149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030411001047</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4.★配置要求:金属软管</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5.接地要求:</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A4-12-150~A4-12-167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030411004039</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配线</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2.配线形式: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6.★配线部位:管内穿线</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7.配线线制:</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按设计图示尺寸以单线长度计算（含预留长度）</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A4-13-1~A4-13-39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030411004040</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配线</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2.配线形式: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6.★配线部位:线槽配线</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7.配线线制:</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按设计图示尺寸以单线长度计算（含预留长度）</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A4-13-78~A4-13-85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030408002001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控制电缆</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5.敷设方式、部位: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6.电压等级:</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7.地形:</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按设计图示尺寸以单相长度计算（含预留长度及附加长度）</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A4-9-231~A4-9-235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030408007001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控制电缆头</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4.材质、类型:</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5.安装方式:</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A4-9-241~A4-9-245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030411006026</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接线盒</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4.★安装形式:明装</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A4-13-138~A4-13-139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030411006027</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接线盒</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4.★安装形式:暗配</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A4-13-136~A4-13-137</w:t>
            </w:r>
          </w:p>
        </w:tc>
      </w:tr>
    </w:tbl>
    <w:p>
      <w:pPr>
        <w:pStyle w:val="24"/>
        <w:keepNext w:val="0"/>
        <w:keepLines w:val="0"/>
        <w:pageBreakBefore w:val="0"/>
        <w:widowControl w:val="0"/>
        <w:shd w:val="clear"/>
        <w:kinsoku/>
        <w:wordWrap/>
        <w:overflowPunct/>
        <w:topLinePunct w:val="0"/>
        <w:autoSpaceDE/>
        <w:autoSpaceDN/>
        <w:bidi w:val="0"/>
        <w:adjustRightInd/>
        <w:snapToGrid/>
        <w:spacing w:after="0"/>
        <w:ind w:left="0" w:leftChars="0" w:firstLine="0" w:firstLineChars="0"/>
        <w:textAlignment w:val="auto"/>
        <w:rPr>
          <w:rFonts w:hint="eastAsia"/>
          <w:color w:val="auto"/>
          <w:sz w:val="21"/>
          <w:szCs w:val="21"/>
          <w:highlight w:val="none"/>
          <w:lang w:val="en-US"/>
        </w:rPr>
      </w:pPr>
    </w:p>
    <w:p>
      <w:pPr>
        <w:shd w:val="clea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br w:type="page"/>
      </w:r>
    </w:p>
    <w:p>
      <w:pPr>
        <w:pStyle w:val="7"/>
        <w:keepNext/>
        <w:keepLines/>
        <w:pageBreakBefore w:val="0"/>
        <w:widowControl w:val="0"/>
        <w:shd w:val="clear"/>
        <w:kinsoku/>
        <w:wordWrap/>
        <w:overflowPunct/>
        <w:topLinePunct w:val="0"/>
        <w:autoSpaceDE w:val="0"/>
        <w:autoSpaceDN w:val="0"/>
        <w:bidi w:val="0"/>
        <w:adjustRightInd/>
        <w:snapToGrid/>
        <w:spacing w:before="0" w:beforeLines="100" w:after="0" w:afterLines="100" w:line="360" w:lineRule="auto"/>
        <w:jc w:val="center"/>
        <w:textAlignment w:val="auto"/>
        <w:rPr>
          <w:rFonts w:hint="eastAsia" w:ascii="宋体" w:hAnsi="宋体" w:eastAsia="宋体" w:cs="宋体"/>
          <w:color w:val="auto"/>
          <w:sz w:val="21"/>
          <w:highlight w:val="none"/>
          <w:lang w:val="en-US"/>
        </w:rPr>
      </w:pPr>
      <w:r>
        <w:rPr>
          <w:rFonts w:hint="eastAsia" w:ascii="宋体" w:hAnsi="宋体" w:eastAsia="宋体" w:cs="宋体"/>
          <w:color w:val="auto"/>
          <w:sz w:val="21"/>
          <w:highlight w:val="none"/>
          <w:lang w:val="en-US" w:eastAsia="zh-CN"/>
        </w:rPr>
        <w:t xml:space="preserve">B-06 </w:t>
      </w:r>
      <w:r>
        <w:rPr>
          <w:rFonts w:hint="eastAsia" w:ascii="宋体" w:hAnsi="宋体" w:eastAsia="宋体" w:cs="宋体"/>
          <w:color w:val="auto"/>
          <w:sz w:val="21"/>
          <w:highlight w:val="none"/>
          <w:lang w:val="en-US"/>
        </w:rPr>
        <w:t xml:space="preserve"> </w:t>
      </w:r>
      <w:r>
        <w:rPr>
          <w:rFonts w:hint="eastAsia" w:ascii="宋体" w:hAnsi="宋体" w:eastAsia="宋体" w:cs="宋体"/>
          <w:color w:val="auto"/>
          <w:sz w:val="21"/>
          <w:highlight w:val="none"/>
          <w:lang w:val="en-US" w:eastAsia="zh-CN"/>
        </w:rPr>
        <w:t>建筑智能化工程</w:t>
      </w:r>
      <w:r>
        <w:rPr>
          <w:rFonts w:hint="eastAsia" w:ascii="宋体" w:hAnsi="宋体" w:eastAsia="宋体" w:cs="宋体"/>
          <w:color w:val="auto"/>
          <w:sz w:val="21"/>
          <w:highlight w:val="none"/>
          <w:lang w:val="en-US"/>
        </w:rPr>
        <w:t>计价作业指引</w:t>
      </w:r>
    </w:p>
    <w:tbl>
      <w:tblPr>
        <w:tblStyle w:val="25"/>
        <w:tblW w:w="87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2"/>
        <w:gridCol w:w="1656"/>
        <w:gridCol w:w="2006"/>
        <w:gridCol w:w="755"/>
        <w:gridCol w:w="1362"/>
        <w:gridCol w:w="1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建筑智能化工程</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计算机应用、网络系统</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综合布线系统</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030502001006</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机柜、机架</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4.★安装方式:落地式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030502001007</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机柜、机架</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4.★安装方式:挂墙式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030502002001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抗震底座</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030502003009</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分线接线箱</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A4-13-128~A4-13-135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030505013003</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分配网络</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4.★安装方式:室内</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A5-4-78、A5-4-80~A5-4-81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030505013006</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分配网络</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4.★安装方式:架空</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030505013004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分配网络</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4.★安装方式:室外</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A5-4-82~A5-4-83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030502003010</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分线接线箱（家庭信息箱）</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A5-3-131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030502004005</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电话插座</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A5-2-61~A5-2-62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030502012003</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信息插座</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2.类别:</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4.安装方式: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5.底盒材质、规格</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A5-2-63~A5-2-65</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B-06</w:t>
      </w:r>
    </w:p>
    <w:tbl>
      <w:tblPr>
        <w:tblStyle w:val="25"/>
        <w:tblW w:w="87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2"/>
        <w:gridCol w:w="1656"/>
        <w:gridCol w:w="2006"/>
        <w:gridCol w:w="755"/>
        <w:gridCol w:w="1362"/>
        <w:gridCol w:w="1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030411003012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钢制桥架</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5.★类型:槽式桥架</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6.接地方式: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A4-9-46~A4-9-52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030411003013</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钢制桥架</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5.★类型:梯式桥架</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6.接地方式: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A4-9-53~A4-9-58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030413001009</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桥架支架</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3.规格:</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按设计图示尺寸以质量计算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A4-7-3~A4-7-4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030408008012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防火堵洞</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3.方式: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4.部位:</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A4-9-250~A4-9-253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030411001033</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4.★配置要求:明配</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5.接地要求:</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A4-12-1~A4-12-6、A4-12-23~A4-12-33、A4-12-66~A4-12-74、A4-12-114~A4-12-120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030411001034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4.★配置要求:暗配</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5.接地要求:</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A4-12-7~A4-12-12、A4-12-34~A4-12-44、A4-12-75~A4-12-83、A4-12-121~A4-12-149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030411001035</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4.★配置要求:金属软管</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5.接地要求:</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A4-12-150~A4-12-167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030502007001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光缆</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4.★敷设方式:管/暗槽内布放</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A5-2-24~A5-2-27、A5-2-24-1、A5-2-26-1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030502007002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光缆</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4.★敷设方式:线槽/桥架内明布放</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A5-2-28~A5-2-31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030502008001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光纤束、光缆外护套</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3.敷设方式: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A5-2-40~A5-2-41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030502005004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双绞线缆</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A5-2-4、A5-2-9</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B-06</w:t>
      </w:r>
    </w:p>
    <w:tbl>
      <w:tblPr>
        <w:tblStyle w:val="25"/>
        <w:tblW w:w="87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2"/>
        <w:gridCol w:w="1656"/>
        <w:gridCol w:w="2006"/>
        <w:gridCol w:w="755"/>
        <w:gridCol w:w="1362"/>
        <w:gridCol w:w="1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030502006003</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大对数电缆</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4.★安装方式:管/暗槽内布放</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A5-2-5~A5-2-8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030502006004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大对数电缆</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4.★安装方式:线槽/桥架内明布放</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030411004032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配线（多芯软导线）</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2.配线形式: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5.材质:</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6.配线部位:</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按设计图示尺寸以单线长度计算（含预留长度）</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A4-13-21~A4-13-39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030411006022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接线盒</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4.★安装形式:明装</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A4-13-136~A4-13-137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030411006023</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接线盒</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4.★安装形式:暗配</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A4-13-138~A4-13-139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031002003019</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套管制作与安装</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1.★名称:刚性防水套管制作、安装</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4.填料材质:</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A10-10-110-1~A10-10-122-3、A10-10-92~A10-10-122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031002003025</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套管制作与安装</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1.★名称:一般钢套管制作、安装</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4.填料材质:</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A10-10-135-1~A10-10-135-3、A10-10-123~A10-10-135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031002003026</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套管制作与安装</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1.★名称:一般塑料套管制作、安装</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4.填料材质:</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A10-10-29~A10-10-35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031002003027</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套管制作与安装</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1.★名称:柔性防水套管制作、安装</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4.填料材质:</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A10-10-61~A10-10-91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建筑设备自动化系统</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WB030503004003</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抄表采集设备</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1.★名称:集中式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3.技术参数: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A5-3-114~A5-3-116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WB030503004004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抄表采集设备</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1.★名称:分散式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3.技术参数: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A5-3-117~A5-3-118</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B-06</w:t>
      </w:r>
    </w:p>
    <w:tbl>
      <w:tblPr>
        <w:tblStyle w:val="25"/>
        <w:tblW w:w="87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2"/>
        <w:gridCol w:w="1656"/>
        <w:gridCol w:w="2006"/>
        <w:gridCol w:w="755"/>
        <w:gridCol w:w="1362"/>
        <w:gridCol w:w="1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WB030503004005</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抄表采集设备</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1.★名称:（其他）</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3.技术参数: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A5-3-119~A5-3-124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030502003011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分线接线箱</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A4-13-128~A4-13-135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030411001036</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4.★配置要求:明配</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5.接地要求:</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A4-12-1~A4-12-6、A4-12-23~A4-12-33、A4-12-66~A4-12-74、A4-12-114~A4-12-120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030411001037</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4.★配置要求:暗配</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5.接地要求:</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A4-12-7~A4-12-12、A4-12-34~A4-12-44、A4-12-75~A4-12-83、A4-12-121~A4-12-149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030411001038</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4.★配置要求:金属软管</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5.接地要求:</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A4-12-150~A4-12-167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030411004036</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配线（多芯软导线）</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2.配线形式: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5.材质:</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6.★配线部位:管内</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按设计图示尺寸以单线长度计算（含预留长度）</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A4-13-21~A4-13-39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WB030503005001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多表远传系统调试</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1.控制点数量: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A-5-3-125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031002003028</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套管制作与安装</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1.★名称:刚性防水套管制作、安装</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4.填料材质:</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A10-10-110-1~A10-10-122-3、A10-10-92~A10-10-122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031002003029</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套管制作与安装</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1.★名称:一般钢套管制作、安装</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4.填料材质:</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A10-10-135-1~A10-10-135-3、A10-10-123~A10-10-135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031002003030</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套管制作与安装</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1.★名称:一般塑料套管制作、安装</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4.填料材质:</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A10-10-29~A10-10-35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031002003031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套管制作与安装</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1.★名称:柔性防水套管制作、安装</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4.填料材质:</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A10-10-61~A10-10-91</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B-06</w:t>
      </w:r>
    </w:p>
    <w:tbl>
      <w:tblPr>
        <w:tblStyle w:val="25"/>
        <w:tblW w:w="87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2"/>
        <w:gridCol w:w="1656"/>
        <w:gridCol w:w="2006"/>
        <w:gridCol w:w="755"/>
        <w:gridCol w:w="1362"/>
        <w:gridCol w:w="1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有线电视、卫星接收系统</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030502001008</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机柜、机架</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4.★安装方式:落地式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030502001009</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机柜、机架</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4.★安装方式:挂墙式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030505013007</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分配网络</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4.★安装方式:室内</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A5-4-78、A5-4-80~A5-4-81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030505013008</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分配网络</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4.★安装方式:架空</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030505013009</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分配网络</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4.★安装方式:室外</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A5-4-82~A5-4-83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WB030505001001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电视设备箱</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2.规格:</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030502004004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电视插座</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A5-2-70~A5-2-71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030411003014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钢制桥架</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5.★类型:槽式桥架</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6.接地方式: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A4-9-46~A4-9-52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030411003015</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钢制桥架</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5.★类型:梯式桥架</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6.接地方式: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A4-9-53~A4-9-58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030413001010</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桥架支架</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3.规格:</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按设计图示尺寸以质量计算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A4-7-3~A4-7-4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031201003005</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一般钢结构金属结构刷油</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1.除锈级别:</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2.油漆品种: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3.结构类型:</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4.涂刷遍数: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kg</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1．以平方米计量，按设计图示表面积尺寸以面积计算2．以千克计量，按金属结构的理论质量计算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A11-2-49~A11-2-71</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B-06</w:t>
      </w:r>
    </w:p>
    <w:tbl>
      <w:tblPr>
        <w:tblStyle w:val="25"/>
        <w:tblW w:w="87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2"/>
        <w:gridCol w:w="1656"/>
        <w:gridCol w:w="2006"/>
        <w:gridCol w:w="755"/>
        <w:gridCol w:w="1362"/>
        <w:gridCol w:w="1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030408008015</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防火堵洞</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3.方式: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4.部位:</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A4-9-250~A4-9-253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030411001039</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4.★配置要求:明配</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5.接地要求:</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A4-12-1~A4-12-6、A4-12-23~A4-12-33、A4-12-66~A4-12-74、A4-12-114~A4-12-120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030411001040</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4.★配置要求:暗配</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5.接地要求:</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A4-12-7~A4-12-12、A4-12-34~A4-12-44、A4-12-75~A4-12-83、A4-12-121~A4-12-149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030411001041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4.★配置要求:金属软管</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5.接地要求:</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A4-12-150~A4-12-167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30505005003</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射频同轴电缆</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3.敷设方式: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A5-4-87~A5-4-98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030411004037</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配线（多芯软导线）</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2.配线形式: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5.材质:</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6.★配线部位:管内</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按设计图示尺寸以单线长度计算（含预留长度）</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A4-13-21~A4-13-39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030411006024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接线盒</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4.★安装形式:明装</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A4-13-136~A4-13-137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030411006025</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接线盒</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4.★安装形式:暗配</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A4-13-138~A4-13-139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031002003032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套管制作与安装</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1.★名称:刚性防水套管制作、安装</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4.填料材质:</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A10-10-110-1~A10-10-122-3、A10-10-92~A10-10-122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031002003033</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套管制作与安装</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1.★名称:一般钢套管制作、安装</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4.填料材质:</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A10-10-135-1~A10-10-135-3、A10-10-123~A10-10-135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031002003034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套管制作与安装</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1.★名称:一般塑料套管制作、安装</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4.填料材质:</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A10-10-29~A10-10-35</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B-06</w:t>
      </w:r>
    </w:p>
    <w:tbl>
      <w:tblPr>
        <w:tblStyle w:val="25"/>
        <w:tblW w:w="87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2"/>
        <w:gridCol w:w="1656"/>
        <w:gridCol w:w="2006"/>
        <w:gridCol w:w="755"/>
        <w:gridCol w:w="1362"/>
        <w:gridCol w:w="1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031002003035</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套管制作与安装</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1.★名称:柔性防水套管制作、安装</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4.填料材质:</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A10-10-61~A10-10-91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音频、视频系统</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信息发布系统</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030506007</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显示屏</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按图示以面积计算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A5-6-154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WB030509001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开关电源</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1、技术参数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A5-8-3~A5-8-7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WB030506004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视频控制系统</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1、技术参数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A5-5-342~A5-5-348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030404017</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配电柜（含防雷）</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030501012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交换机</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1、外观材质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台(套)</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A5-1-55~A5-1-60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配线</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A4-13-21~A4-13-39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背景音乐应急广播系统</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030506001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数字IP网络广播系统控制主机</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1、外观材质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030501017</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数字IP网络广播系统控制软件</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1、技术参数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030506001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采集器</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1、外观材质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030506001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DVD播放器</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1、外观材质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030506001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电子调谐器</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1、外观材质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WB030509001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电源时序器</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1、技术参数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A5-8-3~A5-8-7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030904012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消防报警主机</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1、外观材质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A9-4-40~A9-4-47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030404017</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网络机柜</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A4-2-73</w:t>
            </w:r>
          </w:p>
        </w:tc>
      </w:tr>
    </w:tbl>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B-06</w:t>
      </w:r>
    </w:p>
    <w:tbl>
      <w:tblPr>
        <w:tblStyle w:val="25"/>
        <w:tblW w:w="87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2"/>
        <w:gridCol w:w="1656"/>
        <w:gridCol w:w="2006"/>
        <w:gridCol w:w="755"/>
        <w:gridCol w:w="1362"/>
        <w:gridCol w:w="1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030501012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交换机</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1、外观材质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台(套)</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A5-1-55~A5-1-60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030506001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网络IP功放</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1、外观材质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030506001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音箱</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1、外观材质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A5-5-95~A5-5-97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配线</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A4-13-24~A4-13-39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030501001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管理电脑</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安全防范系统</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楼宇对讲系统</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WB030507004008</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单元门口机</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3.技术参数: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A5-6-174~A5-6-175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WB030509001002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门口机电源</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2.规格型号:</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A5-8-3~A5-8-7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WB030507004006</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户内话机</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3.技术参数: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A5-6-172~A5-6-173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030501012005</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单元汇聚交换机</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3.技术参数: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台(套)</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A5-1-55~A5-1-58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030501010003</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光纤收发器</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3.技术参数: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030503004001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楼层设备箱</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2.类别:</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3.功能:</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台(套)</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A4-13-128、A4-13-132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WB030507004010</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楼层解码器</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3.技术参数: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A5-6-180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030411001060</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4.★配置要求:明配</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5.接地要求:</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A4-12-1~A4-12-6、A4-12-23~A4-12-33、A4-12-66~A4-12-74、A4-12-114~A4-12-120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030411001061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4.★配置要求:暗配</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5.接地要求:</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A4-12-7~A4-12-12、A4-12-34~A4-12-44、A4-12-75~A4-12-83、A4-12-121~A4-12-149</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B-06</w:t>
      </w:r>
    </w:p>
    <w:tbl>
      <w:tblPr>
        <w:tblStyle w:val="25"/>
        <w:tblW w:w="87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2"/>
        <w:gridCol w:w="1656"/>
        <w:gridCol w:w="2006"/>
        <w:gridCol w:w="755"/>
        <w:gridCol w:w="1362"/>
        <w:gridCol w:w="1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030411006030</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接线盒</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4.★安装形式:明装</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A4-13-136~A4-13-137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030411006031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接线盒</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4.★安装形式:暗配</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A4-13-138~A4-13-139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030502007006</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光缆</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4.★敷设方式:管/暗槽内布放</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A5-2-24-1~A5-2-27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030502007007</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光缆</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4.★敷设方式:线槽/桥架内明布放</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A5-2-28~A5-2-31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030502005006</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六类双绞线</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A5-2-4、A5-2-9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WB030502001002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软电线</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A5-2-14~A5-2-23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WB030507005003</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楼宇对讲设备系统调试</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2.类别:</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3.用户数量: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A5-6-182-1~A5-6-182-5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门禁系统</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030507005001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出入口目标识别设备（信息采集器）</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A5-6-58~A5-6-62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WB030509001001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门禁专用电源（带机箱）</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3.技术参数: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A5-8-3~A5-8-7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030507007013</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磁力锁</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A5-6-68~A5-6-70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030507007014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开门按钮</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030507007015</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人行通道闸、闭门器</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A5-6-72~A5-6-73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030507006001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锁控制器</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1、名称：锁控制器</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A5-6-63~A5-6-67</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B-06</w:t>
      </w:r>
    </w:p>
    <w:tbl>
      <w:tblPr>
        <w:tblStyle w:val="25"/>
        <w:tblW w:w="87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2"/>
        <w:gridCol w:w="1656"/>
        <w:gridCol w:w="2006"/>
        <w:gridCol w:w="755"/>
        <w:gridCol w:w="1362"/>
        <w:gridCol w:w="1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030507005002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门禁读卡器</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2、规格型号：</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A5-6-57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030507005005</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门禁发卡器</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2、规格型号：</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030507005004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门禁卡</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2、规格型号：</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A5-6-57-1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30504004001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门禁软件及加密狗</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1、门禁软件及加密狗</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按系统所需集成点数及图示数量计算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030411001062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4.★配置要求:明配</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5.接地要求:</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A4-12-1~A4-12-6、A4-12-23~A4-12-33、A4-12-66~A4-12-74、A4-12-114~A4-12-120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030411001063</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4.★配置要求:暗配</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5.接地要求:</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A4-12-7~A4-12-12、A4-12-34~A4-12-44、A4-12-75~A4-12-83、A4-12-121~A4-12-149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030411006032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接线盒</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4.★安装形式:明装</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A4-13-136~A4-13-137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030411006033</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接线盒</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4.★安装形式:暗配</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A4-13-138~A4-13-139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030502007008</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光缆</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4.★敷设方式:管/暗槽内布放</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A5-2-24-1~A5-2-27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030502007009</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光缆</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4.★敷设方式:线槽/桥架内明布放</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A5-2-28~A5-2-31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030502005007</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六类双绞线</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A5-2-4、A5-2-9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WB030502001003</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软电线</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A5-2-14~A5-2-23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WB030507002001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出入口控制系统调试</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A5-6-74~A5-6-77</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B-06</w:t>
      </w:r>
    </w:p>
    <w:tbl>
      <w:tblPr>
        <w:tblStyle w:val="25"/>
        <w:tblW w:w="87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2"/>
        <w:gridCol w:w="1656"/>
        <w:gridCol w:w="2006"/>
        <w:gridCol w:w="755"/>
        <w:gridCol w:w="1362"/>
        <w:gridCol w:w="1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2.6.3</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电子围栏系统</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030507002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防区主机</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1、外观材质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A5-6-30~A5-6-38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030404017</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主机防雨箱</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A4-2-74~A4-2-78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030507001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终端拉线杆</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WB030410006</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复合型绝缘子</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1、技术参数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030507001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承力杆</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030410001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PV过线杆</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A4-11-83~A4-11-85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030402010</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高压避雷器（含安装支架）</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A4-2-29~A4-2-30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030412004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警灯</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A4-14-184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030507008</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警灯支架</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台(套)</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A5-6-115~A5-6-116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WB030501001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控制键盘</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1、技术参数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030501017</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管理软件</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1、技术参数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030506007</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电子地图（LED模拟板）</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1、技术参数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A5-5-217~A5-5-228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030904008</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32路电子地图视频联动模块</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1、技术参数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A5-5-109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WB030509001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1、技术参数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块</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A5-8-3~A5-8-7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配线</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A4-13-22~A4-13-39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030409001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接地桩</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根（块）</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A4-10-50~A4-10-51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030409002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接地母线</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A4-10-56</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B-06</w:t>
      </w:r>
    </w:p>
    <w:tbl>
      <w:tblPr>
        <w:tblStyle w:val="25"/>
        <w:tblW w:w="87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2"/>
        <w:gridCol w:w="1656"/>
        <w:gridCol w:w="2006"/>
        <w:gridCol w:w="755"/>
        <w:gridCol w:w="1362"/>
        <w:gridCol w:w="1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A4-12-7~A4-12-12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五方对讲系统</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配线</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A4-13-22~A4-13-39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2.6.5</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安保无线对讲系统</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WB030501003</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数字中继台</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WB030507004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发射合路器</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2、技术参数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台(套)</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A5-6-181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WB030507004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接收分路器</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2、技术参数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A5-6-180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WB030507004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双工器</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2、技术参数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台(套)</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A5-6-180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WB030509001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中继台大功率稳压电源</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2、技术参数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A5-8-3~A5-8-7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030505001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天线</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2、技术参数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A5-4-4~A5-4-5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030505013</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分配器</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2、技术参数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A5-4-78~A5-4-79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WB030509011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避雷器</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A5-8-59~A5-8-60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030505012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干线放大器</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3、技术参数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A5-4-57~A5-4-58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030502009</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跳线</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条</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A5-2-42~A5-2-43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030505005</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射频同轴电缆</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A5-4-87~A5-4-98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A4-12-7~A4-12-12</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B-06</w:t>
      </w:r>
    </w:p>
    <w:tbl>
      <w:tblPr>
        <w:tblStyle w:val="25"/>
        <w:tblW w:w="87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2"/>
        <w:gridCol w:w="1656"/>
        <w:gridCol w:w="2006"/>
        <w:gridCol w:w="755"/>
        <w:gridCol w:w="1362"/>
        <w:gridCol w:w="1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030404017</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网络机柜</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2.6.6</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停车场管理系统</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WB030503007001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管理电脑</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3.技术参数: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A5-3-127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030501017001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停车场管理软件</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4.容量: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030501012004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交换机</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4.层数: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A5-1-55~A5-1-58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030501010002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光纤收发器</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3.技术参数: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WB030508021001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车牌识别器</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3.技术参数: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030507016001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出入口控制机</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4.通道数: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A5-6-183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030507016002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临时卡计费器</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4.通道数: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A5-6-199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030507016007</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临时卡</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2.规格型号:</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A5-6-195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030507016003</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道闸机</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4.通道数: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A5-6-203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030507016004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挡车杆</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4.通道数: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A5-6-190~A5-6-194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030507016005</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车辆检测器</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4.通道数: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A5-6-189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030411001058</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4.★配置要求:明配</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5.接地要求:</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A4-12-1~A4-12-6、A4-12-23~A4-12-33、A4-12-66~A4-12-74、A4-12-114~A4-12-120</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B-06</w:t>
      </w:r>
    </w:p>
    <w:tbl>
      <w:tblPr>
        <w:tblStyle w:val="25"/>
        <w:tblW w:w="87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2"/>
        <w:gridCol w:w="1656"/>
        <w:gridCol w:w="2006"/>
        <w:gridCol w:w="755"/>
        <w:gridCol w:w="1362"/>
        <w:gridCol w:w="1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030411001059</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4.★配置要求:暗配</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5.接地要求:</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A4-12-7~A4-12-12、A4-12-34~A4-12-44、A4-12-75~A4-12-83、A4-12-121~A4-12-149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030411006016</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接线盒</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4.★安装形式:明装</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A4-13-136~A4-13-137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030411006019</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接线盒</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4.★安装形式:暗配</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A4-13-138~A4-13-139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030502007004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光缆</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4.★敷设方式:管/暗槽内布放</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A5-2-24-1~A5-2-27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030502007005</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光缆</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4.★敷设方式:线槽/桥架内明布放</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A5-2-28~A5-2-31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030502005005</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六类双绞线</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A5-2-4、A5-2-9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WB030502001001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软电线</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A5-2-14~A5-2-23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030507001001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地感线圈</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WB030508013001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入口车位电子显示屏</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3.技术参数: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WB030507009002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停车场管理系统调试</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2.类别:</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3.通道数: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A5-6-219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2.6.7</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视频监控系统</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030507008</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摄像机</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A5-6-88~A5-6-103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WB030509001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摄像机电源</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A5-8-1~A5-8-2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0305070080</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枪机支架</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A5-6-115~A5-6-116</w:t>
            </w:r>
          </w:p>
        </w:tc>
      </w:tr>
    </w:tbl>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B-06</w:t>
      </w:r>
    </w:p>
    <w:tbl>
      <w:tblPr>
        <w:tblStyle w:val="25"/>
        <w:tblW w:w="87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2"/>
        <w:gridCol w:w="1656"/>
        <w:gridCol w:w="2006"/>
        <w:gridCol w:w="755"/>
        <w:gridCol w:w="1362"/>
        <w:gridCol w:w="1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030507014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电梯网桥</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A5-1-64~A5-1-68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030507008</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立杆</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A5-6-117~A5-6-118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030404017</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防水箱</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A4-2-74~A4-2-78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WB030509011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防雷器</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030502001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机柜</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A5-2-1~A5-2-2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030502001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弱电箱</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A5-2-1~A5-2-2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030501012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交换机</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1、外观材质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台(套)</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A5-1-55~A5-1-60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030501010</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光纤收发器</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030502005</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网线</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A5-2-4~A5-2-13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配线</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A4-13-21~A4-13-39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030502007</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光纤</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A5-2-24~A5-2-39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030502009</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光纤跳线</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030502016</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光纤尾纤</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030502015</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4口光纤终端盒</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A5-2-76~A5-2-79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030502010</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24口光纤配线架</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A5-2-54~A5-2-56</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B-06</w:t>
      </w:r>
    </w:p>
    <w:tbl>
      <w:tblPr>
        <w:tblStyle w:val="25"/>
        <w:tblW w:w="87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2"/>
        <w:gridCol w:w="1656"/>
        <w:gridCol w:w="2006"/>
        <w:gridCol w:w="755"/>
        <w:gridCol w:w="1362"/>
        <w:gridCol w:w="1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030501010</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光纤收发器架</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2.6.8</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安防管理中心设备</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WB030507004011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中心管理主机</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3.技术参数: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台(套)</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A5-6-176、A5-6-177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WB030509001003</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管理主机电源</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3.技术参数: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30501012006</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核心交换机</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3.技术参数: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台(套)</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A5-1-55~A5-1-58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030501010004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光纤收发器(接收端)</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3.技术参数: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WB030505004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视频解码器</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1、技术参数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信息化应用系统</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通迅系统设备工程</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机房工程系统</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030404015001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操作台</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3.规格:</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A4-4-7~A4-4-10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WB030508014001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LED显示屏</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A5-7-58~A5-7-64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WB030405003001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UPS后备电源主机</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3.容量(A·h):</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A4-5-49~A4-5-52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030405001002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蓄电池</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3.容量(A·h):</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组件</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A4-5-26~A4-5-30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30904016001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电池柜</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3.规格:</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030409010001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浪涌保护器</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3.安装形式: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4.防雷等级:</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A4-10-65~A4-10-68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030402017003</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电源控制配电柜</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3.规格:</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A4-2-71</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B-06</w:t>
      </w:r>
    </w:p>
    <w:tbl>
      <w:tblPr>
        <w:tblStyle w:val="25"/>
        <w:tblW w:w="87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2"/>
        <w:gridCol w:w="1656"/>
        <w:gridCol w:w="2006"/>
        <w:gridCol w:w="755"/>
        <w:gridCol w:w="1362"/>
        <w:gridCol w:w="1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030408001008</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UPS及配电柜电缆</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4.材质:</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按设计图示尺寸以单相长度计算（含预留长度及附加长度）</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A4-9-127~A4-9-134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030502001010</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监控机柜</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A5-2-1、A5-1-2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030404035014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PDU插座</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A4-14-408~A4-14-410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030402004001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漏电保护器</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3.容量(A):</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4.电压等级(kV):</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A4-15-25~A4-15-29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030409002007</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防雷接地铜排</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3.规格:</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按设计图示尺寸以长度计算（含附加长度）</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030409003002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接地引线</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3.规格:</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按设计图示尺寸以长度计算（含附加长度）</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A4-9-127~A4-9-131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030411003021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弱电防火桥架</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5.★类型:槽式桥架</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6.接地方式: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A4-9-46~A4-9-52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011104004001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防静电活动地板</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1.支架高度、材料种类:</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2.面层材料品种、规格、颜色:</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3.防护材料种类:</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030504001001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系统服务器</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3.技术参数: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台(套)</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A5-1-1~A5-1-5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030701003001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3.规格:</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A7-1-8~A7-1-16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2.10</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室外智能化综合管路</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030408003001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电缆保护管</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2.★材质:钢管</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A4-9-24~A4-9-28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030408003002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电缆保护管</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2.材质:塑料管</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A4-9-29~A4-9-33</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B-06</w:t>
      </w:r>
    </w:p>
    <w:tbl>
      <w:tblPr>
        <w:tblStyle w:val="25"/>
        <w:tblW w:w="87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2"/>
        <w:gridCol w:w="1656"/>
        <w:gridCol w:w="2006"/>
        <w:gridCol w:w="755"/>
        <w:gridCol w:w="1362"/>
        <w:gridCol w:w="1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010101003001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人工挖沟槽土方</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1.土壤类别:</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2.挖土深度:</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按设计图示尺寸沟槽长度乘以沟槽断面积，以体积计算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010101003002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机械挖沟槽土方</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1.土壤类别:</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2.挖土深度:</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按设计图示尺寸沟槽长度乘以沟槽断面积，以体积计算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G1-30~G1-31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040504001001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弱电手孔井</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1.垫层、基础材质及厚度: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2.砌筑材料品种、规格、强度等级: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3.盖板材质、规格: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4.井盖、井圈材质及规格:</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S5-4-139~S5-4-140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040803004001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管道包封</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3.混凝土强度等级:</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010103001001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机械回填方</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1.密实度要求:</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2.填方材料品种:</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G1-25、G1-41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010103002001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余方弃置</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1.废弃料品种:</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按挖方清单项目工程量减利用回填方体积(正数)计算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G1-36~G1-39</w:t>
            </w:r>
          </w:p>
        </w:tc>
      </w:tr>
    </w:tbl>
    <w:p>
      <w:pPr>
        <w:pStyle w:val="24"/>
        <w:keepNext w:val="0"/>
        <w:keepLines w:val="0"/>
        <w:pageBreakBefore w:val="0"/>
        <w:widowControl w:val="0"/>
        <w:shd w:val="clear"/>
        <w:kinsoku/>
        <w:wordWrap/>
        <w:overflowPunct/>
        <w:topLinePunct w:val="0"/>
        <w:autoSpaceDE/>
        <w:autoSpaceDN/>
        <w:bidi w:val="0"/>
        <w:adjustRightInd/>
        <w:snapToGrid/>
        <w:spacing w:after="0"/>
        <w:ind w:left="0" w:leftChars="0" w:firstLine="0" w:firstLineChars="0"/>
        <w:textAlignment w:val="auto"/>
        <w:rPr>
          <w:rFonts w:hint="eastAsia"/>
          <w:color w:val="auto"/>
          <w:sz w:val="21"/>
          <w:szCs w:val="21"/>
          <w:highlight w:val="none"/>
          <w:lang w:val="en-US"/>
        </w:rPr>
      </w:pPr>
    </w:p>
    <w:p>
      <w:pPr>
        <w:shd w:val="clear"/>
        <w:rPr>
          <w:rFonts w:hint="eastAsia" w:cs="宋体"/>
          <w:color w:val="auto"/>
          <w:sz w:val="28"/>
          <w:szCs w:val="32"/>
          <w:highlight w:val="none"/>
          <w:lang w:val="en-US" w:eastAsia="zh-CN"/>
        </w:rPr>
      </w:pPr>
      <w:r>
        <w:rPr>
          <w:rFonts w:hint="eastAsia" w:cs="宋体"/>
          <w:color w:val="auto"/>
          <w:sz w:val="28"/>
          <w:szCs w:val="32"/>
          <w:highlight w:val="none"/>
          <w:lang w:val="en-US" w:eastAsia="zh-CN"/>
        </w:rPr>
        <w:br w:type="page"/>
      </w:r>
    </w:p>
    <w:p>
      <w:pPr>
        <w:pStyle w:val="7"/>
        <w:keepNext/>
        <w:keepLines/>
        <w:pageBreakBefore w:val="0"/>
        <w:widowControl w:val="0"/>
        <w:shd w:val="clear"/>
        <w:kinsoku/>
        <w:wordWrap/>
        <w:overflowPunct/>
        <w:topLinePunct w:val="0"/>
        <w:autoSpaceDE w:val="0"/>
        <w:autoSpaceDN w:val="0"/>
        <w:bidi w:val="0"/>
        <w:adjustRightInd/>
        <w:snapToGrid/>
        <w:spacing w:before="0" w:beforeLines="100" w:after="0" w:afterLines="100" w:line="360" w:lineRule="auto"/>
        <w:jc w:val="center"/>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B-07  给排水工程计价作业指引</w:t>
      </w:r>
    </w:p>
    <w:tbl>
      <w:tblPr>
        <w:tblStyle w:val="25"/>
        <w:tblW w:w="92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9"/>
        <w:gridCol w:w="1650"/>
        <w:gridCol w:w="2192"/>
        <w:gridCol w:w="744"/>
        <w:gridCol w:w="1409"/>
        <w:gridCol w:w="1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3.1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给水工程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b/>
                <w:bCs/>
                <w:i w:val="0"/>
                <w:iCs w:val="0"/>
                <w:color w:val="auto"/>
                <w:sz w:val="18"/>
                <w:szCs w:val="18"/>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b/>
                <w:bCs/>
                <w:i w:val="0"/>
                <w:iCs w:val="0"/>
                <w:color w:val="auto"/>
                <w:sz w:val="18"/>
                <w:szCs w:val="18"/>
                <w:highlight w:val="none"/>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b/>
                <w:bCs/>
                <w:i w:val="0"/>
                <w:iCs w:val="0"/>
                <w:color w:val="auto"/>
                <w:sz w:val="18"/>
                <w:szCs w:val="18"/>
                <w:highlight w:val="none"/>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031006001001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变频给水设备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3、固定方式：</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A10-8-1~A10-8-6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031006002001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稳压给水设备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3、固定方式：</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A10-8-7~A10-8-12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031006003001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无负压给水设备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3、固定方式：</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A10-8-13~A10-8-18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031006004001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气压罐</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3、固定方式：</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A10-8-19~A10-8-24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031006008001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水处理器</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3、固定方式：</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A10-8-38~A10-8-54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031006010001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水质净化器</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3、固定方式：</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A10-8-59~A10-8-64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031006011001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紫外线杀菌设备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3、固定方式：</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A10-8-65~A10-8-72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031006015001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水箱</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1.材质、类型:</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2.规格、型号:</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A10-8-101~A10-8-129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WB031006001001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水箱自洁器</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3、固定方式：</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A10-8-55~A10-8-58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030109001001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离心泵</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4.质量: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6.减振底座形式、数量: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7.灌浆配合比:</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8.单机试运转要求:</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A1-8-1~A1-8-10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031001007001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复合管</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1.安装部位: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2.介质、材质: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3.规格、压力等级: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4.★连接形式:螺纹连接</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5.压力试验及吹洗设计要求:</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6.警示带形式:</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按设计图示管道中心线以长度计算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A10-1-358~A10-1-363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031001007002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复合管</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1.安装部位: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2.介质、材质: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3.规格、压力等级: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4.★连接形式:沟槽连接</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5.压力试验及吹洗设计要求:</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6.警示带形式:</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m</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按设计图示管道中心线以长度计算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A10-1-51~A10-1-56</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w:t>
      </w:r>
      <w:r>
        <w:rPr>
          <w:rFonts w:hint="eastAsia" w:cs="宋体"/>
          <w:b/>
          <w:bCs/>
          <w:i w:val="0"/>
          <w:iCs w:val="0"/>
          <w:color w:val="auto"/>
          <w:kern w:val="0"/>
          <w:sz w:val="21"/>
          <w:szCs w:val="21"/>
          <w:highlight w:val="none"/>
          <w:u w:val="none"/>
          <w:lang w:val="en-US" w:eastAsia="zh-CN" w:bidi="ar"/>
        </w:rPr>
        <w:t>7</w:t>
      </w:r>
    </w:p>
    <w:tbl>
      <w:tblPr>
        <w:tblStyle w:val="25"/>
        <w:tblW w:w="9221" w:type="dxa"/>
        <w:tblInd w:w="-2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9"/>
        <w:gridCol w:w="1650"/>
        <w:gridCol w:w="2018"/>
        <w:gridCol w:w="918"/>
        <w:gridCol w:w="1409"/>
        <w:gridCol w:w="1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031001003001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不锈钢管</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1.安装部位: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2.介质、材质: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3.规格、压力等级: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4.★连接形式:卡压连接</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5.压力试验及吹洗设计要求:</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6.警示带形式:</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按设计图示管道中心线以长度计算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A10-1-75~A10-1-83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031001003002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不锈钢管</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1.安装部位: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2.介质、材质: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3.规格、压力等级: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4.★连接形式:卡套连接</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5.压力试验及吹洗设计要求:</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6.警示带形式:</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按设计图示管道中心线以长度计算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A10-1-84~A10-1-92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031001006001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塑料管</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1.安装部位: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2.介质、材质: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3.规格、压力等级: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4.★连接形式:热熔连接</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5.压力试验及吹洗设计要求:</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6.警示带形式:</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按设计图示管道中心线以长度计算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A10-1-262~A10-1-268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WB030817014001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管道消毒冲洗</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2.管内介质:</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按规范或设计要求计算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A8-5-112~A8-5-122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WB031002004002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剔堵槽沟</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1.★规格:砖结构</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按设计图示长度计算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A10-10-213~A10-10-217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WB031002004003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剔堵槽沟</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1.★规格:混凝土结构</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按设计图示长度计算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A10-10-218~A10-10-222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031003001001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螺纹阀门</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3.规格、压力等级: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4.连接形式: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5.焊接方法:</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A10-4-1~A10-4-6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WB031003001002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沟槽阀门</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3.规格、压力等级: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4.连接形式: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5.焊接方法:</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A10-4-115~A10-4-119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031003003001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焊接法兰阀门</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1.★类型:法兰阀门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3.规格、压力等级: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4.连接形式: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5.焊接方法:</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A10-4-40~A10-4-45</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w:t>
      </w:r>
      <w:r>
        <w:rPr>
          <w:rFonts w:hint="eastAsia" w:cs="宋体"/>
          <w:b/>
          <w:bCs/>
          <w:i w:val="0"/>
          <w:iCs w:val="0"/>
          <w:color w:val="auto"/>
          <w:kern w:val="0"/>
          <w:sz w:val="21"/>
          <w:szCs w:val="21"/>
          <w:highlight w:val="none"/>
          <w:u w:val="none"/>
          <w:lang w:val="en-US" w:eastAsia="zh-CN" w:bidi="ar"/>
        </w:rPr>
        <w:t>7</w:t>
      </w:r>
    </w:p>
    <w:tbl>
      <w:tblPr>
        <w:tblStyle w:val="25"/>
        <w:tblW w:w="9221" w:type="dxa"/>
        <w:tblInd w:w="-2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9"/>
        <w:gridCol w:w="1650"/>
        <w:gridCol w:w="2018"/>
        <w:gridCol w:w="918"/>
        <w:gridCol w:w="1409"/>
        <w:gridCol w:w="1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031003003005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焊接法兰阀门</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1.★类型:法兰电磁阀</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3.规格、压力等级: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4.连接形式: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5.焊接方法:</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A10-4-52~A10-4-66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031003003006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焊接法兰阀门</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1.★类型:法兰浮球阀</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3.规格、压力等级: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4.连接形式: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5.焊接方法:</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A10-4-80~A10-4-85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031003003007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焊接法兰阀门</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1.★类型:对夹式蝶阀</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3.规格、压力等级: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4.连接形式: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5.焊接方法:</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A10-4-67~A10-4-79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031003003008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焊接法兰阀门</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1.★类型:法兰液压式水位控制</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A10-4-86~A10-4-91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031003010002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软接头（软管）</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3.连接形式:</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A10-4-443~A10-4-463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031003006001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减压器</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2.规格、压力等级: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3.★连接形式:螺纹连接</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4.附件配置:</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A10-4-246~A10-4-253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031003006002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减压器</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2.规格、压力等级: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3.★连接形式:法兰连接</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4.附件配置:</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A10-4-254~A10-4-261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031003011001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法兰</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1.★类型:碳钢平焊法兰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3.规格、压力等级: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4.连接形式: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5.焊接方法:</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副</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A10-4-135~A10-4-145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031003011005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法兰</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1.★类型:沟槽法兰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3.规格、压力等级: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4.连接形式: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5.焊接方法:</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副</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A10-4-236~A10-4-241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031002001001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管道支吊架制作与安装</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2.管架形式:</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kg</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以千克计量，按设计图示质量计算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A10-10-9~A10-10-10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WB031211001003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手工除锈</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1.★除锈:一般钢结构</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2.除尘:</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kg</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以平方米计量，按设计图示表面积尺寸以面积计算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A11-1-5~A11-1-6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031201003006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金属结构刷油</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1.除锈级别:</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2.油漆品种: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3.结构类型:</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4.涂刷遍数、漆膜厚度:</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kg</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以千克计量，按金属结构的理论质量计算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A11-2-49~A11-2-71</w:t>
            </w:r>
          </w:p>
        </w:tc>
      </w:tr>
    </w:tbl>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w:t>
      </w:r>
      <w:r>
        <w:rPr>
          <w:rFonts w:hint="eastAsia" w:cs="宋体"/>
          <w:b/>
          <w:bCs/>
          <w:i w:val="0"/>
          <w:iCs w:val="0"/>
          <w:color w:val="auto"/>
          <w:kern w:val="0"/>
          <w:sz w:val="21"/>
          <w:szCs w:val="21"/>
          <w:highlight w:val="none"/>
          <w:u w:val="none"/>
          <w:lang w:val="en-US" w:eastAsia="zh-CN" w:bidi="ar"/>
        </w:rPr>
        <w:t>7</w:t>
      </w:r>
    </w:p>
    <w:tbl>
      <w:tblPr>
        <w:tblStyle w:val="25"/>
        <w:tblW w:w="9221" w:type="dxa"/>
        <w:tblInd w:w="-2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9"/>
        <w:gridCol w:w="1650"/>
        <w:gridCol w:w="2018"/>
        <w:gridCol w:w="918"/>
        <w:gridCol w:w="1409"/>
        <w:gridCol w:w="1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WB031211001004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手工除锈</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1.★除锈:管道</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2.除尘:</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以平方米计量，按设计图示表面积尺寸以面积计算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A11-1-1~A11-1-2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031201001005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管道刷油</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1.除锈级别:</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2.油漆品种: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3.涂刷遍数、漆膜厚度: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4.标志色方式、品种:</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以平方米计量，按设计图示表面积尺寸以面积计算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A11-2-1~A11-2-53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031202002001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管道防腐蚀</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1、除锈级别：</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2、涂刷（喷）品种：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3、分层内容：</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4、涂刷（喷）遍数、漆膜厚度：</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以平方米计量，按设计图示表面积尺寸以面积计算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A11-3-7~A11-3-377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031208002001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管道绝热</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1、绝热材料品种：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2、绝热厚度：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3、管道外径：</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4、软木品种：</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以立方米计量，按设计图示表面积尺寸以面积计算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A11-4-1~A11-4-372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3.2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排水工程</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b/>
                <w:bCs/>
                <w:i w:val="0"/>
                <w:iCs w:val="0"/>
                <w:color w:val="auto"/>
                <w:sz w:val="18"/>
                <w:szCs w:val="18"/>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b/>
                <w:bCs/>
                <w:i w:val="0"/>
                <w:iCs w:val="0"/>
                <w:color w:val="auto"/>
                <w:sz w:val="18"/>
                <w:szCs w:val="18"/>
                <w:highlight w:val="none"/>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b/>
                <w:bCs/>
                <w:i w:val="0"/>
                <w:iCs w:val="0"/>
                <w:color w:val="auto"/>
                <w:sz w:val="18"/>
                <w:szCs w:val="18"/>
                <w:highlight w:val="none"/>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031001005001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铸铁管</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1.安装部位: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2.介质、材质: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3.规格、压力等级: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4.★连接形式:机械接口</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5.压力试验及吹洗设计要求:</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6.警示带形式:</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按设计图示管道中心线以长度计算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A10-1-199~A10-1-204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031001005002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铸铁管</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1.安装部位: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2.介质、材质: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3.规格、压力等级: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4.★连接形式:卡箍连接</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5.压力试验及吹洗设计要求:</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6.警示带形式:</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按设计图示管道中心线以长度计算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A10-1-205~A10-1-210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031001006002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塑料管</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1.安装部位: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2.★介质、材质:排水</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3.规格、压力等级: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4.★连接形式:粘接</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5.压力试验及吹洗设计要求:</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6.警示带形式:</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按设计图示管道中心线以长度计算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A10-1-304~A10-1-307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031001006003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塑料管</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1.安装部位: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2.★介质、材质:排水</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3.规格、压力等级: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4.★连接形式:螺母密封圈连接</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5.压力试验及吹洗设计要求:</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6.警示带形式:</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按设计图示管道中心线以长度计算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A10-1-308~A10-1-311</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w:t>
      </w:r>
      <w:r>
        <w:rPr>
          <w:rFonts w:hint="eastAsia" w:cs="宋体"/>
          <w:b/>
          <w:bCs/>
          <w:i w:val="0"/>
          <w:iCs w:val="0"/>
          <w:color w:val="auto"/>
          <w:kern w:val="0"/>
          <w:sz w:val="21"/>
          <w:szCs w:val="21"/>
          <w:highlight w:val="none"/>
          <w:u w:val="none"/>
          <w:lang w:val="en-US" w:eastAsia="zh-CN" w:bidi="ar"/>
        </w:rPr>
        <w:t>7</w:t>
      </w:r>
    </w:p>
    <w:tbl>
      <w:tblPr>
        <w:tblStyle w:val="25"/>
        <w:tblW w:w="9221" w:type="dxa"/>
        <w:tblInd w:w="-2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9"/>
        <w:gridCol w:w="1650"/>
        <w:gridCol w:w="2018"/>
        <w:gridCol w:w="918"/>
        <w:gridCol w:w="1409"/>
        <w:gridCol w:w="1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031001006004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塑料管</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1.安装部位: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2.★介质、材质:雨水</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3.规格、压力等级: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4.★连接形式:粘接</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5.压力试验及吹洗设计要求:</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6.警示带形式:</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按设计图示管道中心线以长度计算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A10-1-312~A10-1-314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031001006005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塑料管</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1.安装部位: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2.★介质、材质:冷凝水</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3.规格、压力等级: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4.★连接形式:粘接</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5.压力试验及吹洗设计要求:</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6.警示带形式:</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按设计图示管道中心线以长度计算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A10-1-304~A10-1-307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031002001001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管道支吊架制作与安装</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2.管架形式:</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kg</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以千克计量，按设计图示质量计算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A10-10-9~A10-10-10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WB031211001003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手工除锈</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1.★除锈:一般钢结构</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2.除尘:</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kg</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以平方米计量，按设计图示表面积尺寸以面积计算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A11-1-5~A11-1-6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031201003006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金属结构刷油</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1.除锈级别:</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2.油漆品种: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3.结构类型:</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4.涂刷遍数、漆膜厚度:</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kg</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以千克计量，按金属结构的理论质量计算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A11-2-49~A11-2-71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WB031211001004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手工除锈</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1.★除锈:管道</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2.除尘:</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以平方米计量，按设计图示表面积尺寸以面积计算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A11-1-1~A11-1-2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031201001005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管道刷油</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1.除锈级别:</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2.油漆品种: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3.涂刷遍数、漆膜厚度: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4.标志色方式、品种:</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以平方米计量，按设计图示表面积尺寸以面积计算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A11-2-1~A11-2-53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031202002001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管道防腐蚀</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1、除锈级别：</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2、涂刷（喷）品种：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3、分层内容：</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4、涂刷（喷）遍数、漆膜厚度：</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以平方米计量，按设计图示表面积尺寸以面积计算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A11-3-7~A11-3-377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031208002001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管道绝热</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1、绝热材料品种：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2、绝热厚度：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3、管道外径：</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4、软木品种：</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以立方米计量，按设计图示表面积尺寸以面积计算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A11-4-1~A11-4-372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lang w:val="en-US" w:eastAsia="zh-CN" w:bidi="zh-CN"/>
              </w:rPr>
            </w:pPr>
            <w:r>
              <w:rPr>
                <w:rFonts w:hint="eastAsia" w:ascii="宋体" w:hAnsi="宋体" w:eastAsia="宋体" w:cs="宋体"/>
                <w:b/>
                <w:bCs/>
                <w:i w:val="0"/>
                <w:iCs w:val="0"/>
                <w:color w:val="auto"/>
                <w:kern w:val="0"/>
                <w:sz w:val="18"/>
                <w:szCs w:val="18"/>
                <w:highlight w:val="none"/>
                <w:u w:val="none"/>
                <w:lang w:val="en-US" w:eastAsia="zh-CN" w:bidi="ar"/>
              </w:rPr>
              <w:t>3.3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lang w:val="en-US" w:eastAsia="zh-CN" w:bidi="zh-CN"/>
              </w:rPr>
            </w:pPr>
            <w:r>
              <w:rPr>
                <w:rFonts w:hint="eastAsia" w:ascii="宋体" w:hAnsi="宋体" w:eastAsia="宋体" w:cs="宋体"/>
                <w:b/>
                <w:bCs/>
                <w:i w:val="0"/>
                <w:iCs w:val="0"/>
                <w:color w:val="auto"/>
                <w:kern w:val="0"/>
                <w:sz w:val="18"/>
                <w:szCs w:val="18"/>
                <w:highlight w:val="none"/>
                <w:u w:val="none"/>
                <w:lang w:val="en-US" w:eastAsia="zh-CN" w:bidi="ar"/>
              </w:rPr>
              <w:t>压力排水工程</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w:t>
      </w:r>
      <w:r>
        <w:rPr>
          <w:rFonts w:hint="eastAsia" w:cs="宋体"/>
          <w:b/>
          <w:bCs/>
          <w:i w:val="0"/>
          <w:iCs w:val="0"/>
          <w:color w:val="auto"/>
          <w:kern w:val="0"/>
          <w:sz w:val="21"/>
          <w:szCs w:val="21"/>
          <w:highlight w:val="none"/>
          <w:u w:val="none"/>
          <w:lang w:val="en-US" w:eastAsia="zh-CN" w:bidi="ar"/>
        </w:rPr>
        <w:t>7</w:t>
      </w:r>
    </w:p>
    <w:p>
      <w:pPr>
        <w:pStyle w:val="2"/>
        <w:shd w:val="clear"/>
        <w:rPr>
          <w:color w:val="auto"/>
          <w:highlight w:val="none"/>
        </w:rPr>
      </w:pPr>
    </w:p>
    <w:tbl>
      <w:tblPr>
        <w:tblStyle w:val="25"/>
        <w:tblW w:w="9221" w:type="dxa"/>
        <w:tblInd w:w="-2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9"/>
        <w:gridCol w:w="1650"/>
        <w:gridCol w:w="2018"/>
        <w:gridCol w:w="918"/>
        <w:gridCol w:w="1409"/>
        <w:gridCol w:w="1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030109001002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离心泵</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4.质量: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6.减振底座形式、数量: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7.灌浆配合比:</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8.单机试运转要求:</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A10-8-1~A10-8-2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031001001001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镀锌钢管</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1.安装部位: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2.介质、材质: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3.规格、压力等级: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4.★连接形式:螺纹连接</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5.压力试验及吹洗设计要求:</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6.警示带形式:</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按设计图示管道中心线以长度计算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A10-1-12~A10-1-20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031001002001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镀锌钢管</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1.安装部位: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2.介质、材质: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3.规格、压力等级: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4.★连接形式:沟槽连接</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5.压力试验及吹洗设计要求:</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6.警示带形式:</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按设计图示管道中心线以长度计算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A10-1-51~A10-1-55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030601002002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压力仪表</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4.压力表弯材质、规格: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5.挠性管材质、规格: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6.调试要求:</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7.脱脂要求:</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8.配合单机试运转:</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块</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A6-1-46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031003001004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螺纹阀门</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3.规格、压力等级: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4.连接形式: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5.焊接方法:</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A10-4-1~A10-4-3、A10-4-28~A10-4-30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WB031003001003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沟槽阀门</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3.规格、压力等级: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4.连接形式: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5.焊接方法:</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A10-4-115~A10-4-119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031003010003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软接头（软管）</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3.连接形式:</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A10-4-443~A10-4-463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031003011007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法兰</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1.★类型:沟槽法兰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3.规格、压力等级: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4.连接形式: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5.焊接方法:</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副</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A10-4-236~A10-4-241</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w:t>
      </w:r>
      <w:r>
        <w:rPr>
          <w:rFonts w:hint="eastAsia" w:cs="宋体"/>
          <w:b/>
          <w:bCs/>
          <w:i w:val="0"/>
          <w:iCs w:val="0"/>
          <w:color w:val="auto"/>
          <w:kern w:val="0"/>
          <w:sz w:val="21"/>
          <w:szCs w:val="21"/>
          <w:highlight w:val="none"/>
          <w:u w:val="none"/>
          <w:lang w:val="en-US" w:eastAsia="zh-CN" w:bidi="ar"/>
        </w:rPr>
        <w:t>7</w:t>
      </w:r>
    </w:p>
    <w:tbl>
      <w:tblPr>
        <w:tblStyle w:val="25"/>
        <w:tblW w:w="9221" w:type="dxa"/>
        <w:tblInd w:w="-2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9"/>
        <w:gridCol w:w="1650"/>
        <w:gridCol w:w="2018"/>
        <w:gridCol w:w="918"/>
        <w:gridCol w:w="1409"/>
        <w:gridCol w:w="1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031002001001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管道支吊架制作与安装</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2.管架形式:</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kg</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以千克计量，按设计图示质量计算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A10-10-9~A10-10-10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WB031211001003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手工除锈</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1.★除锈:一般钢结构</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2.除尘:</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kg</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以平方米计量，按设计图示表面积尺寸以面积计算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A11-1-5~A11-1-6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031201003006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金属结构刷油</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1.除锈级别:</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2.油漆品种: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3.结构类型:</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4.涂刷遍数、漆膜厚度:</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kg</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以千克计量，按金属结构的理论质量计算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A11-2-49~A11-2-71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WB031211001004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手工除锈</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1.★除锈:管道</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2.除尘:</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以平方米计量，按设计图示表面积尺寸以面积计算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A11-1-1~A11-1-2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031201001005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管道刷油</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1.除锈级别:</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2.油漆品种: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3.涂刷遍数、漆膜厚度: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4.标志色方式、品种:</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以平方米计量，按设计图示表面积尺寸以面积计算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A11-2-1~A11-2-53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031202002001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管道防腐蚀</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1、除锈级别：</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2、涂刷（喷）品种：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3、分层内容：</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4、涂刷（喷）遍数、漆膜厚度：</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以平方米计量，按设计图示表面积尺寸以面积计算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A11-3-7~A11-3-377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031208002001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管道绝热</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1、绝热材料品种：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2、绝热厚度：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3、管道外径：</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4、软木品种：</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以立方米计量，按设计图示表面积尺寸以面积计算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A11-4-1~A11-4-372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3.4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卫生设备及附件</w:t>
            </w:r>
          </w:p>
        </w:tc>
        <w:tc>
          <w:tcPr>
            <w:tcW w:w="4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b/>
                <w:bCs/>
                <w:i w:val="0"/>
                <w:iCs w:val="0"/>
                <w:color w:val="auto"/>
                <w:sz w:val="18"/>
                <w:szCs w:val="18"/>
                <w:highlight w:val="none"/>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031004003001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洗脸盆</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2.规格、类型:</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3.组装形式: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4.附件名称、数量:</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A10-5-12~A10-5-22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031004004001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洗涤盆</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2.规格、类型:</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3.组装形式: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4.附件名称、数量:</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A10-5-23~A10-5-24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031004006001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大便器</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2.规格、类型:</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3.组装形式: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4.附件名称、数量:</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A10-5-33~A10-5-42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031004007001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小便器</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2.规格、类型:</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3.组装形式: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4.附件名称、数量:</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A10-5-43~A10-5-48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031004008001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其他成品卫生器具</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2.规格、类型:</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3.组装形式: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4.附件名称、数量:</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A10-5-49</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w:t>
      </w:r>
      <w:r>
        <w:rPr>
          <w:rFonts w:hint="eastAsia" w:cs="宋体"/>
          <w:b/>
          <w:bCs/>
          <w:i w:val="0"/>
          <w:iCs w:val="0"/>
          <w:color w:val="auto"/>
          <w:kern w:val="0"/>
          <w:sz w:val="21"/>
          <w:szCs w:val="21"/>
          <w:highlight w:val="none"/>
          <w:u w:val="none"/>
          <w:lang w:val="en-US" w:eastAsia="zh-CN" w:bidi="ar"/>
        </w:rPr>
        <w:t>7</w:t>
      </w:r>
    </w:p>
    <w:tbl>
      <w:tblPr>
        <w:tblStyle w:val="25"/>
        <w:tblW w:w="9221" w:type="dxa"/>
        <w:tblInd w:w="-2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9"/>
        <w:gridCol w:w="1650"/>
        <w:gridCol w:w="2018"/>
        <w:gridCol w:w="918"/>
        <w:gridCol w:w="1409"/>
        <w:gridCol w:w="1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031004010001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淋浴器</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2.组装形式: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3.附件名称、数量:</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A10-5-51-60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031004014006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水龙头</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A10-5-81~A10-5-83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031004014007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堵头</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A10-5-81~A10-5-83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031004014008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地漏</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A10-5-90~A10-5-93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031004014009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地面扫除口</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A10-5-94~A10-5-98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031004014010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雨水斗</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A10-5-99~A10-5-101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WB031002001001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成品管卡安装</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A10-10-1~A10-10-8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031002003013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套管制作与安装</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1.★名称:刚性防水套管</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4.填料材质:</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A10-10-92~A10-10-99、A10-10-111~A10-10-115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031002003014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套管制作与安装</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1.★名称:钢套管</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4.填料材质:</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A10-10-123~A10-10-135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031002003016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套管制作与安装</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1.★名称:塑料套管</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4.填料材质:</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A10-10-29~A10-10-35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031002003015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套管制作与安装</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1.★名称:阻火圈</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4.填料材质:</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A10-10-188~A10-10-189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WB031002006001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预留孔洞</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1.规格:</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A10-10-233~A10-10-254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WB031002007001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堵洞</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1.规格:</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A10-10-255~A10-10-265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3.5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室外给水工程</w:t>
            </w:r>
          </w:p>
        </w:tc>
        <w:tc>
          <w:tcPr>
            <w:tcW w:w="4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b/>
                <w:bCs/>
                <w:i w:val="0"/>
                <w:iCs w:val="0"/>
                <w:color w:val="auto"/>
                <w:sz w:val="18"/>
                <w:szCs w:val="18"/>
                <w:highlight w:val="none"/>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031001001001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钢管</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4、★接口方式：螺纹</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A10-1-1至A10-1-11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031001001002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钢管</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4、★接口方式：焊接</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A10-1-23至A10-1-37</w:t>
            </w:r>
          </w:p>
        </w:tc>
      </w:tr>
    </w:tbl>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w:t>
      </w:r>
      <w:r>
        <w:rPr>
          <w:rFonts w:hint="eastAsia" w:cs="宋体"/>
          <w:b/>
          <w:bCs/>
          <w:i w:val="0"/>
          <w:iCs w:val="0"/>
          <w:color w:val="auto"/>
          <w:kern w:val="0"/>
          <w:sz w:val="21"/>
          <w:szCs w:val="21"/>
          <w:highlight w:val="none"/>
          <w:u w:val="none"/>
          <w:lang w:val="en-US" w:eastAsia="zh-CN" w:bidi="ar"/>
        </w:rPr>
        <w:t>7</w:t>
      </w:r>
    </w:p>
    <w:tbl>
      <w:tblPr>
        <w:tblStyle w:val="25"/>
        <w:tblW w:w="9221" w:type="dxa"/>
        <w:tblInd w:w="-2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9"/>
        <w:gridCol w:w="1650"/>
        <w:gridCol w:w="2018"/>
        <w:gridCol w:w="918"/>
        <w:gridCol w:w="1409"/>
        <w:gridCol w:w="1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031001001003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钢管</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4、★接口方式：沟槽</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A10-1-51至A10-1-60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031001005001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铸铁管</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4、★接口方式：膨胀水泥接口</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A10-1-150至A10-1-159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031001005002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铸铁管</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4、★接口方式：胶圈接口</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A10-1-160至A10-1-168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031001006002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塑料管</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4、★接口方式：热熔连接</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A10-1-223至A10-1-231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031001006001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塑料管</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4、★接口方式：电熔连接</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A10-1-232至A10-1-240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031001007002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复合管</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4、★接口方式：热熔连接</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A10-1-318至A10-1-326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031001007001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复合管</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4、★接口方式：电熔连接</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A10-1-327至A10-1-335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031003001001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螺纹阀门</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4、★接口方式：螺纹阀门</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A10-4-1至A10-4-9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031003002001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法兰阀门</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4、★接口方式：法兰阀门</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A10-4-36至A10-4-51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031003013001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水表</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4、★接口方式：螺纹水表</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A10-4-287至A10-4-292、A10-4-299至A10-4-303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031003013001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水表</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4、★接口方式：法兰水表</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A10-4-304至A10-4-317</w:t>
            </w:r>
          </w:p>
        </w:tc>
      </w:tr>
    </w:tbl>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w:t>
      </w:r>
      <w:r>
        <w:rPr>
          <w:rFonts w:hint="eastAsia" w:cs="宋体"/>
          <w:b/>
          <w:bCs/>
          <w:i w:val="0"/>
          <w:iCs w:val="0"/>
          <w:color w:val="auto"/>
          <w:kern w:val="0"/>
          <w:sz w:val="21"/>
          <w:szCs w:val="21"/>
          <w:highlight w:val="none"/>
          <w:u w:val="none"/>
          <w:lang w:val="en-US" w:eastAsia="zh-CN" w:bidi="ar"/>
        </w:rPr>
        <w:t>7</w:t>
      </w:r>
    </w:p>
    <w:tbl>
      <w:tblPr>
        <w:tblStyle w:val="25"/>
        <w:tblW w:w="9221" w:type="dxa"/>
        <w:tblInd w:w="-2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9"/>
        <w:gridCol w:w="1650"/>
        <w:gridCol w:w="2018"/>
        <w:gridCol w:w="918"/>
        <w:gridCol w:w="1409"/>
        <w:gridCol w:w="1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项目特征描述</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工程量计算规则</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031003013001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水表</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4、★接口方式：IC卡水表</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A10-4-293至A10-4-298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030901011001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室外消火栓</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3、★安装形式：地下式</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A9-1-93至A9-1-96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030901011001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室外消火栓</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3、★安装形式：地上式</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A9-1-97至A9-1-100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WB031211001004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手工除锈</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1.★除锈:管道</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2.除尘:</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以平方米计量，按设计图示表面积尺寸以面积计算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A11-1-1~A11-1-2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031201001005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管道刷油</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1.除锈级别:</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2.油漆品种: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3.涂刷遍数、漆膜厚度: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4.标志色方式、品种:</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以平方米计量，按设计图示表面积尺寸以面积计算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A11-2-1~A11-2-53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031202002001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管道防腐蚀</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1、除锈级别：</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2、涂刷（喷）品种：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3、分层内容：</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4、涂刷（喷）遍数、漆膜厚度：</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以平方米计量，按设计图示表面积尺寸以面积计算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A11-3-7~A11-3-377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031208002001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管道绝热</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1、绝热材料品种：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2、绝热厚度：</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3、管道外径：</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4、软木品种：</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以立方米计量，按设计图示表面积尺寸以面积计算</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A11-4-1~A11-4-372</w:t>
            </w:r>
          </w:p>
        </w:tc>
      </w:tr>
    </w:tbl>
    <w:p>
      <w:pPr>
        <w:pStyle w:val="24"/>
        <w:keepNext w:val="0"/>
        <w:keepLines w:val="0"/>
        <w:pageBreakBefore w:val="0"/>
        <w:widowControl w:val="0"/>
        <w:shd w:val="clear"/>
        <w:kinsoku/>
        <w:wordWrap/>
        <w:overflowPunct/>
        <w:topLinePunct w:val="0"/>
        <w:autoSpaceDE/>
        <w:autoSpaceDN/>
        <w:bidi w:val="0"/>
        <w:adjustRightInd/>
        <w:snapToGrid/>
        <w:spacing w:after="0"/>
        <w:ind w:left="0" w:leftChars="0" w:firstLine="0" w:firstLineChars="0"/>
        <w:textAlignment w:val="auto"/>
        <w:rPr>
          <w:rFonts w:hint="eastAsia"/>
          <w:color w:val="auto"/>
          <w:sz w:val="21"/>
          <w:szCs w:val="21"/>
          <w:highlight w:val="none"/>
          <w:lang w:val="en-US"/>
        </w:rPr>
      </w:pPr>
    </w:p>
    <w:p>
      <w:pPr>
        <w:shd w:val="clea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br w:type="page"/>
      </w:r>
    </w:p>
    <w:p>
      <w:pPr>
        <w:pStyle w:val="7"/>
        <w:keepNext/>
        <w:keepLines/>
        <w:pageBreakBefore w:val="0"/>
        <w:widowControl w:val="0"/>
        <w:shd w:val="clear"/>
        <w:kinsoku/>
        <w:wordWrap/>
        <w:overflowPunct/>
        <w:topLinePunct w:val="0"/>
        <w:autoSpaceDE w:val="0"/>
        <w:autoSpaceDN w:val="0"/>
        <w:bidi w:val="0"/>
        <w:adjustRightInd/>
        <w:snapToGrid/>
        <w:spacing w:before="0" w:beforeLines="100" w:after="0" w:afterLines="100" w:line="360" w:lineRule="auto"/>
        <w:jc w:val="center"/>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B-08</w:t>
      </w:r>
      <w:r>
        <w:rPr>
          <w:rFonts w:hint="eastAsia" w:ascii="宋体" w:hAnsi="宋体" w:eastAsia="宋体" w:cs="宋体"/>
          <w:color w:val="auto"/>
          <w:sz w:val="21"/>
          <w:highlight w:val="none"/>
          <w:lang w:val="en-US"/>
        </w:rPr>
        <w:t xml:space="preserve"> </w:t>
      </w:r>
      <w:r>
        <w:rPr>
          <w:rFonts w:hint="eastAsia" w:ascii="宋体" w:hAnsi="宋体" w:eastAsia="宋体" w:cs="宋体"/>
          <w:color w:val="auto"/>
          <w:sz w:val="21"/>
          <w:highlight w:val="none"/>
          <w:lang w:val="en-US" w:eastAsia="zh-CN"/>
        </w:rPr>
        <w:t xml:space="preserve"> 消防工程计价作业指引</w:t>
      </w:r>
    </w:p>
    <w:tbl>
      <w:tblPr>
        <w:tblStyle w:val="25"/>
        <w:tblW w:w="90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2"/>
        <w:gridCol w:w="1540"/>
        <w:gridCol w:w="2175"/>
        <w:gridCol w:w="788"/>
        <w:gridCol w:w="1638"/>
        <w:gridCol w:w="1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4.1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喷淋灭火系统</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b/>
                <w:bCs/>
                <w:i w:val="0"/>
                <w:iCs w:val="0"/>
                <w:color w:val="auto"/>
                <w:sz w:val="18"/>
                <w:szCs w:val="18"/>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b/>
                <w:bCs/>
                <w:i w:val="0"/>
                <w:iCs w:val="0"/>
                <w:color w:val="auto"/>
                <w:sz w:val="18"/>
                <w:szCs w:val="18"/>
                <w:highlight w:val="none"/>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b/>
                <w:bCs/>
                <w:i w:val="0"/>
                <w:iCs w:val="0"/>
                <w:color w:val="auto"/>
                <w:sz w:val="18"/>
                <w:szCs w:val="18"/>
                <w:highlight w:val="none"/>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030109001004</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离心泵</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4.质量: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6.减振底座形式、数量: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7.灌浆配合比:</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8.单机试运转要求:</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A1-8-1~A1-8-10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031006002003</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稳压给水设备</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3.固定方式: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A10-8-7~A10-8-12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031006004001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气压罐</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3.固定方式: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A10-8-19~A10-8-24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030901001001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水喷淋钢管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1.安装部位: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3.★连接形式:螺纹连接</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按设计图示管道中心线以长度计算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A9-1-1~A9-1-7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030901001002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水喷淋钢管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1.安装部位: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3.★连接形式:沟槽连接</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按设计图示管道中心线以长度计算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A9-1-16~A9-1-23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030901001003</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水喷淋钢管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1.安装部位: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3.★连接形式:法兰连接</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按设计图示管道中心线以长度计算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A9-1-8~A9-1-15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WB030901001001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管件安装</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1.型号、规格: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2.连接方式: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A9-1-24~A9-1-31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030901004001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报警装置</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2.型号、规格:</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A9-1-56~A9-1-58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030901003001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水喷淋（雾）喷头</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1.安装部位: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2.材质、型号、规格: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3.连接形式: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4.装饰盘设计要求:</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A9-1-48~A9-1-55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030901006001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水流指示器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2.连接形式: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A9-1-62~A9-1-66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030901007001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减压孔板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2.连接形式: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A9-1-77~A9-1-81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030901008001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末端试水装置</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2.组装形式: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A9-1-82~A9-1-83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030901012004</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消防水泵接合器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1.★安装部位:地上式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3.附件材质、规格:</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A9-1-105~A9-1-106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030901012005</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消防水泵接合器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1.★安装部位:地下式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3.附件材质、规格:</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A9-1-101~A9-1-102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030901012006</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消防水泵接合器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1.★安装部位:墙壁式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3.附件材质、规格:</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A9-1-103~A9-1-104</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w:t>
      </w:r>
      <w:r>
        <w:rPr>
          <w:rFonts w:hint="eastAsia" w:cs="宋体"/>
          <w:b/>
          <w:bCs/>
          <w:i w:val="0"/>
          <w:iCs w:val="0"/>
          <w:color w:val="auto"/>
          <w:kern w:val="0"/>
          <w:sz w:val="21"/>
          <w:szCs w:val="21"/>
          <w:highlight w:val="none"/>
          <w:u w:val="none"/>
          <w:lang w:val="en-US" w:eastAsia="zh-CN" w:bidi="ar"/>
        </w:rPr>
        <w:t>8</w:t>
      </w:r>
    </w:p>
    <w:tbl>
      <w:tblPr>
        <w:tblStyle w:val="25"/>
        <w:tblW w:w="90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2"/>
        <w:gridCol w:w="1540"/>
        <w:gridCol w:w="2175"/>
        <w:gridCol w:w="788"/>
        <w:gridCol w:w="1638"/>
        <w:gridCol w:w="1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031003001004</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螺纹阀门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3.规格、压力等级: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4.连接形式: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5.焊接方法:</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A10-4-1~A10-4-9、A10-4-28~A10-4-30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WB031003001003</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沟槽阀门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3.规格、压力等级: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4.连接形式: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5.焊接方法:</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A10-4-115~A10-4-119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031003003009</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焊接法兰阀门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1.★类型:法兰阀门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3.规格、压力等级: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4.连接形式: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5.焊接方法:</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A10-4-40~A10-4-49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031003010004</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软接头</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3.连接形式: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A10-4-443~A10-4-459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031003010005</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软管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3.连接形式: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A10-4-460~A10-4-463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031003006003</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减压器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2.规格、压力等级: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3.★连接形式:法兰连接</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4.附件配置:</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A10-4-254~A10-4-261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031003011006</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法兰</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1.★类型:碳钢平焊法兰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3.规格、压力等级: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4.连接形式: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5.焊接方法:</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副</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A10-4-135~A10-4-149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031003011007</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法兰</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1.★类型:沟槽法兰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3.规格、压力等级:</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4.连接形式:</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5.焊接方法:</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副</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A10-4-236~A10-4-241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030601002003</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压力仪表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4.压力表弯材质、规格: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5.挠性管材质、规格: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6.调试要求:</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7.脱脂要求:</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8.配合单机试运转:</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块</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A6-1-47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031002003017</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套管制作与安装</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1.★名称:刚性防水套管</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4.填料材质:</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A10-10-92~A10-10-97、A10-10-111~A10-10-114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031002003018</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套管制作与安装</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1.★名称:柔性防水套管</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4.填料材质:</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A10-10-61~A10-10-70、A10-10-81~A10-10-85</w:t>
            </w:r>
          </w:p>
        </w:tc>
      </w:tr>
    </w:tbl>
    <w:p>
      <w:pPr>
        <w:shd w:val="clear"/>
        <w:rPr>
          <w:color w:val="auto"/>
          <w:highlight w:val="none"/>
        </w:rPr>
      </w:pPr>
      <w:r>
        <w:rPr>
          <w:color w:val="auto"/>
          <w:highlight w:val="none"/>
        </w:rPr>
        <w:br w:type="page"/>
      </w:r>
    </w:p>
    <w:p>
      <w:pPr>
        <w:pStyle w:val="24"/>
        <w:keepNext w:val="0"/>
        <w:keepLines w:val="0"/>
        <w:pageBreakBefore w:val="0"/>
        <w:widowControl w:val="0"/>
        <w:shd w:val="clear"/>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w:t>
      </w:r>
      <w:r>
        <w:rPr>
          <w:rFonts w:hint="eastAsia" w:cs="宋体"/>
          <w:b/>
          <w:bCs/>
          <w:i w:val="0"/>
          <w:iCs w:val="0"/>
          <w:color w:val="auto"/>
          <w:kern w:val="0"/>
          <w:sz w:val="21"/>
          <w:szCs w:val="21"/>
          <w:highlight w:val="none"/>
          <w:u w:val="none"/>
          <w:lang w:val="en-US" w:eastAsia="zh-CN" w:bidi="ar"/>
        </w:rPr>
        <w:t>8</w:t>
      </w:r>
    </w:p>
    <w:tbl>
      <w:tblPr>
        <w:tblStyle w:val="25"/>
        <w:tblW w:w="90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2"/>
        <w:gridCol w:w="1540"/>
        <w:gridCol w:w="2105"/>
        <w:gridCol w:w="729"/>
        <w:gridCol w:w="1767"/>
        <w:gridCol w:w="1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031002003019</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套管制作与安装</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1.★名称:钢套管</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4.填料材质:</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A10-10-123~A10-10-133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031002001005</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管道支吊架制作与安装</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2.管架形式:</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kg</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以千克计量，按设计图示质量计算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A10-10-9~A10-10-10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031201003007</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金属结构刷油</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1.除锈级别:</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2.油漆品种: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3.结构类型:</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4.涂刷遍数、漆膜厚度:</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kg</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以千克计量，按金属结构的理论质量计算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A11-2-49~A11-2-71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031201001006</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管道刷油</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1.除锈级别:</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2.油漆品种:</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3.涂刷遍数、漆膜厚度:</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4.标志色方式、品种:</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以平方米计量，按设计图示表面积尺寸以面积计算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A11-2-1~A11-2-48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WB031211001005</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手工除锈</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1.★除锈:一般钢结构</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2.除尘:</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kg</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以平方米计量，按设计图示表面积尺寸以面积计算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A11-1-5~A11-1-6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WB031211001006</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手工除锈</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1.★除锈:管道</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2.除尘:</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以平方米计量，按设计图示表面积尺寸以面积计算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A11-1-1~A11-1-2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WB031211001006</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手工除锈</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1.★除锈:管道</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2.除尘:</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以平方米计量，按设计图示表面积尺寸以面积计算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A11-11-1~A11-11-2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031208002001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管道绝热</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1.绝热材料品种:带铝箔离心玻璃棉</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2.绝热厚度:</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以立方米计量，按设计图示表面积乘以厚度计算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A11-4-296~A11-4-307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031208002001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管道绝热</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1.绝热材料品种:橡塑管壳</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2.绝热厚度:</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以立方米计量，按设计图示表面积乘以厚度计算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A11-4-341~A11-4-343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030905002001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水灭火系统控制装置调试</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1.系统形式:自动喷水灭火系统</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点</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自动喷水灭火系统调试按水流指示器数量以“点（支路）”为计量单位</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4.2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消火栓灭火系统</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b/>
                <w:bCs/>
                <w:i w:val="0"/>
                <w:iCs w:val="0"/>
                <w:color w:val="auto"/>
                <w:sz w:val="18"/>
                <w:szCs w:val="18"/>
                <w:highlight w:val="none"/>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b/>
                <w:bCs/>
                <w:i w:val="0"/>
                <w:iCs w:val="0"/>
                <w:color w:val="auto"/>
                <w:sz w:val="18"/>
                <w:szCs w:val="18"/>
                <w:highlight w:val="none"/>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b/>
                <w:bCs/>
                <w:i w:val="0"/>
                <w:iCs w:val="0"/>
                <w:color w:val="auto"/>
                <w:sz w:val="18"/>
                <w:szCs w:val="18"/>
                <w:highlight w:val="none"/>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030109001003</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离心泵</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4.质量: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5.材质:</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6.减振底座形式、数量:</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7.灌浆配合比:</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8.单机试运转要求:</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A10-8-1~A10-8-10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031006002002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稳压给水设备</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3.固定方式:</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A10-8-7~A10-8-12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031006004002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气压罐</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3.固定方式:</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A10-8-19~A10-8-24</w:t>
            </w:r>
          </w:p>
        </w:tc>
      </w:tr>
    </w:tbl>
    <w:p>
      <w:pPr>
        <w:shd w:val="clea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w:t>
      </w:r>
      <w:r>
        <w:rPr>
          <w:rFonts w:hint="eastAsia" w:cs="宋体"/>
          <w:b/>
          <w:bCs/>
          <w:i w:val="0"/>
          <w:iCs w:val="0"/>
          <w:color w:val="auto"/>
          <w:kern w:val="0"/>
          <w:sz w:val="21"/>
          <w:szCs w:val="21"/>
          <w:highlight w:val="none"/>
          <w:u w:val="none"/>
          <w:lang w:val="en-US" w:eastAsia="zh-CN" w:bidi="ar"/>
        </w:rPr>
        <w:t>8</w:t>
      </w:r>
    </w:p>
    <w:tbl>
      <w:tblPr>
        <w:tblStyle w:val="25"/>
        <w:tblW w:w="90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2"/>
        <w:gridCol w:w="1540"/>
        <w:gridCol w:w="2175"/>
        <w:gridCol w:w="788"/>
        <w:gridCol w:w="1638"/>
        <w:gridCol w:w="1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030901002001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消火栓钢管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1.安装部位: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3.★连接形式:沟槽连接</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按设计图示管道中心线以长度计算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A9-1-16~A9-1-23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030901002002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消火栓钢管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1.安装部位: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3.★连接形式:丝扣连接</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按设计图示管道中心线以长度计算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WB030901001002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管件安装</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1.型号、规格: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2.连接方式:</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A9-1-24~A9-1-31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030901010001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室内消火栓</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1.安装方式: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3.附件材质、规格:</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A9-1-85~A9-1-92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030901011001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室外消火栓</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1.★安装方式:地下式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3.附件材质、规格:</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A9-1-93~A9-1-96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030901011002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室外消火栓</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1.★安装方式:地上式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3.附件材质、规格:</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A9-1-97~A9-1-100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030901013001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灭火器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1.形式:</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2.规格、型号:</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具</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A9-1-107~A9-1-111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030901012001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消防水泵接合器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1.★安装部位:地上式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3.附件材质、规格:</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A9-1-105~A9-1-106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030901012002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消防水泵接合器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1.★安装部位:地下式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3.附件材质、规格:</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A9-1-101~A9-1-102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030901012003</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消防水泵接合器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1.★安装部位:墙壁式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3.附件材质、规格:</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A9-1-103~A9-1-104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031003001005</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螺纹阀门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3.规格、压力等级: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4.连接形式:</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5.焊接方法:</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A10-4-1~A10-4-9、A10-4-28~A10-4-30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WB031003001006</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沟槽阀门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3.规格、压力等级: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4.连接形式:</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5.焊接方法:</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A10-4-115~A10-4-119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031003003010</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焊接法兰阀门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1.★类型:法兰阀门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3.规格、压力等级: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4.连接形式:</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5.焊接方法:</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A10-4-40~A10-4-49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031003010004</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软接头</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3.连接形式:</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A10-4-443~A10-4-459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031003010005</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软管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3.连接形式:</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A10-4-460~A10-4-463</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w:t>
      </w:r>
      <w:r>
        <w:rPr>
          <w:rFonts w:hint="eastAsia" w:cs="宋体"/>
          <w:b/>
          <w:bCs/>
          <w:i w:val="0"/>
          <w:iCs w:val="0"/>
          <w:color w:val="auto"/>
          <w:kern w:val="0"/>
          <w:sz w:val="21"/>
          <w:szCs w:val="21"/>
          <w:highlight w:val="none"/>
          <w:u w:val="none"/>
          <w:lang w:val="en-US" w:eastAsia="zh-CN" w:bidi="ar"/>
        </w:rPr>
        <w:t>8</w:t>
      </w:r>
    </w:p>
    <w:tbl>
      <w:tblPr>
        <w:tblStyle w:val="25"/>
        <w:tblW w:w="90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2"/>
        <w:gridCol w:w="1540"/>
        <w:gridCol w:w="2175"/>
        <w:gridCol w:w="788"/>
        <w:gridCol w:w="1714"/>
        <w:gridCol w:w="1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031003006004</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减压器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2.规格、压力等级: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3.★连接形式:法兰连接</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4.附件配置:</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A10-4-254~A10-4-261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031003011008</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法兰</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1.★类型:碳钢平焊法兰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3.规格、压力等级: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4.连接形式:</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5.焊接方法:</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A10-4-135~A10-4-149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031003011009</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法兰</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1.★类型:沟槽法兰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3.规格、压力等级: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4.连接形式:</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5.焊接方法:</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A10-4-236~A10-4-241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030601002004</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压力仪表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4.压力表弯材质、规格: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5.挠性管材质、规格: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6.调试要求:</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7.脱脂要求:</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8.配合单机试运转:</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块</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按图示数量计算</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A6-1-47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031002003020</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套管制作与安装</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1.★名称:刚性防水套管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4.填料材质:</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A10-10-92~A10-10-97、A10-10-111~A10-10-114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031002003021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套管制作与安装</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1.★名称:柔性防水套管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4.填料材质:</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A10-10-61~A10-10-70、A10-10-81~A10-10-85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031002003022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套管制作与安装</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1.★名称:钢套管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4.填料材质:</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A10-10-123~A10-10-133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031002001006</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管道支吊架制作与安装</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2.管架形式:</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kg</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以千克计量，按设计图示质量计算</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A10-10-9~A10-10-10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031201003008</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金属结构刷油</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1.除锈级别:</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2.油漆品种: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3.结构类型:</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4.涂刷遍数、漆膜厚度:</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kg</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以千克计量，按金属结构的理论质量计算</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A11-2-49~A11-2-71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031201001007</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管道刷油</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1.除锈级别:</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2.油漆品种: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3.涂刷遍数、漆膜厚度:</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4.标志色方式、品种:</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以平方米计量，按设计图示表面积尺寸以面积计算</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A11-2-1~A11-2-48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WB031211001007</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手工除锈</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1.★除锈:一般钢结构</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2.除尘:</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kg</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以平方米计量，按设计图示表面积尺寸以面积计算</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A11-1-5~A11-1-6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WB031211001008</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手工除锈</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1.★除锈:管道</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2.除尘:</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以平方米计量，按设计图示表面积尺寸以面积计算</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A11-1-1~A11-1-2</w:t>
            </w:r>
          </w:p>
        </w:tc>
      </w:tr>
    </w:tbl>
    <w:p>
      <w:pP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w:t>
      </w:r>
      <w:r>
        <w:rPr>
          <w:rFonts w:hint="eastAsia" w:cs="宋体"/>
          <w:b/>
          <w:bCs/>
          <w:i w:val="0"/>
          <w:iCs w:val="0"/>
          <w:color w:val="auto"/>
          <w:kern w:val="0"/>
          <w:sz w:val="21"/>
          <w:szCs w:val="21"/>
          <w:highlight w:val="none"/>
          <w:u w:val="none"/>
          <w:lang w:val="en-US" w:eastAsia="zh-CN" w:bidi="ar"/>
        </w:rPr>
        <w:t>8</w:t>
      </w:r>
    </w:p>
    <w:tbl>
      <w:tblPr>
        <w:tblStyle w:val="25"/>
        <w:tblW w:w="90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2"/>
        <w:gridCol w:w="1540"/>
        <w:gridCol w:w="2175"/>
        <w:gridCol w:w="788"/>
        <w:gridCol w:w="1638"/>
        <w:gridCol w:w="1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031208002001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管道绝热</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1.绝热材料品种:带铝箔离心玻璃棉</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2.绝热厚度:</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以立方米计量，按设计图示表面积乘以厚度计算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A11-4-296~A11-4-307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03120800200</w:t>
            </w:r>
            <w:r>
              <w:rPr>
                <w:rFonts w:hint="eastAsia" w:cs="宋体"/>
                <w:i w:val="0"/>
                <w:iCs w:val="0"/>
                <w:color w:val="auto"/>
                <w:kern w:val="0"/>
                <w:sz w:val="18"/>
                <w:szCs w:val="18"/>
                <w:highlight w:val="none"/>
                <w:u w:val="none"/>
                <w:lang w:val="en-US" w:eastAsia="zh-CN" w:bidi="ar"/>
              </w:rPr>
              <w:t>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管道绝热</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1.绝热材料品种:橡塑管壳</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2.绝热厚度:</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以立方米计量，按设计图示表面积乘以厚度计算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A11-4-341~A11-4-343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030905002001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水灭火系统控制装置调试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1.系统形式:消火栓灭火系统</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点</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消火栓灭火系统按消火栓启泵按钮数量以“点”为计量单位</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4.3</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气体灭火系统</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18"/>
                <w:szCs w:val="18"/>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18"/>
                <w:szCs w:val="18"/>
                <w:highlight w:val="none"/>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18"/>
                <w:szCs w:val="18"/>
                <w:highlight w:val="none"/>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030902001001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无缝钢管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1.介质: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2.材质、压力等级:</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3.规格:</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按设计图示管道中心线以长度计算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A9-2-1~A9-2-8、A9-2-17~A9-2-19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030902004001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气体驱动装置管道</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1.材质、压力等级:</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2.规格:</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按设计图示管道中心线以长度计算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A9-2-20~A9-2-21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030902005001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选择阀</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3.连接方式:</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A9-2-22~A9-2-28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030902006001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气体喷头</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2.型号、规格:</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A9-2-29~A9-2-34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030902007001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贮存装置</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1.介质、类型:</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2.型号、规格:</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A9-2-35~A9-2-40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030902008001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称重检漏装置</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1.型号:</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2.规格:</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030902009001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无管网气体灭火装置</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2.型号、规格:</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A9-2-42~A9-2-46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WB030902001001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钢制管件</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1.型号、规格: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2.连接方式:</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A9-2-9~A9-2-16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WB030902002001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管网系统试验</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火灾自动报警系统</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火灾自动报警系统</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030904009001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区域报警控制箱</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1.多线制:</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2.总线制:</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3.安装方式: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4.控制点数量:</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5.显示器类型:</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A9-4-29~A9-4-33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030904012001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火灾报警系统控制主机</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1.规格、线制:</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2.控制回路:</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A9-4-40~A9-4-47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030904014002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消防广播及对讲电话主机（柜）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1.规格、线制:</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2.控制回路:</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A9-4-52~A9-4-60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030904015002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火灾报警控制微机（CRT）</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2.安装方式: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A9-4-61</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w:t>
      </w:r>
      <w:r>
        <w:rPr>
          <w:rFonts w:hint="eastAsia" w:cs="宋体"/>
          <w:b/>
          <w:bCs/>
          <w:i w:val="0"/>
          <w:iCs w:val="0"/>
          <w:color w:val="auto"/>
          <w:kern w:val="0"/>
          <w:sz w:val="21"/>
          <w:szCs w:val="21"/>
          <w:highlight w:val="none"/>
          <w:u w:val="none"/>
          <w:lang w:val="en-US" w:eastAsia="zh-CN" w:bidi="ar"/>
        </w:rPr>
        <w:t>8</w:t>
      </w:r>
    </w:p>
    <w:tbl>
      <w:tblPr>
        <w:tblStyle w:val="25"/>
        <w:tblW w:w="90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2"/>
        <w:gridCol w:w="1540"/>
        <w:gridCol w:w="2175"/>
        <w:gridCol w:w="788"/>
        <w:gridCol w:w="1638"/>
        <w:gridCol w:w="1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030904008001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模块（模块箱）</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3.★类型:单输入\输出</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4.输出形式: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A9-4-21、A9-4-23、A9-4-25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030904008005</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模块（模块箱）</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3.★类型:多输入\输出</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4.输出形式: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A9-4-22、A9-4-24、A9-4-26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030904008006</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模块（模块箱）</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3.★类型:模块箱</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4.输出形式: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A9-4-27、A9-4-28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WB030904002001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重复显示屏</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2.线制:</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030904001001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点型探测器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3.线制:</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4.类型:</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A9-4-1、A9-4-3~A9-4-4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030904001002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点型探测器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3.线制:</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4.类型:</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030904003001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按钮</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1.名称:手动报警按钮</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2.规格:</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030904003002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按钮</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2.规格:</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030904005001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声光报警器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2.规格:</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030904007001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消防广播（扬声器）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1.★名称:扬声器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2.功率:</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A9-4-18~A9-4-19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030904007002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消防广播（扬声器）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1.★名称:音量调节器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2.功率:</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030904006001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消防报警电话插孔（电话）</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部</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A9-4-16~A9-4-17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030411001045</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4.★配置要求:明配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5.接地要求:</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A4-12-1~A4-12-6、A4-12-23~A4-12-33、A4-12-66~A4-12-74、A4-12-114~A4-12-120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030411001046</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4.★配置要求:暗配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5.接地要求:</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A4-12-7~A4-12-12、A4-12-34~A4-12-44、A4-12-75~A4-12-83、A4-12-121~A4-12-149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030411001047</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4.★配置要求:金属软管</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5.接地要求:</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A4-12-150~A4-12-167</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w:t>
      </w:r>
      <w:r>
        <w:rPr>
          <w:rFonts w:hint="eastAsia" w:cs="宋体"/>
          <w:b/>
          <w:bCs/>
          <w:i w:val="0"/>
          <w:iCs w:val="0"/>
          <w:color w:val="auto"/>
          <w:kern w:val="0"/>
          <w:sz w:val="21"/>
          <w:szCs w:val="21"/>
          <w:highlight w:val="none"/>
          <w:u w:val="none"/>
          <w:lang w:val="en-US" w:eastAsia="zh-CN" w:bidi="ar"/>
        </w:rPr>
        <w:t>8</w:t>
      </w:r>
    </w:p>
    <w:tbl>
      <w:tblPr>
        <w:tblStyle w:val="25"/>
        <w:tblW w:w="90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2"/>
        <w:gridCol w:w="1540"/>
        <w:gridCol w:w="2175"/>
        <w:gridCol w:w="788"/>
        <w:gridCol w:w="1638"/>
        <w:gridCol w:w="1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030411004039</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2.配线形式: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6.★配线部位:管内穿线</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7.配线线制:</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按设计图示尺寸以单线长度计算（含预留长度）</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A4-13-1~A4-13-39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030411004040</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2.配线形式: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6.★配线部位:线槽配线</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7.配线线制:</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按设计图示尺寸以单线长度计算（含预留长度）</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A4-13-78~A4-13-85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030408002001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控制电缆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5.敷设方式、部位: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6.电压等级:</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7.地形:</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按设计图示尺寸以单相长度计算（含预留长度及附加长度）</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A4-9-231~A4-9-235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030408007001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控制电缆头</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4.材质、类型:</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5.安装方式: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A4-9-241~A4-9-245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030411006026</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接线盒</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4.★安装形式:明装</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A4-13-138~A4-13-139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030411006027</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接线盒</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4.★安装形式:暗配</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A4-13-136~A4-13-137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031002003040</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套管制作与安装</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1.★名称:刚性防水套管制作、安装</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4.填料材质:</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A10-10-110-1~A10-10-122-3、A10-10-92~A10-10-122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031002003041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套管制作与安装</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1.★名称:一般钢套管制作、安装</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4.填料材质:</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A10-10-135-1~A10-10-135-3、A10-10-123~A10-10-135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031002003042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套管制作与安装</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1.★名称:一般塑料套管制作、安装</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4.填料材质:</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A10-10-29~A10-10-35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031002003043</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套管制作与安装</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1.★名称:柔性防水套管制作、安装</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4.填料材质:</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A10-10-61~A10-10-91</w:t>
            </w:r>
          </w:p>
        </w:tc>
      </w:tr>
    </w:tbl>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w:t>
      </w:r>
      <w:r>
        <w:rPr>
          <w:rFonts w:hint="eastAsia" w:cs="宋体"/>
          <w:b/>
          <w:bCs/>
          <w:i w:val="0"/>
          <w:iCs w:val="0"/>
          <w:color w:val="auto"/>
          <w:kern w:val="0"/>
          <w:sz w:val="21"/>
          <w:szCs w:val="21"/>
          <w:highlight w:val="none"/>
          <w:u w:val="none"/>
          <w:lang w:val="en-US" w:eastAsia="zh-CN" w:bidi="ar"/>
        </w:rPr>
        <w:t>8</w:t>
      </w:r>
    </w:p>
    <w:tbl>
      <w:tblPr>
        <w:tblStyle w:val="25"/>
        <w:tblW w:w="90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2"/>
        <w:gridCol w:w="1540"/>
        <w:gridCol w:w="2175"/>
        <w:gridCol w:w="788"/>
        <w:gridCol w:w="1638"/>
        <w:gridCol w:w="1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030411003016</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钢制桥架</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5.★类型:槽式桥架</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6.接地方式: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A4-9-46~A4-9-52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030411003017</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钢制桥架</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5.★类型:梯式桥架</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6.接地方式: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A4-9-53~A4-9-58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030413001011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桥架支架</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3.规格:</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按设计图示尺寸以质量计算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A4-7-3~A4-7-4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030408008018</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防火堵洞</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3.方式:</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4.部位:</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A4-9-250~A4-9-253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WB030905001001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火灾事故广播、消防通信系统调试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1.点数:</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2.★类型:广播喇叭</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按系统的点数计算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WB030905001003</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火灾事故广播、消防通信系统调试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1.点数:</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2.★类型:通信分机</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部</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按系统的点数计算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030905001001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自动报警系统装置调试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1.点数:</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2.线制：</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部</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按系统的点数计算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A9-5-1~A9-5-7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漏电火灾监控系统</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030411001048</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4.★配置要求:明配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5.接地要求:</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A4-12-1~A4-12-6、A4-12-23~A4-12-33、A4-12-66~A4-12-74、A4-12-114~A4-12-120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030411001049</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4.★配置要求:暗配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5.接地要求:</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A4-12-7~A4-12-12、A4-12-34~A4-12-44、A4-12-75~A4-12-83、A4-12-121~A4-12-149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030411001050</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4.★配置要求:金属软管</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5.接地要求:</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A4-12-150~A4-12-167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030411004041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2.配线形式: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6.★配线部位:管内穿线</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7.配线线制:</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按设计图示尺寸以单线长度计算（含预留长度）</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A4-13-1~A4-13-39</w:t>
            </w:r>
          </w:p>
        </w:tc>
      </w:tr>
    </w:tbl>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w:t>
      </w:r>
      <w:r>
        <w:rPr>
          <w:rFonts w:hint="eastAsia" w:cs="宋体"/>
          <w:b/>
          <w:bCs/>
          <w:i w:val="0"/>
          <w:iCs w:val="0"/>
          <w:color w:val="auto"/>
          <w:kern w:val="0"/>
          <w:sz w:val="21"/>
          <w:szCs w:val="21"/>
          <w:highlight w:val="none"/>
          <w:u w:val="none"/>
          <w:lang w:val="en-US" w:eastAsia="zh-CN" w:bidi="ar"/>
        </w:rPr>
        <w:t>8</w:t>
      </w:r>
    </w:p>
    <w:tbl>
      <w:tblPr>
        <w:tblStyle w:val="25"/>
        <w:tblW w:w="90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2"/>
        <w:gridCol w:w="1540"/>
        <w:gridCol w:w="2175"/>
        <w:gridCol w:w="788"/>
        <w:gridCol w:w="1638"/>
        <w:gridCol w:w="1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030411004042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2.配线形式: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6.★配线部位:线槽配线</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7.配线线制:</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按设计图示尺寸以单线长度计算（含预留长度）</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A4-13-78~A4-13-85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030904008007</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模块（模块箱）</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3.★类型:单输入\输出</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4.输出形式: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A9-4-21、A9-4-23、A9-4-25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030904008008</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模块（模块箱）</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3.★类型:多输入\输出</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4.输出形式: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A9-4-22、A9-4-24、A9-4-26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WB030904005001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电气火灾监控设备</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3.输入形式: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A9-4-70、A9-4-71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4.4.3</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防火门监控系统</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030411001051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4.★配置要求:明配</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5.接地要求:</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A4-12-1~A4-12-6、A4-12-23~A4-12-33、A4-12-66~A4-12-74、A4-12-114~A4-12-120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030411001052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4.★配置要求:暗配</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5.接地要求:</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A4-12-7~A4-12-12、A4-12-34~A4-12-44、A4-12-75~A4-12-83、A4-12-121~A4-12-149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030411001053</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4.★配置要求:金属软管</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5.接地要求:</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A4-12-150~A4-12-167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030411004043</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2.配线形式: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6.★配线部位:管内穿线</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7.配线线制:</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按设计图示尺寸以单线长度计算（含预留长度）</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A4-13-1~A4-13-39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030411004044</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2.配线形式: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6.★配线部位:线槽配线</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7.配线线制:</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按设计图示尺寸以单线长度计算（含预留长度）</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A4-13-78~A4-13-85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030507007008</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出入口执行机构设备</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1.名称:门磁开关</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A5-6-68~A5-6-70</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w:t>
      </w:r>
      <w:r>
        <w:rPr>
          <w:rFonts w:hint="eastAsia" w:cs="宋体"/>
          <w:b/>
          <w:bCs/>
          <w:i w:val="0"/>
          <w:iCs w:val="0"/>
          <w:color w:val="auto"/>
          <w:kern w:val="0"/>
          <w:sz w:val="21"/>
          <w:szCs w:val="21"/>
          <w:highlight w:val="none"/>
          <w:u w:val="none"/>
          <w:lang w:val="en-US" w:eastAsia="zh-CN" w:bidi="ar"/>
        </w:rPr>
        <w:t>8</w:t>
      </w:r>
    </w:p>
    <w:tbl>
      <w:tblPr>
        <w:tblStyle w:val="25"/>
        <w:tblW w:w="90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2"/>
        <w:gridCol w:w="1540"/>
        <w:gridCol w:w="2175"/>
        <w:gridCol w:w="788"/>
        <w:gridCol w:w="1638"/>
        <w:gridCol w:w="1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030507007009</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出入口执行机构设备</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1.名称:出门按钮</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3.技术参数:</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WB030904006005</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防火门监控设备</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1.名称:闭门器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3.输入形式: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WB030904006003</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防火门监控设备</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1.名称:防火门监控模块</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3.输入形式: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A5-4-73~A5-4-74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4.4.4</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消防电源监控系统</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030411001048</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4.★配置要求:明配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5.接地要求:</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A4-12-1~A4-12-6、A4-12-23~A4-12-33、A4-12-66~A4-12-74、A4-12-114~A4-12-120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030411001049</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4.★配置要求:暗配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5.接地要求:</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A4-12-7~A4-12-12、A4-12-34~A4-12-44、A4-12-75~A4-12-83、A4-12-121~A4-12-149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030411001050</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4.★配置要求:金属软管</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5.接地要求:</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A4-12-150~A4-12-167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030411004041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2.配线形式: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6.★配线部位:管内穿线</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7.配线线制:</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按设计图示尺寸以单线长度计算（含预留长度）</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A4-13-1~A4-13-39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030411004042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2.配线形式: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6.★配线部位:线槽配线</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7.配线线制:</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按设计图示尺寸以单线长度计算（含预留长度）</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A4-13-78~A4-13-85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WB030904010001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消防电源监控设备</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3.输出形式: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030904008007</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模块（模块箱）</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3.★类型:单输入\输出</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4.输出形式: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A9-4-21、A9-4-23、A9-4-25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030904008008</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模块（模块箱）</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3.★类型:多输入\输出</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4.输出形式: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A9-4-22、A9-4-24、A9-4-26</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w:t>
      </w:r>
      <w:r>
        <w:rPr>
          <w:rFonts w:hint="eastAsia" w:cs="宋体"/>
          <w:b/>
          <w:bCs/>
          <w:i w:val="0"/>
          <w:iCs w:val="0"/>
          <w:color w:val="auto"/>
          <w:kern w:val="0"/>
          <w:sz w:val="21"/>
          <w:szCs w:val="21"/>
          <w:highlight w:val="none"/>
          <w:u w:val="none"/>
          <w:lang w:val="en-US" w:eastAsia="zh-CN" w:bidi="ar"/>
        </w:rPr>
        <w:t>8</w:t>
      </w:r>
    </w:p>
    <w:tbl>
      <w:tblPr>
        <w:tblStyle w:val="25"/>
        <w:tblW w:w="90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2"/>
        <w:gridCol w:w="1540"/>
        <w:gridCol w:w="2175"/>
        <w:gridCol w:w="788"/>
        <w:gridCol w:w="1638"/>
        <w:gridCol w:w="1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4.4.5</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余压监控系统</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030411001048</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4.★配置要求:明配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5.接地要求:</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A4-12-1~A4-12-6、A4-12-23~A4-12-33、A4-12-66~A4-12-74、A4-12-114~A4-12-120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030411001049</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4.★配置要求:暗配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5.接地要求:</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A4-12-7~A4-12-12、A4-12-34~A4-12-44、A4-12-75~A4-12-83、A4-12-121~A4-12-149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030411001050</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4.★配置要求:金属软管</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5.接地要求:</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A4-12-150~A4-12-167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030411004041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2.配线形式: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6.★配线部位:管内穿线</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7.配线线制:</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按设计图示尺寸以单线长度计算（含预留长度）</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A4-13-1~A4-13-39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030411004042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2.配线形式: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6.★配线部位:线槽配线</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7.配线线制:</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按设计图示尺寸以单线长度计算（含预留长度）</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A4-13-78~A4-13-85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WB030904016006</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余压监控系统设备</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1.★名称:泄压阀执行器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WB030904016006</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余压监控系统设备</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1.★名称:余压控制器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WB030904016006</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余压监控系统设备</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1.★名称:余压探测器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4.4.6</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空气质量监控系统</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030411001048</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4.★配置要求:明配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5.接地要求:</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A4-12-1~A4-12-6、A4-12-23~A4-12-33、A4-12-66~A4-12-74、A4-12-114~A4-12-120</w:t>
            </w:r>
          </w:p>
        </w:tc>
      </w:tr>
    </w:tbl>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w:t>
      </w:r>
      <w:r>
        <w:rPr>
          <w:rFonts w:hint="eastAsia" w:cs="宋体"/>
          <w:b/>
          <w:bCs/>
          <w:i w:val="0"/>
          <w:iCs w:val="0"/>
          <w:color w:val="auto"/>
          <w:kern w:val="0"/>
          <w:sz w:val="21"/>
          <w:szCs w:val="21"/>
          <w:highlight w:val="none"/>
          <w:u w:val="none"/>
          <w:lang w:val="en-US" w:eastAsia="zh-CN" w:bidi="ar"/>
        </w:rPr>
        <w:t>8</w:t>
      </w:r>
    </w:p>
    <w:tbl>
      <w:tblPr>
        <w:tblStyle w:val="25"/>
        <w:tblW w:w="90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2"/>
        <w:gridCol w:w="1540"/>
        <w:gridCol w:w="2175"/>
        <w:gridCol w:w="788"/>
        <w:gridCol w:w="1638"/>
        <w:gridCol w:w="1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030411001049</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4.★配置要求:暗配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5.接地要求:</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A4-12-7~A4-12-12、A4-12-34~A4-12-44、A4-12-75~A4-12-83、A4-12-121~A4-12-149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030411001050</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4.★配置要求:金属软管</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5.接地要求:</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A4-12-150~A4-12-167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030411004041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2.配线形式: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6.★配线部位:管内穿线</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7.配线线制:</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按设计图示尺寸以单线长度计算（含预留长度）</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A4-13-1~A4-13-39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030411004042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2.配线形式: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6.★配线部位:线槽配线</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7.配线线制:</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按设计图示尺寸以单线长度计算（含预留长度）</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A4-13-78~A4-13-85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WB030904016004</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余压监控系统设备</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1.名称:一氧化碳监测系统DDC箱</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WB030904016005</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余压监控系统设备</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1.名称:一氧化碳浓度传感器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智能应急照明系统</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WB030904012002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A型应急照明集中</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3.★安装方式:落地式/壁挂式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A9-4-76~9-4-77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WB030904013001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智能照明灯/指示</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3.★安装方式:地面式\墙壁式\吸顶式\吊杆式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A9-4-78~9-4-81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030404017003</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成套配电箱</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4.★安装方式:落地式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030404017004</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成套配电箱</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4.★安装方式:悬挂、嵌入式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A4-2-74~A4-2-78</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w:t>
      </w:r>
      <w:r>
        <w:rPr>
          <w:rFonts w:hint="eastAsia" w:cs="宋体"/>
          <w:b/>
          <w:bCs/>
          <w:i w:val="0"/>
          <w:iCs w:val="0"/>
          <w:color w:val="auto"/>
          <w:kern w:val="0"/>
          <w:sz w:val="21"/>
          <w:szCs w:val="21"/>
          <w:highlight w:val="none"/>
          <w:u w:val="none"/>
          <w:lang w:val="en-US" w:eastAsia="zh-CN" w:bidi="ar"/>
        </w:rPr>
        <w:t>8</w:t>
      </w:r>
    </w:p>
    <w:tbl>
      <w:tblPr>
        <w:tblStyle w:val="25"/>
        <w:tblW w:w="90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2"/>
        <w:gridCol w:w="1540"/>
        <w:gridCol w:w="2175"/>
        <w:gridCol w:w="788"/>
        <w:gridCol w:w="1638"/>
        <w:gridCol w:w="1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030411003018</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钢制桥架</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5.★类型:槽式桥架</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6.接地方式: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A4-9-46~A4-9-52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030411003019</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钢制桥架</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5.★类型:梯式桥架</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6.接地方式: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A4-9-53~A4-9-58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030411001054</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4.★配置要求:明配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5.接地要求:</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A4-12-1~A4-12-6、A4-12-23~A4-12-33、A4-12-66~A4-12-74、A4-12-114~A4-12-120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030411001055</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4.★配置要求:暗配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5.接地要求:</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A4-12-7~A4-12-12、A4-12-34~A4-12-44、A4-12-75~A4-12-83、A4-12-121~A4-12-149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030411001056</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4.★配置要求:金属软管</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5.接地要求:</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A4-12-150~A4-12-167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030411006028</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接线盒</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4.★安装形式:明装</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A4-13-138~A4-13-139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030411006029</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接线盒</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4.★安装形式:暗配</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A4-13-136~A4-13-137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030408001004</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铜芯电力电缆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5.★敷设方式、部位:（非竖井通道内敷设）</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6.电压等级:</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7.地形:</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按设计图示尺寸以单相长度计算（含预留长度及附加长度）</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A4-9-111~A4-9-118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030408001005</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铜芯电力电缆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5.★敷设方式、部位:竖井通道内敷设</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6.电压等级:</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7.地形:</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按设计图示尺寸以单相长度计算（含预留长度及附加长度）</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A4-9-127~A4-9-134</w:t>
            </w:r>
          </w:p>
        </w:tc>
      </w:tr>
    </w:tbl>
    <w:p>
      <w:pP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w:t>
      </w:r>
      <w:r>
        <w:rPr>
          <w:rFonts w:hint="eastAsia" w:cs="宋体"/>
          <w:b/>
          <w:bCs/>
          <w:i w:val="0"/>
          <w:iCs w:val="0"/>
          <w:color w:val="auto"/>
          <w:kern w:val="0"/>
          <w:sz w:val="21"/>
          <w:szCs w:val="21"/>
          <w:highlight w:val="none"/>
          <w:u w:val="none"/>
          <w:lang w:val="en-US" w:eastAsia="zh-CN" w:bidi="ar"/>
        </w:rPr>
        <w:t>8</w:t>
      </w:r>
    </w:p>
    <w:tbl>
      <w:tblPr>
        <w:tblStyle w:val="25"/>
        <w:tblW w:w="90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2"/>
        <w:gridCol w:w="1540"/>
        <w:gridCol w:w="2175"/>
        <w:gridCol w:w="788"/>
        <w:gridCol w:w="1638"/>
        <w:gridCol w:w="1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030408006004</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铜芯电力电缆头</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4.★材质、类型:中间头制作与安装</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5.安装部位:</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6.电压等级(kV):</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A4-9-142~A4-9-148、A4-9-162~A4-9-174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030408006005</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铜芯电力电缆头</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4.★材质、类型:终端头制作与安装</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5.安装部位:</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6.电压等级(kV):</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A4-9-183~A4-9-190、A4-9-205~A4-9-218、A4-9-225~A4-9-230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030411004045</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2.配线形式:</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3.型号:</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4.规格:</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5.材质:</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6.★配线部位:管内穿线</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7.配线线制:</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按设计图示尺寸以单线长度计算（含预留长度）</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A4-13-1~A4-13-39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030411004046</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2.配线形式:</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3.型号:</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4.规格:</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5.材质:</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6.★配线部位:线槽配线</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7.配线线制:</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按设计图示尺寸以单线长度计算（含预留长度）</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A4-13-78~A4-13-85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030413001012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桥架支架</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3.规格:</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按设计图示尺寸以质量计算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A4-7-3~A4-7-4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030408008021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防火堵洞</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3.方式:</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4.部位:</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A4-9-250~A4-9-253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室外消防电</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220" w:lineRule="exact"/>
              <w:jc w:val="left"/>
              <w:rPr>
                <w:rFonts w:hint="eastAsia" w:ascii="宋体" w:hAnsi="宋体" w:eastAsia="宋体" w:cs="宋体"/>
                <w:i w:val="0"/>
                <w:iCs w:val="0"/>
                <w:color w:val="auto"/>
                <w:sz w:val="18"/>
                <w:szCs w:val="18"/>
                <w:highlight w:val="none"/>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030408003001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电缆保护管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3、★材质：塑料管</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A4-9-29至A4-9-33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030408003002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电缆保护管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3、★材质：钢管</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A4-9-24至A4-9-28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030408001002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电力电缆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3、材质：</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4、★敷设方式、部位：穿管</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按设计图示尺寸以单相长度计算（含预留长度及附加长度）</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A4-9-111至A4-9-118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030408001001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电力电缆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3、材质：</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4、★敷设方式、部位：直埋</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按设计图示尺寸以单相长度计算（含预留长度及附加长度）</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A4-12-1至A4-12-12</w:t>
            </w:r>
          </w:p>
        </w:tc>
      </w:tr>
    </w:tbl>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w:t>
      </w:r>
      <w:r>
        <w:rPr>
          <w:rFonts w:hint="eastAsia" w:cs="宋体"/>
          <w:b/>
          <w:bCs/>
          <w:i w:val="0"/>
          <w:iCs w:val="0"/>
          <w:color w:val="auto"/>
          <w:kern w:val="0"/>
          <w:sz w:val="21"/>
          <w:szCs w:val="21"/>
          <w:highlight w:val="none"/>
          <w:u w:val="none"/>
          <w:lang w:val="en-US" w:eastAsia="zh-CN" w:bidi="ar"/>
        </w:rPr>
        <w:t>8</w:t>
      </w:r>
    </w:p>
    <w:tbl>
      <w:tblPr>
        <w:tblStyle w:val="25"/>
        <w:tblW w:w="90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2"/>
        <w:gridCol w:w="1540"/>
        <w:gridCol w:w="2175"/>
        <w:gridCol w:w="788"/>
        <w:gridCol w:w="1638"/>
        <w:gridCol w:w="1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030408006004</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铜芯电力电缆头</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4.★材质、类型:中间头制作与安装</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5.安装部位: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6.电压等级(kV):</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A4-9-142~A4-9-148、A4-9-162~A4-9-174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030408006005</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铜芯电力电缆头</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4.★材质、类型:终端头制作与安装</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5.安装部位: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6.电压等级(kV):</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A4-9-183~A4-9-190、A4-9-205~A4-9-218、A4-9-225~A4-9-230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030411004045</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2.配线形式: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6.★配线部位:管内穿线</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7.配线线制:</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按设计图示尺寸以单线长度计算（含预留长度）</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A4-13-1~A4-13-39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030411004046</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2.配线形式: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6.★配线部位:线槽配线</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7.配线线制:</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按设计图示尺寸以单线长度计算（含预留长度）</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A4-13-78~A4-13-85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030408002001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控制电缆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5.敷设方式、部位: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6.电压等级:</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7.地形:</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按设计图示尺寸以单相长度计算（含预留长度及附加长度）</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A4-9-231~A4-9-235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030408007001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控制电缆头</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4.材质、类型:</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5.安装方式: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A4-9-241~A4-9-245</w:t>
            </w:r>
          </w:p>
        </w:tc>
      </w:tr>
    </w:tbl>
    <w:p>
      <w:pPr>
        <w:pStyle w:val="24"/>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color w:val="auto"/>
          <w:sz w:val="21"/>
          <w:szCs w:val="21"/>
          <w:highlight w:val="none"/>
          <w:lang w:val="en-US"/>
        </w:rPr>
      </w:pPr>
    </w:p>
    <w:p>
      <w:pP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br w:type="page"/>
      </w:r>
    </w:p>
    <w:p>
      <w:pPr>
        <w:pStyle w:val="7"/>
        <w:keepNext/>
        <w:keepLines/>
        <w:pageBreakBefore w:val="0"/>
        <w:widowControl w:val="0"/>
        <w:kinsoku/>
        <w:wordWrap/>
        <w:overflowPunct/>
        <w:topLinePunct w:val="0"/>
        <w:autoSpaceDE w:val="0"/>
        <w:autoSpaceDN w:val="0"/>
        <w:bidi w:val="0"/>
        <w:adjustRightInd/>
        <w:snapToGrid/>
        <w:spacing w:before="0" w:beforeLines="100" w:after="0" w:afterLines="100" w:line="360" w:lineRule="auto"/>
        <w:jc w:val="center"/>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B-9</w:t>
      </w:r>
      <w:r>
        <w:rPr>
          <w:rFonts w:hint="eastAsia" w:ascii="宋体" w:hAnsi="宋体" w:eastAsia="宋体" w:cs="宋体"/>
          <w:color w:val="auto"/>
          <w:sz w:val="21"/>
          <w:highlight w:val="none"/>
          <w:lang w:val="en-US"/>
        </w:rPr>
        <w:t xml:space="preserve"> </w:t>
      </w:r>
      <w:r>
        <w:rPr>
          <w:rFonts w:hint="eastAsia" w:ascii="宋体" w:hAnsi="宋体" w:eastAsia="宋体" w:cs="宋体"/>
          <w:color w:val="auto"/>
          <w:sz w:val="21"/>
          <w:highlight w:val="none"/>
          <w:lang w:val="en-US" w:eastAsia="zh-CN"/>
        </w:rPr>
        <w:t xml:space="preserve"> 通风空调工程计价作业指引</w:t>
      </w:r>
    </w:p>
    <w:tbl>
      <w:tblPr>
        <w:tblStyle w:val="25"/>
        <w:tblW w:w="84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4"/>
        <w:gridCol w:w="1371"/>
        <w:gridCol w:w="1886"/>
        <w:gridCol w:w="750"/>
        <w:gridCol w:w="1393"/>
        <w:gridCol w:w="1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空调水系统</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030701003001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4.质量:</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5.★安装形式: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A7-1-8~A7-1-24、A7-1-34~A7-1-38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030701004001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风机盘管</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A7-1-30~A7-1-33、A7-1-33-1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WB030701001001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多联体空调器室外机</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4.制冷量: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A7-1-25~A7-1-29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030701014001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除湿机</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4.类型: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A7-3-234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031001001001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镀锌钢管</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1.安装部位: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2.介质: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3.规格、压力等级: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4.★连接形式: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5.压力试验及吹洗设计要求:</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6.警示带形式: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按设计图示管道中心线以长度计算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A10-2-12~A10-2-32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031001004001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铜管</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1.安装部位: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2.介质: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3.规格、压力等级: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4.★连接形式: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5.压力试验及吹洗设计要求:</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6.警示带形式: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按设计图示管道中心线以长度计算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A10-1-123~A10-1-149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031001006001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塑料管</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1.安装部位: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2.介质: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3.规格、压力等级: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4.★连接形式: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5.压力试验及吹洗设计要求:</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6.警示带形式: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按设计图示管道中心线以长度计算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A10-2-86~A10-2-97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031208002001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管道绝热</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1.★绝热材料品种: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2.绝热厚度: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3.管道外径:</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4.软木品种: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按图示表面积加绝热层厚度及调整系数计算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A11-4-1~A11-4-372、A11-4-107-1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031003001001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螺纹阀门</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3.规格、压力等级: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4.连接形式:</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5.焊接方法: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A10-4-1~A10-4-6</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w:t>
      </w:r>
      <w:r>
        <w:rPr>
          <w:rFonts w:hint="eastAsia" w:cs="宋体"/>
          <w:b/>
          <w:bCs/>
          <w:i w:val="0"/>
          <w:iCs w:val="0"/>
          <w:color w:val="auto"/>
          <w:kern w:val="0"/>
          <w:sz w:val="21"/>
          <w:szCs w:val="21"/>
          <w:highlight w:val="none"/>
          <w:u w:val="none"/>
          <w:lang w:val="en-US" w:eastAsia="zh-CN" w:bidi="ar"/>
        </w:rPr>
        <w:t>9</w:t>
      </w:r>
    </w:p>
    <w:tbl>
      <w:tblPr>
        <w:tblStyle w:val="25"/>
        <w:tblW w:w="84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4"/>
        <w:gridCol w:w="1371"/>
        <w:gridCol w:w="1886"/>
        <w:gridCol w:w="750"/>
        <w:gridCol w:w="1393"/>
        <w:gridCol w:w="1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WB031003001002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沟槽阀门</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3.规格、压力等级: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4.连接形式:</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5.焊接方法: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A10-4-115~A10-4-119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031003003001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焊接法兰阀门</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1.★类型:法兰阀门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3.规格、压力等级: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4.连接形式:</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5.焊接方法: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A10-4-40~A10-4-45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031003011001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法兰</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1.★类型:碳钢平焊法兰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3.规格、压力等级: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4.连接形式:</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5.焊接方法: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A10-4-135~A10-4-145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031003011002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法兰</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1.★类型:沟槽法兰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3.规格、压力等级: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4.连接形式:</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5.焊接方法: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A10-4-236~A10-4-241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031002001001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管道支吊架制作与安装</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2.管架形式: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kg</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以千克计量，按设计图示质量计算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A10-10-9~A10-10-10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031201003007</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金属结构刷油</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1.除锈级别:</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2.油漆品种: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3.结构类型:</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4.涂刷遍数、漆膜厚度: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kg</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1．以平方米计量，按设计图示表面积尺寸以面积计算2．以千克计量，按金属结构的理论质量计算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A11-2-49~A11-2-71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031201001005</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管道刷油</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1.除锈级别:</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2.油漆品种: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3.涂刷遍数、漆膜厚度:</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4.标志色方式、品种: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1.以平方米计量，按设计图示表面积尺寸以面积计算2．以米计算，按设计图示尺寸以长度计算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A11-2-1~A11-2-53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WB031211001004</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手工除锈</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1.★除锈:一般钢结构</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2.除尘: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kg</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1．以平方米计量，按设计图示表面积尺寸以面积计算2．以千克计量，按金属结构的理论质量计算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A11-1-5~A11-1-6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WB031211001005</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手工除锈</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1.★除锈:管道</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2.除尘: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1．以平方米计量，按设计图示表面积尺寸以面积计算2．以千克计量，按金属结构的理论质量计算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A11-1-1~A11-1-2</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w:t>
      </w:r>
      <w:r>
        <w:rPr>
          <w:rFonts w:hint="eastAsia" w:cs="宋体"/>
          <w:b/>
          <w:bCs/>
          <w:i w:val="0"/>
          <w:iCs w:val="0"/>
          <w:color w:val="auto"/>
          <w:kern w:val="0"/>
          <w:sz w:val="21"/>
          <w:szCs w:val="21"/>
          <w:highlight w:val="none"/>
          <w:u w:val="none"/>
          <w:lang w:val="en-US" w:eastAsia="zh-CN" w:bidi="ar"/>
        </w:rPr>
        <w:t>9</w:t>
      </w:r>
    </w:p>
    <w:tbl>
      <w:tblPr>
        <w:tblStyle w:val="25"/>
        <w:tblW w:w="84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4"/>
        <w:gridCol w:w="1371"/>
        <w:gridCol w:w="1886"/>
        <w:gridCol w:w="750"/>
        <w:gridCol w:w="1393"/>
        <w:gridCol w:w="1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空调风系统</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030702001005</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碳钢通风管道</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2.材质、厚度: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3.规格、形状:</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4.管件、法兰等附件等设计要求:</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5.★接口形式:角钢法兰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按设计图示内径尺寸以展开面积计算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A7-2-1~A7-2-11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030702001006</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碳钢通风管道</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2.材质、厚度: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3.规格、形状:</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4.管件、法兰等附件等设计要求:</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5.★接口形式:共板法兰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按设计图示内径尺寸以展开面积计算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A7-2-12~A7-2-16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WB030701004011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通风机安装</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3.风量:</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4.安装形式: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A7-1-57~A7-1-85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031208003003</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通风管道绝热</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1.★绝热材料品种: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2.绝热厚度:</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3.软木品种: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1．以立方米计算，按图示表面积加绝热层厚度及调整系数计算2．以立方米计量，按图示表面积及调整系数计算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A11-4-338~A11-4-354、A11-4-377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030703001012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碳钢阀门安装</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1.★名称:风管止回阀</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4.类型: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分别按图示规格尺寸（直径或周长），以“个”为计量单位计算.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A7-3-12~A7-3-15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030703001014</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碳钢阀门安装</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1.★名称:对开多叶调节阀</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4.类型: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分别按图示规格尺寸（直径或周长），以“个”为计量单位计算.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A7-3-19~A7-3-24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030703007013</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碳钢风口、散流器、百叶窗</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1.★名称:百叶风口</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4.类型、形式: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A7-3-34~A7-3-41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030703007014</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碳钢风口、散流器、百叶窗</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1.★名称:散流器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4.类型、形式: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A7-3-107~A7-3-108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030703007015</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碳钢风口、散流器、百叶窗</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1.★名称:风口 带调节阀(过滤器)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4.类型、形式: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A7-3-56~A7-3-61</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w:t>
      </w:r>
      <w:r>
        <w:rPr>
          <w:rFonts w:hint="eastAsia" w:cs="宋体"/>
          <w:b/>
          <w:bCs/>
          <w:i w:val="0"/>
          <w:iCs w:val="0"/>
          <w:color w:val="auto"/>
          <w:kern w:val="0"/>
          <w:sz w:val="21"/>
          <w:szCs w:val="21"/>
          <w:highlight w:val="none"/>
          <w:u w:val="none"/>
          <w:lang w:val="en-US" w:eastAsia="zh-CN" w:bidi="ar"/>
        </w:rPr>
        <w:t>9</w:t>
      </w:r>
    </w:p>
    <w:tbl>
      <w:tblPr>
        <w:tblStyle w:val="25"/>
        <w:tblW w:w="84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4"/>
        <w:gridCol w:w="1371"/>
        <w:gridCol w:w="1886"/>
        <w:gridCol w:w="750"/>
        <w:gridCol w:w="1393"/>
        <w:gridCol w:w="1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030703007016</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碳钢风口、散流器、百叶窗</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1.★名称:网式风口</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4.类型、形式: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A7-3-81~A7-3-83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WB030703003003</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消声静压箱制作安装</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3.材质: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按设计图示展开面积计算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A7-3-207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030703020005</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消声器安装</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1.★名称:消声器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4.类型: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节</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A7-3-181~A7-3-195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030703020006</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消声器安装</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1.★名称:消声弯头</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4.类型: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节</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A7-3-196~A7-3-203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030703021003</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静压箱</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3.规格: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A7-3-204~A7-3-206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WB030702001007</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软管接口</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3.规格: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按设计图示以展开面积计算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A7-2-142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031002001002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管道支吊架制作与安装</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2.管架形式: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kg</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以千克计量，按设计图示质量计算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A10-10-9~A10-10-10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031201003009</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金属结构刷油</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1.除锈级别:</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2.油漆品种: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3.结构类型:</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4.涂刷遍数、漆膜厚度: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kg</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1．以平方米计量，按设计图示表面积尺寸以面积计算2．以千克计量，按金属结构的理论质量计算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A11-2-49~A11-2-71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031201001007</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管道刷油</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1.除锈级别:</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2.油漆品种: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3.涂刷遍数、漆膜厚度:</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4.标志色方式、品种: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1.以平方米计量，按设计图示表面积尺寸以面积计算2．以米计算，按设计图示尺寸以长度计算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A11-2-1~A11-2-53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WB031211001008</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手工除锈</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1.★除锈:一般钢结构</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2.除尘: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kg</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1．以平方米计量，按设计图示表面积尺寸以面积计算2．以千克计量，按金属结构的理论质量计算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A11-1-5~A11-1-6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WB031211001009</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手工除锈</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1.★除锈:管道</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2.除尘: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1．以平方米计量，按设计图示表面积尺寸以面积计算2．以千克计量，按金属结构的理论质量计算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A11-1-1~A11-1-2</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w:t>
      </w:r>
      <w:r>
        <w:rPr>
          <w:rFonts w:hint="eastAsia" w:cs="宋体"/>
          <w:b/>
          <w:bCs/>
          <w:i w:val="0"/>
          <w:iCs w:val="0"/>
          <w:color w:val="auto"/>
          <w:kern w:val="0"/>
          <w:sz w:val="21"/>
          <w:szCs w:val="21"/>
          <w:highlight w:val="none"/>
          <w:u w:val="none"/>
          <w:lang w:val="en-US" w:eastAsia="zh-CN" w:bidi="ar"/>
        </w:rPr>
        <w:t>9</w:t>
      </w:r>
    </w:p>
    <w:tbl>
      <w:tblPr>
        <w:tblStyle w:val="25"/>
        <w:tblW w:w="84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4"/>
        <w:gridCol w:w="1371"/>
        <w:gridCol w:w="1886"/>
        <w:gridCol w:w="750"/>
        <w:gridCol w:w="1393"/>
        <w:gridCol w:w="1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系统调试</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030704001001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通风工程检测、调试</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1.风管工程量: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按通风系统计算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031009002001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空调水工程系统调试</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1.系统形式:</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2.采暖（空调水）管道工程量: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按空调水工程系统计算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5.2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分体空调</w:t>
            </w:r>
          </w:p>
        </w:tc>
        <w:tc>
          <w:tcPr>
            <w:tcW w:w="4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18"/>
                <w:szCs w:val="18"/>
                <w:highlight w:val="none"/>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030701003001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4.质量:</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5.安装形式: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A7-1-8~A7-1-24、A7-1-34~A7-1-36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5.3.1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通风及防排烟系统</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220" w:lineRule="exact"/>
              <w:jc w:val="left"/>
              <w:rPr>
                <w:rFonts w:hint="eastAsia" w:ascii="宋体" w:hAnsi="宋体" w:eastAsia="宋体" w:cs="宋体"/>
                <w:b/>
                <w:bCs/>
                <w:i w:val="0"/>
                <w:iCs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18"/>
                <w:szCs w:val="18"/>
                <w:highlight w:val="none"/>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18"/>
                <w:szCs w:val="18"/>
                <w:highlight w:val="none"/>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030702001003</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碳钢通风管道</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2.材质、厚度:</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3.规格、形状:</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4.管件、法兰等附件等设计要求:</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5.★接口形式:角钢法兰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按设计图示内径尺寸以展开面积计算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A7-2-1~A7-2-11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030702001004</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碳钢通风管道</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2.材质、厚度:</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3.规格、形状:</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4.管件、法兰等附件等设计要求:</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5.★接口形式:共板法兰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按设计图示内径尺寸以展开面积计算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A7-2-12~A7-2-16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WB030701004007</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通风机安装</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1.★名称:卫生间通风器</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4.风量:</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5.安装形式: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A7-1-71-1~A7-1-71-2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WB030701004008</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通风机安装</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1.★名称:离心式通风机</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4.风量:</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5.安装形式: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A7-1-57~A7-1-62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WB030701004009</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通风机安装</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1.★名称:轴流式/斜流式/混流式通风机</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4.风量:</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5.安装形式: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A7-1-63~A7-1-67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WB030701004010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通风机安装</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1.★名称:风机箱</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4.风量:</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5.安装形式: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A7-1-72~A7-1-85</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w:t>
      </w:r>
      <w:r>
        <w:rPr>
          <w:rFonts w:hint="eastAsia" w:cs="宋体"/>
          <w:b/>
          <w:bCs/>
          <w:i w:val="0"/>
          <w:iCs w:val="0"/>
          <w:color w:val="auto"/>
          <w:kern w:val="0"/>
          <w:sz w:val="21"/>
          <w:szCs w:val="21"/>
          <w:highlight w:val="none"/>
          <w:u w:val="none"/>
          <w:lang w:val="en-US" w:eastAsia="zh-CN" w:bidi="ar"/>
        </w:rPr>
        <w:t>9</w:t>
      </w:r>
    </w:p>
    <w:tbl>
      <w:tblPr>
        <w:tblStyle w:val="25"/>
        <w:tblW w:w="84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4"/>
        <w:gridCol w:w="1371"/>
        <w:gridCol w:w="1886"/>
        <w:gridCol w:w="750"/>
        <w:gridCol w:w="1393"/>
        <w:gridCol w:w="1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030703001006</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碳钢阀门安装</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1.★名称:风管蝶阀</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4.类型: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分别按图示规格尺寸（直径或周长），以“个”为计量单位计算.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A7-3-7~A7-3-11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030703001007</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碳钢阀门安装</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1.★名称:风管止回阀</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4.类型: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分别按图示规格尺寸（直径或周长），以“个”为计量单位计算.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A7-3-12~A7-3-15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030703001008</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碳钢阀门安装</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1.★名称:密闭式斜插板阀</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4.类型: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分别按图示规格尺寸（直径或周长），以“个”为计量单位计算.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A7-3-16~A7-3-18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030703001009</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碳钢阀门安装</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1.★名称:对开多叶调节阀</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4.类型: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分别按图示规格尺寸（直径或周长），以“个”为计量单位计算.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A7-3-19~A7-3-24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030703001010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碳钢阀门安装</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1.★名称:风管防火阀</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4.类型: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分别按图示规格尺寸（直径或周长），以“个”为计量单位计算.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A7-3-25~A7-3-28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030703007007</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碳钢风口、散流器、百叶窗</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1.★名称:百叶风口</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4.类型、形式: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A7-3-34~A7-3-41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030703007008</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碳钢风口、散流器、百叶窗</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1.★名称:矩形送风口</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4.类型、形式: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A7-3-42~A7-3-44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030703007009</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碳钢风口、散流器、百叶窗</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1.★名称:风口 带调节阀(过滤器)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4.类型、形式: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A7-3-56~A7-3-61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030703007010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碳钢风口、散流器、百叶窗</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1.★名称:网式风口</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4.类型、形式: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A7-3-81~A7-3-83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030703007011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碳钢风口、散流器、百叶窗</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1.★名称:板式排烟口</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4.类型、形式: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A7-3-88~A7-3-94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030703007012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碳钢风口、散流器、百叶窗</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1.★名称:多叶排烟口(送风口)</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4.类型、形式: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A7-3-95~A7-3-102</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w:t>
      </w:r>
      <w:r>
        <w:rPr>
          <w:rFonts w:hint="eastAsia" w:cs="宋体"/>
          <w:b/>
          <w:bCs/>
          <w:i w:val="0"/>
          <w:iCs w:val="0"/>
          <w:color w:val="auto"/>
          <w:kern w:val="0"/>
          <w:sz w:val="21"/>
          <w:szCs w:val="21"/>
          <w:highlight w:val="none"/>
          <w:u w:val="none"/>
          <w:lang w:val="en-US" w:eastAsia="zh-CN" w:bidi="ar"/>
        </w:rPr>
        <w:t>9</w:t>
      </w:r>
    </w:p>
    <w:tbl>
      <w:tblPr>
        <w:tblStyle w:val="25"/>
        <w:tblW w:w="84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4"/>
        <w:gridCol w:w="1371"/>
        <w:gridCol w:w="1886"/>
        <w:gridCol w:w="750"/>
        <w:gridCol w:w="1393"/>
        <w:gridCol w:w="1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WB030703003002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消声静压箱制作安装</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3.材质: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按设计图示展开面积计算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A7-3-207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030703020003</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消声器安装</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1.★名称:消声器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4.类型: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节</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A7-3-181~A7-3-195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030703020004</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消声器安装</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1.★名称:消声弯头</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4.类型: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节</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A7-3-196~A7-3-203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030703021002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静压箱</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3.规格: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A7-3-204~A7-3-206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WB030702001005</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软管接口</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3.规格: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按设计图示以展开面积计算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A7-2-142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031208003002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通风管道绝热</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1.★绝热材料品种: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2.绝热厚度:</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3.软木品种: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1．以立方米计算，按图示表面积加绝热层厚度及调整系数计算2．以立方米计量，按图示表面积及调整系数计算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A11-4-338~A11-4-354、A11-4-377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WB030906007001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挡烟垂壁</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3.类型: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按设计图示面积数量计算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A9-6-24~A9-6-28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WB030906008001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挡烟垂壁控制装置</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1.规格、型号:</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2.★安装方式: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031002002002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设备支架</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kg</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以千克计量，按设计图示质量计算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A10-10-12~A10-10-17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WB031211001003</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手工除锈</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1.★除锈:一般钢结构</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2.除尘: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kg</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1．以平方米计量，按设计图示表面积尺寸以面积计算2．以千克计量，按金属结构的理论质量计算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A11-1-5~A11-1-6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031201003006</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金属结构刷油</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1.除锈级别:</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2.油漆品种: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3.结构类型:</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4.涂刷遍数、漆膜厚度: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kg</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1．以平方米计量，按设计图示表面积尺寸以面积计算2．以千克计量，按金属结构的理论质量计算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A11-2-49~A11-2-71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030704001001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通风工程检测、调试</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1.风管工程量: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按通风系统计算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030704002001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风管漏光试验、漏风试验</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1.漏光试验、漏风试验、设计要求: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按设计图纸或规范要求以展开面积计算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w:t>
      </w:r>
      <w:r>
        <w:rPr>
          <w:rFonts w:hint="eastAsia" w:cs="宋体"/>
          <w:b/>
          <w:bCs/>
          <w:i w:val="0"/>
          <w:iCs w:val="0"/>
          <w:color w:val="auto"/>
          <w:kern w:val="0"/>
          <w:sz w:val="21"/>
          <w:szCs w:val="21"/>
          <w:highlight w:val="none"/>
          <w:u w:val="none"/>
          <w:lang w:val="en-US" w:eastAsia="zh-CN" w:bidi="ar"/>
        </w:rPr>
        <w:t>9</w:t>
      </w:r>
    </w:p>
    <w:tbl>
      <w:tblPr>
        <w:tblStyle w:val="25"/>
        <w:tblW w:w="84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4"/>
        <w:gridCol w:w="1371"/>
        <w:gridCol w:w="1886"/>
        <w:gridCol w:w="750"/>
        <w:gridCol w:w="1393"/>
        <w:gridCol w:w="1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5.4</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人防通风工程</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18"/>
                <w:szCs w:val="18"/>
                <w:highlight w:val="none"/>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18"/>
                <w:szCs w:val="18"/>
                <w:highlight w:val="none"/>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030702001003</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碳钢通风管道</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2.材质、厚度:</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3.规格、形状:</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4.管件、法兰等附件等设计要求:</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5.★接口形式:角钢法兰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按设计图示内径尺寸以展开面积计算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A7-2-1~A7-2-11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030702001004</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碳钢通风管道</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2.材质、厚度:</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3.规格、形状:</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4.管件、法兰等附件等设计要求:</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5.★接口形式:共板法兰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按设计图示内径尺寸以展开面积计算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A7-2-12~A7-2-16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030703001004</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碳钢阀门安装</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1.★名称:对开多叶调节阀</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4.类型: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分别按图示规格尺寸（直径或周长），以“个”为计量单位计算.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A7-3-19~A7-3-24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030703001005</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碳钢阀门安装</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1.★名称:风管防火阀</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4.类型: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分别按图示规格尺寸（直径或周长），以“个”为计量单位计算.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A7-3-25~A7-3-28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030703007001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碳钢风口、散流器、百叶窗</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1.★名称:百叶风口</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4.类型、形式: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A7-3-34~A7-3-41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030703020001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消声器安装</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1.★名称:消声器</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4.类型: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节</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A7-3-181~A7-3-195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030703001015</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碳钢阀门安装</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1.★名称:密闭式斜插板阀</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4.类型: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分别按图示规格尺寸（直径或周长），以“个”为计量单位计算.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A7-3-16~A7-3-18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030703007017</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碳钢风口、散流器、百叶窗</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1.★名称:百叶风口</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4.类型、形式: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A7-3-34~A7-3-41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030703022001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人防排气阀门</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4.类型: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A7-3-208~A7-3-213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030703023001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人防手动密闭阀</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4.类型: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A7-3-220-1、A7-3-214~A7-3-220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WB030703004001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人防通风机安装</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4.类型: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A7-3-221~A7-3-222</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B-0</w:t>
      </w:r>
      <w:r>
        <w:rPr>
          <w:rFonts w:hint="eastAsia" w:cs="宋体"/>
          <w:b/>
          <w:bCs/>
          <w:i w:val="0"/>
          <w:iCs w:val="0"/>
          <w:color w:val="auto"/>
          <w:kern w:val="0"/>
          <w:sz w:val="21"/>
          <w:szCs w:val="21"/>
          <w:highlight w:val="none"/>
          <w:u w:val="none"/>
          <w:lang w:val="en-US" w:eastAsia="zh-CN" w:bidi="ar"/>
        </w:rPr>
        <w:t>9</w:t>
      </w:r>
    </w:p>
    <w:tbl>
      <w:tblPr>
        <w:tblStyle w:val="25"/>
        <w:tblW w:w="84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4"/>
        <w:gridCol w:w="1371"/>
        <w:gridCol w:w="1886"/>
        <w:gridCol w:w="750"/>
        <w:gridCol w:w="1847"/>
        <w:gridCol w:w="1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WB030703005001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人防LWP型滤尘器安装</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4.类型: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按设计图示尺寸计算面积</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A7-3-223~A7-3-226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WB030703006001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人防毒气报警器安装</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4.类型: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A7-3-227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WB030703007001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人防过滤吸收器、预滤器、除湿器安装</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4.类型: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A7-3-229~A7-3-234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WB030703008001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密闭穿墙管制作、安装</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2.规格: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A7-3-235~A7-3-279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WB030703009001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密闭穿墙管填塞</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2.规格: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A7-3-242~A7-3-244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WB030703010001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测压装置安装</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A7-3-245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WB030703011001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换气堵头安装</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A7-3-246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030703024001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人防其他部件</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4.类型: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031002002003</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设备支架</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kg</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以千克计量，按设计图示质量计算</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A10-10-12~A10-10-17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031201003008</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金属结构刷油</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1.除锈级别:</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2.油漆品种: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3.结构类型:</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4.涂刷遍数、漆膜厚度: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kg</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1．以平方米计量，按设计图示表面积尺寸以面积计算2．以千克计量，按金属结构的理论质量计算</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A11-2-49~A11-2-71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031201001006</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管道刷油</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1.除锈级别:</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2.油漆品种: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3.涂刷遍数、漆膜厚度:</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4.标志色方式、品种: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1.以平方米计量，按设计图示表面积尺寸以面积计算2．以米计算，按设计图示尺寸以长度计算</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A11-2-1~A11-2-53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WB031211001006</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手工除锈</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1.★除锈:一般钢结构</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2.除尘: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kg</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1．以平方米计量，按设计图示表面积尺寸以面积计算2．以千克计量，按金属结构的理论质量计算</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A11-1-5~A11-1-6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WB031211001007</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手工除锈</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1.★除锈:管道</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2.除尘: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1．以平方米计量，按设计图示表面积尺寸以面积计算2．以千克计量，按金属结构的理论质量计算</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A11-1-1~A11-1-2</w:t>
            </w:r>
          </w:p>
        </w:tc>
      </w:tr>
    </w:tbl>
    <w:p>
      <w:pPr>
        <w:pStyle w:val="24"/>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color w:val="auto"/>
          <w:sz w:val="21"/>
          <w:szCs w:val="21"/>
          <w:highlight w:val="none"/>
          <w:lang w:val="en-US"/>
        </w:rPr>
      </w:pPr>
    </w:p>
    <w:p>
      <w:pP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br w:type="page"/>
      </w:r>
    </w:p>
    <w:p>
      <w:pPr>
        <w:pStyle w:val="7"/>
        <w:keepNext/>
        <w:keepLines/>
        <w:pageBreakBefore w:val="0"/>
        <w:widowControl w:val="0"/>
        <w:kinsoku/>
        <w:wordWrap/>
        <w:overflowPunct/>
        <w:topLinePunct w:val="0"/>
        <w:autoSpaceDE w:val="0"/>
        <w:autoSpaceDN w:val="0"/>
        <w:bidi w:val="0"/>
        <w:adjustRightInd/>
        <w:snapToGrid/>
        <w:spacing w:before="0" w:beforeLines="100" w:after="0" w:afterLines="100" w:line="360" w:lineRule="auto"/>
        <w:jc w:val="center"/>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B-10  电梯安装工程计价作业指引</w:t>
      </w:r>
    </w:p>
    <w:tbl>
      <w:tblPr>
        <w:tblStyle w:val="25"/>
        <w:tblW w:w="89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1"/>
        <w:gridCol w:w="1571"/>
        <w:gridCol w:w="2268"/>
        <w:gridCol w:w="787"/>
        <w:gridCol w:w="1647"/>
        <w:gridCol w:w="1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6</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垂直电梯安装</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18"/>
                <w:szCs w:val="18"/>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18"/>
                <w:szCs w:val="18"/>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18"/>
                <w:szCs w:val="18"/>
                <w:highlight w:val="none"/>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jc w:val="center"/>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030107001001</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交流电梯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3.用途:</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4.层数: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5.站数: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6.提升高度、速度: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7.配线材质、规格、敷设方式:</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8.运转调试要求:</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部</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bl>
    <w:p>
      <w:pPr>
        <w:pStyle w:val="24"/>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color w:val="auto"/>
          <w:sz w:val="21"/>
          <w:szCs w:val="21"/>
          <w:highlight w:val="none"/>
          <w:lang w:val="en-US"/>
        </w:rPr>
      </w:pPr>
    </w:p>
    <w:p>
      <w:pPr>
        <w:pStyle w:val="7"/>
        <w:keepNext/>
        <w:keepLines/>
        <w:pageBreakBefore w:val="0"/>
        <w:widowControl w:val="0"/>
        <w:kinsoku/>
        <w:wordWrap/>
        <w:overflowPunct/>
        <w:topLinePunct w:val="0"/>
        <w:autoSpaceDE w:val="0"/>
        <w:autoSpaceDN w:val="0"/>
        <w:bidi w:val="0"/>
        <w:adjustRightInd/>
        <w:snapToGrid/>
        <w:spacing w:before="0" w:beforeLines="100" w:after="0" w:afterLines="100" w:line="360" w:lineRule="auto"/>
        <w:jc w:val="center"/>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B-11  燃气工程计价作业指引</w:t>
      </w:r>
    </w:p>
    <w:tbl>
      <w:tblPr>
        <w:tblStyle w:val="25"/>
        <w:tblW w:w="88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48"/>
        <w:gridCol w:w="1640"/>
        <w:gridCol w:w="2067"/>
        <w:gridCol w:w="817"/>
        <w:gridCol w:w="1616"/>
        <w:gridCol w:w="1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7</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燃气工程</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18"/>
                <w:szCs w:val="18"/>
                <w:highlight w:val="none"/>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18"/>
                <w:szCs w:val="18"/>
                <w:highlight w:val="none"/>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18"/>
                <w:szCs w:val="18"/>
                <w:highlight w:val="none"/>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3.用途:</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4.层数: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5.站数: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6.提升高度、速度: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7.配线材质、规格、敷设方式:</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8.运转调试要求: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部</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bl>
    <w:p>
      <w:pPr>
        <w:pStyle w:val="24"/>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color w:val="auto"/>
          <w:sz w:val="21"/>
          <w:szCs w:val="21"/>
          <w:highlight w:val="none"/>
          <w:lang w:val="en-US"/>
        </w:rPr>
      </w:pPr>
    </w:p>
    <w:p>
      <w:pP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br w:type="page"/>
      </w:r>
    </w:p>
    <w:p>
      <w:pPr>
        <w:pStyle w:val="7"/>
        <w:keepNext/>
        <w:keepLines/>
        <w:pageBreakBefore w:val="0"/>
        <w:widowControl w:val="0"/>
        <w:kinsoku/>
        <w:wordWrap/>
        <w:overflowPunct/>
        <w:topLinePunct w:val="0"/>
        <w:autoSpaceDE w:val="0"/>
        <w:autoSpaceDN w:val="0"/>
        <w:bidi w:val="0"/>
        <w:adjustRightInd/>
        <w:snapToGrid/>
        <w:spacing w:before="0" w:beforeLines="100" w:after="0" w:afterLines="100" w:line="360" w:lineRule="auto"/>
        <w:jc w:val="center"/>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B-12  室外道路工程计价作业指引</w:t>
      </w:r>
    </w:p>
    <w:tbl>
      <w:tblPr>
        <w:tblStyle w:val="25"/>
        <w:tblW w:w="88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4"/>
        <w:gridCol w:w="1637"/>
        <w:gridCol w:w="1748"/>
        <w:gridCol w:w="787"/>
        <w:gridCol w:w="1932"/>
        <w:gridCol w:w="1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344"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63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174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8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93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81"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001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车行道</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040202001002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路床（槽）碾压检验</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2.范围:</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按设计道路底基层图示尺寸以面积计算，不扣除各类井所占面积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040202002002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石灰稳定土</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1.含灰量:</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2.厚度: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S2-1-31~S2-1-40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040202003002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水泥稳定土</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1.水泥含量:</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2.厚度: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S2-1-41~S2-1-44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040202004002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石灰、粉煤灰、土</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1.配合比:</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2.厚度: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S2-1-45~S2-1-52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040202005002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石灰、碎石、土</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1.配合比:</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2.碎石规格: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3.厚度: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S2-1-53~S2-1-56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040202006002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石灰、粉煤灰、碎（砾）石</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1.配合比:</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2.碎（砾）石规格: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3.厚度: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S2-1-57~S2-1-60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040202008002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矿渣</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1.石料规格: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2.厚度: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S2-1-23~S2-1-26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040202009002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砂砾石</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1.石料规格: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2.厚度: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S2-1-9~S2-1-12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040202010002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卵石</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1.石料规格: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2.厚度: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S2-1-13~S2-1-16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040202011002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碎石</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1.石料规格: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2.厚度: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S2-1-17~S2-1-20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040202012002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块石</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1.石料规格: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2.厚度: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S2-1-21、S2-1-22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040202013002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山皮石</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1.石料规格: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2.厚度: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S2-1-27~S2-1-30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040202014002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粉煤灰三碴</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1.配合比:</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2.厚度: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S2-1-61、S2-1-62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040202015002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水泥稳定碎（砾）石</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1.水泥含量: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2.石料规格: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3.厚度: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S2-1-63~S2-1-76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040202016002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沥青稳定碎石</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1.沥青含量: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2.石料规格: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3.厚度: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S2-1-77、S2-1-78</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w:t>
      </w:r>
      <w:r>
        <w:rPr>
          <w:rFonts w:hint="eastAsia" w:cs="宋体"/>
          <w:b/>
          <w:bCs/>
          <w:i w:val="0"/>
          <w:iCs w:val="0"/>
          <w:color w:val="auto"/>
          <w:kern w:val="0"/>
          <w:sz w:val="21"/>
          <w:szCs w:val="21"/>
          <w:highlight w:val="none"/>
          <w:u w:val="none"/>
          <w:lang w:val="en-US" w:eastAsia="zh-CN" w:bidi="ar"/>
        </w:rPr>
        <w:t>12</w:t>
      </w:r>
    </w:p>
    <w:tbl>
      <w:tblPr>
        <w:tblStyle w:val="25"/>
        <w:tblW w:w="88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4"/>
        <w:gridCol w:w="1637"/>
        <w:gridCol w:w="1748"/>
        <w:gridCol w:w="787"/>
        <w:gridCol w:w="1932"/>
        <w:gridCol w:w="1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344"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63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174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8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93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81"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WB040202017002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垫层</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1.材料品种、规格: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2.厚度: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S2-1-3~S2-1-8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WB040202018002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多合土养护</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1.养护:</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S2-1-79、S2-1-80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WB040202019002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消解石灰</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1.消解石灰: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按设计配合比以重量计算</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WB040202020002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旧路面校拱层混凝土</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1.厚度: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S2-1-82、S2-1-84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WB040202021002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旧路面校拱层模板</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1.厚度: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S2-1-83、S2-1-85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WB040202022002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铣刨沥青路面</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1.厚度:</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2.运距:</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S2-1-86、S2-1-87、G1-71~G1-72、G1-73~G1-74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WB040202023002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水泥混凝土路面凿毛</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1.凿毛:</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040203001002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沥青表面处治</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1.沥青品种: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2.层数: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按设计图示尺寸以面积计算，不扣除各类井所占面积，带平石的面层应扣除平石所占面积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S2-2-1~S2-2-6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040203002002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沥青贯入式</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1.沥青含量: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2.石料规格: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3.厚度: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按设计图示尺寸以面积计算，不扣除各类井所占面积，带平石的面层应扣除平石所占面积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S2-2-7~S2-2-8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040203003002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透层、粘层</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1.材料品种: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2.喷油量:</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按设计图示尺寸以面积计算，不扣除各类井所占面积，带平石的面层应扣除平石所占面积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S2-2-46、S2-2-47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040203004002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封层</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1.材料品种: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2.喷油量:</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按设计图示尺寸以面积计算，不扣除各类井所占面积，带平石的面层应扣除平石所占面积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S2-2-48~S2-2-51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040203006004</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沥青混凝土</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1.沥青含量: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2.★沥青混凝土种类:粗粒式沥青混凝土</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3.石料粒径:</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4.掺和料:</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5.厚度: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按设计图示尺寸以面积计算，不扣除各类井所占面积，带平石的面层应扣除平石所占面积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S2-2-9~S2-2-12</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w:t>
      </w:r>
      <w:r>
        <w:rPr>
          <w:rFonts w:hint="eastAsia" w:cs="宋体"/>
          <w:b/>
          <w:bCs/>
          <w:i w:val="0"/>
          <w:iCs w:val="0"/>
          <w:color w:val="auto"/>
          <w:kern w:val="0"/>
          <w:sz w:val="21"/>
          <w:szCs w:val="21"/>
          <w:highlight w:val="none"/>
          <w:u w:val="none"/>
          <w:lang w:val="en-US" w:eastAsia="zh-CN" w:bidi="ar"/>
        </w:rPr>
        <w:t>12</w:t>
      </w:r>
    </w:p>
    <w:tbl>
      <w:tblPr>
        <w:tblStyle w:val="25"/>
        <w:tblW w:w="88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4"/>
        <w:gridCol w:w="1637"/>
        <w:gridCol w:w="1748"/>
        <w:gridCol w:w="787"/>
        <w:gridCol w:w="1932"/>
        <w:gridCol w:w="1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344"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63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174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8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93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81"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040203006005</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沥青混凝土</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1.沥青含量: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2.★沥青混凝土种类:中粒式沥青混凝土</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3.石料粒径:</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4.掺和料:</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5.厚度: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按设计图示尺寸以面积计算，不扣除各类井所占面积，带平石的面层应扣除平石所占面积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S2-2-13~S2-2-16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040203006006</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沥青混凝土</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1.沥青含量: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2.★沥青混凝土种类:细粒式沥青混凝土</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3.石料粒径:</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4.掺和料:</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5.厚度: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按设计图示尺寸以面积计算，不扣除各类井所占面积，带平石的面层应扣除平石所占面积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S2-2-17~S2-2-20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040203007002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水泥混凝土</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1.混凝土强度等级: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2.掺和料:</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3.厚度: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按设计图示尺寸以面积计算，不扣除各类井所占面积，带平石的面层应扣除平石所占面积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S2-2-21、S2-2-23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WB040203009002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模板</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1.厚度: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按设计图示尺寸以面积计算，不扣除各类井所占面积，带平石的面层应扣除平石所占面积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S2-2-22、S2-2-24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WB040203012002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伸缩缝</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2.材料品种: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3.厚度: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按设计图示尺寸以缝的断面积计算</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S2-2-30~S2-2-38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WB040203013002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路面刻痕</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1.刻痕:</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按设计图示尺寸以面积计算，不扣除各类井所占面积，带平石的面层应扣除平石所占面积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WB040203014002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养生</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1.养生形式:</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按设计图示尺寸以面积计算，不扣除各类井所占面积，带平石的面层应扣除平石所占面积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S2-2-40、S2-2-41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WB040203015003</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刚性接头</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1.材料品种:</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WB040203015004</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柔性接头</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1.材料品种:</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人行道</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040204001002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人行道整形、碾压</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2.范围:</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按设计人行道图示尺寸以面积计算，不扣除侧石、树池及各类井所占面积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040202002004</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石灰稳定土</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1.含灰量:</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2.厚度: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S2-1-31~S2-1-40</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w:t>
      </w:r>
      <w:r>
        <w:rPr>
          <w:rFonts w:hint="eastAsia" w:cs="宋体"/>
          <w:b/>
          <w:bCs/>
          <w:i w:val="0"/>
          <w:iCs w:val="0"/>
          <w:color w:val="auto"/>
          <w:kern w:val="0"/>
          <w:sz w:val="21"/>
          <w:szCs w:val="21"/>
          <w:highlight w:val="none"/>
          <w:u w:val="none"/>
          <w:lang w:val="en-US" w:eastAsia="zh-CN" w:bidi="ar"/>
        </w:rPr>
        <w:t>12</w:t>
      </w:r>
    </w:p>
    <w:tbl>
      <w:tblPr>
        <w:tblStyle w:val="25"/>
        <w:tblW w:w="88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4"/>
        <w:gridCol w:w="1637"/>
        <w:gridCol w:w="1748"/>
        <w:gridCol w:w="787"/>
        <w:gridCol w:w="1932"/>
        <w:gridCol w:w="1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344"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63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174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8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93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81"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040202003004</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水泥稳定土</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1.水泥含量:</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2.厚度: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S2-1-41~S2-1-44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040202004004</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石灰、粉煤灰、土</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1.配合比:</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2.厚度: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S2-1-45~S2-1-52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040202005004</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石灰、碎石、土</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1.配合比:</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2.碎石规格: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3.厚度: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S2-1-53~S2-1-56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040202006004</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石灰、粉煤灰、碎（砾）石</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1.配合比:</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2.碎（砾）石规格: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3.厚度: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S2-1-57~S2-1-60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040202008004</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矿渣</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1.石料规格: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2.厚度: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S2-1-23~S2-1-26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040202009004</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砂砾石</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1.石料规格: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2.厚度: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S2-1-9~S2-1-12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040202010004</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卵石</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1.石料规格: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2.厚度: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S2-1-13~S2-1-16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040202011004</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碎石</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1.石料规格: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2.厚度: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S2-1-17~S2-1-20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040202012004</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块石</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1.石料规格: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2.厚度: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S2-1-21、S2-1-22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040202013004</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山皮石</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1.石料规格: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2.厚度: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S2-1-27~S2-1-30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040202014004</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粉煤灰三碴</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1.配合比:</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2.厚度: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S2-1-61、S2-1-62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040202015004</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水泥稳定碎（砾）石</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1.水泥含量: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2.石料规格: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3.厚度: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S2-1-63~S2-1-76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040202016004</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沥青稳定碎石</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1.沥青含量: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2.石料规格: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3.厚度: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S2-1-77、S2-1-78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WB040202017004</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垫层</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1.材料品种、规格: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2.厚度: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S2-1-3~S2-1-8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WB040204009002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人行道混凝土垫层</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1.材料品种:</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WB040204010002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现浇混凝土人行道模板</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1.厚度: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按设计图示尺寸以面积计算，不扣除各类井所占面积，但应扣除侧石、树池所占面积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S2-3-13、S2-3-15</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w:t>
      </w:r>
      <w:r>
        <w:rPr>
          <w:rFonts w:hint="eastAsia" w:cs="宋体"/>
          <w:b/>
          <w:bCs/>
          <w:i w:val="0"/>
          <w:iCs w:val="0"/>
          <w:color w:val="auto"/>
          <w:kern w:val="0"/>
          <w:sz w:val="21"/>
          <w:szCs w:val="21"/>
          <w:highlight w:val="none"/>
          <w:u w:val="none"/>
          <w:lang w:val="en-US" w:eastAsia="zh-CN" w:bidi="ar"/>
        </w:rPr>
        <w:t>12</w:t>
      </w:r>
    </w:p>
    <w:tbl>
      <w:tblPr>
        <w:tblStyle w:val="25"/>
        <w:tblW w:w="88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4"/>
        <w:gridCol w:w="1637"/>
        <w:gridCol w:w="1748"/>
        <w:gridCol w:w="787"/>
        <w:gridCol w:w="1932"/>
        <w:gridCol w:w="1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344"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63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174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8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93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81"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040204002002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人行道板安砌</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1.块料品种、规格: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2.垫层品种、规格: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3.厚度: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按设计人行道图示尺寸以面积计算，不扣除侧石、树池及各类井所占面积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S2-3-2~S2-3-11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040204003002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现浇混凝土人行道</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1.混凝土强度等级: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2.石料粒径:</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3.厚度: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按设计图示尺寸以面积计算，不扣除各类井所占面积，但应扣除侧石、树池所占面积</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S2-3-12、S2-3-14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003</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侧平石、缘石</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040204004002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安砌混凝土侧石</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1.材料品种、规格:</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按设计图示中心线长度计算</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S2-3-20~S2-3-26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WB040204011002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侧缘石垫层</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1.材料品种:</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S2-3-16~S2-3-19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040204007003</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砌筑树池（钢筋）混凝土块</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1.材料品种、规格: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2.树池尺寸:</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3.树池盖面材料品种:</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按设计图示中心线长度计算</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S2-3-27~S2-3-30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040204007004</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砌筑树池</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1.材料品种、规格: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2.树池尺寸:</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3.树池盖面材料品种:</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004</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地基加固</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040201001002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预压地基</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1.预压方法:</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2.预压荷载、时间:</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S-1-5、S-1-6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040201004002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掺石灰</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1.含灰量:</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S-1-1~S-1-4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040201006002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弹软土基改换片石处理</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1.材料品种、规格: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2.掺石率:</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040201007002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抛石挤淤</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1.材料品种、规格:</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040201008002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袋装砂井</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1.直径:</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2.填充材料品种: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3.深度: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S-1-11、S-1-12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040201009002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塑料排水板</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1.材料品种、规格:</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S-1-13、S-1-14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040201021002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土工合成材料</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1.材料品种、规格: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2.搭接方式:</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S-1-22~S-1-24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WB040201024002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掺水泥</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1.密实度: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2.掺水泥含量:</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3.拌和方式:</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S1-1-7~S1-1-8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WB040201027002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弹软土基机械翻晒土</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1.土壤类别:</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2.厚度: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S1-1-35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WB040204012002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混合料运输</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1.混合料品种: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2.运距:</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按运输混合料体积计算</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S2-3-31~S2-3-38</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w:t>
      </w:r>
      <w:r>
        <w:rPr>
          <w:rFonts w:hint="eastAsia" w:cs="宋体"/>
          <w:b/>
          <w:bCs/>
          <w:i w:val="0"/>
          <w:iCs w:val="0"/>
          <w:color w:val="auto"/>
          <w:kern w:val="0"/>
          <w:sz w:val="21"/>
          <w:szCs w:val="21"/>
          <w:highlight w:val="none"/>
          <w:u w:val="none"/>
          <w:lang w:val="en-US" w:eastAsia="zh-CN" w:bidi="ar"/>
        </w:rPr>
        <w:t>12</w:t>
      </w:r>
    </w:p>
    <w:tbl>
      <w:tblPr>
        <w:tblStyle w:val="25"/>
        <w:tblW w:w="88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4"/>
        <w:gridCol w:w="1637"/>
        <w:gridCol w:w="1748"/>
        <w:gridCol w:w="787"/>
        <w:gridCol w:w="1932"/>
        <w:gridCol w:w="1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344"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63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174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8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93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81"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WB040202019004</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消解石灰</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1.消解石灰: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按设计配合比以重量计算</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WB040202025002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贴防裂贴</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1.贴防裂贴:</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WB040202024002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裂缝灌浆修补</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1.补缝宽度:</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2.补缝深度: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005</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措施项目</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138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jc w:val="center"/>
        </w:trPr>
        <w:tc>
          <w:tcPr>
            <w:tcW w:w="1344"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041106001001</w:t>
            </w:r>
          </w:p>
        </w:tc>
        <w:tc>
          <w:tcPr>
            <w:tcW w:w="1637"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大型机械设备进出场及安拆</w:t>
            </w:r>
          </w:p>
        </w:tc>
        <w:tc>
          <w:tcPr>
            <w:tcW w:w="1748"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1、安拆费包括施工机械、设备在现场进行安装拆卸所需人工、材料、机械和试运转费用以及机械辅助设施的折旧、搭设、拆除等费用</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2、进出场费包括施工机械、设备整体或分体自停放地点运至施工现场或由一施工地点运至另一施工地点所发生的运输、装卸、辅助材料等费用</w:t>
            </w:r>
          </w:p>
        </w:tc>
        <w:tc>
          <w:tcPr>
            <w:tcW w:w="787"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1932"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1381"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G4-1~G4-41</w:t>
            </w:r>
          </w:p>
        </w:tc>
      </w:tr>
    </w:tbl>
    <w:p>
      <w:pPr>
        <w:pStyle w:val="24"/>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color w:val="auto"/>
          <w:sz w:val="21"/>
          <w:szCs w:val="21"/>
          <w:highlight w:val="none"/>
          <w:lang w:val="en-US"/>
        </w:rPr>
      </w:pPr>
    </w:p>
    <w:p>
      <w:pP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br w:type="page"/>
      </w:r>
    </w:p>
    <w:p>
      <w:pPr>
        <w:pStyle w:val="7"/>
        <w:keepNext/>
        <w:keepLines/>
        <w:pageBreakBefore w:val="0"/>
        <w:widowControl w:val="0"/>
        <w:kinsoku/>
        <w:wordWrap/>
        <w:overflowPunct/>
        <w:topLinePunct w:val="0"/>
        <w:autoSpaceDE w:val="0"/>
        <w:autoSpaceDN w:val="0"/>
        <w:bidi w:val="0"/>
        <w:adjustRightInd/>
        <w:snapToGrid/>
        <w:spacing w:before="0" w:beforeLines="100" w:after="0" w:afterLines="100" w:line="360" w:lineRule="auto"/>
        <w:jc w:val="center"/>
        <w:textAlignment w:val="auto"/>
        <w:rPr>
          <w:rFonts w:hint="eastAsia" w:ascii="宋体" w:hAnsi="宋体" w:eastAsia="宋体" w:cs="宋体"/>
          <w:color w:val="auto"/>
          <w:sz w:val="21"/>
          <w:highlight w:val="none"/>
          <w:lang w:val="zh-CN" w:eastAsia="zh-CN"/>
        </w:rPr>
      </w:pPr>
      <w:r>
        <w:rPr>
          <w:rFonts w:hint="eastAsia" w:ascii="宋体" w:hAnsi="宋体" w:eastAsia="宋体" w:cs="宋体"/>
          <w:color w:val="auto"/>
          <w:sz w:val="21"/>
          <w:highlight w:val="none"/>
          <w:lang w:val="en-US" w:eastAsia="zh-CN"/>
        </w:rPr>
        <w:t xml:space="preserve">B-13  </w:t>
      </w:r>
      <w:r>
        <w:rPr>
          <w:rFonts w:hint="eastAsia" w:ascii="宋体" w:hAnsi="宋体" w:eastAsia="宋体" w:cs="宋体"/>
          <w:color w:val="auto"/>
          <w:sz w:val="21"/>
          <w:highlight w:val="none"/>
          <w:lang w:val="zh-CN" w:eastAsia="zh-CN"/>
        </w:rPr>
        <w:t>室外排水工程计价作业指引</w:t>
      </w:r>
    </w:p>
    <w:tbl>
      <w:tblPr>
        <w:tblStyle w:val="25"/>
        <w:tblW w:w="88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6"/>
        <w:gridCol w:w="1753"/>
        <w:gridCol w:w="1781"/>
        <w:gridCol w:w="746"/>
        <w:gridCol w:w="1695"/>
        <w:gridCol w:w="1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76"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753"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178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4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69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72"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001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雨水工程</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WB040501021002</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管道垫层</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1.垫层材质及厚度:</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2.商品混凝土强度等级:</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S5-1-1~S5-1-10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WB040501022002</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定型混凝土管道基础</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1.商品混凝土等级: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2.基础角度、使用图集:</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3.管径:</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按设计图示中心线长度扣除井所占长度以延长米计算</w:t>
            </w: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S5-1-11~S5-1-58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WB040501023002</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非定型混凝土管道基础</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1.基础材质及厚度:</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2.商品混凝土强度等级:</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S5-1-59~S5-1-69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WB040501024002</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管道基础模板</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2.使用部位:</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按设计图示尺寸按混凝土和模版的接触面以平方米计算</w:t>
            </w: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S5-1-70~S5-1-72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040501001005</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混凝土管道铺设（人机配合下管）</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1.管道类型、管道材质: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★2.连接方式:平接</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3.管径:</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按设计图示中心线长度扣除井所占长度以延长米计算</w:t>
            </w: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S5-2-43~S5-2-58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040501001006</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混凝土管道铺设（人机配合下管）</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1.管道类型、管道材质: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★2.连接方式:胶圈</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3.管径:</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按设计图示中心线长度扣除井所占长度以延长米计算</w:t>
            </w: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S5-2-59~S5-2-71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040501001007</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混凝土管道铺设（人机配合下管）</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1.管道类型、管道材质: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★2.连接方式:刚性</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3.管径:</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按设计图示中心线长度扣除井所占长度以延长米计算</w:t>
            </w: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S5-2-72~S5-2-75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040501001008</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混凝土管道铺设（人机配合下管）</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1.管道类型、管道材质: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★2.连接方式:柔性胶圈</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3.管径:</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按设计图示中心线长度扣除井所占长度以延长米计算</w:t>
            </w: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S5-2-76~S5-2-91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040501004005</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塑料管铺设</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1.管道材质: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★2.连接方式:承插胶圈</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3.管径:</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按设计图示中心线长度以延长米计算，不扣除附属构筑物、管件及阀门等所占长度</w:t>
            </w: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S5-2-1~S5-2-14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040501004006</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塑料管铺设</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1.管道材质: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★2.连接方式:对接熔接</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3.管径:</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按设计图示中心线长度以延长米计算，不扣除附属构筑物、管件及阀门等所占长度</w:t>
            </w: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S5-2-15~S5-2-20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040501004007</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塑料管铺设</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1.管道材质: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★2.连接方式:电熔对接</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3.管径:</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按设计图示中心线长度以延长米计算，不扣除附属构筑物、管件及阀门等所占长度</w:t>
            </w: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S5-2-21~S5-2-36</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w:t>
      </w:r>
      <w:r>
        <w:rPr>
          <w:rFonts w:hint="eastAsia" w:cs="宋体"/>
          <w:b/>
          <w:bCs/>
          <w:i w:val="0"/>
          <w:iCs w:val="0"/>
          <w:color w:val="auto"/>
          <w:kern w:val="0"/>
          <w:sz w:val="21"/>
          <w:szCs w:val="21"/>
          <w:highlight w:val="none"/>
          <w:u w:val="none"/>
          <w:lang w:val="en-US" w:eastAsia="zh-CN" w:bidi="ar"/>
        </w:rPr>
        <w:t>13</w:t>
      </w:r>
    </w:p>
    <w:tbl>
      <w:tblPr>
        <w:tblStyle w:val="25"/>
        <w:tblW w:w="88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6"/>
        <w:gridCol w:w="1753"/>
        <w:gridCol w:w="1781"/>
        <w:gridCol w:w="746"/>
        <w:gridCol w:w="1695"/>
        <w:gridCol w:w="1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76"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753"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178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4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69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72"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040501004008</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塑料管铺设</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1.管道材质: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★2.连接方式:电熔管件熔接</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3.管径:</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按设计图示中心线长度以延长米计算，不扣除附属构筑物、管件及阀门等所占长度</w:t>
            </w: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S5-2-37~S5-2-42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WB040501027001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管道闭水试验</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1.管径:</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按设计图示中心线长度以延长米计算，不扣除管件及阀门等所占长度</w:t>
            </w: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S5-2-166~S5-2-180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4"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040504004001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砖筑井筒</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1.井筒规格: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2.砌筑材料品种、规格、强度等级: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3.砌筑、勾缝、抹面要求:</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4.砂浆强度等级、配合比:</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5.踏步材质、规格: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6.防渗、防水要求:</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S5-4-456、S5-4-457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2"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040504001002</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砌筑检查井</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1.垫层、基础材质及厚度: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2.砌筑材料品种、规格、强度等级: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3.勾缝、抹面要求:</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4.砂浆强度等级、配合比:</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5.混凝土强度等级: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6.盖板材质、规格: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7.井盖、井圈材质及规格: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8.踏步材质、规格: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9.防渗、防水要求:</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S5-4-1~S5-4-6、S5-4-13~S5-4-42，S5-4-51~S5-4-74，S5-4-89~S5-4-94，S5-4-101~S5-4-106，S5-4-113~S5-4-118，S5-4-125~S5-4-130，S5-4-137~S5-4-138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0"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040504002001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混凝土检查井</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1.垫层、基础材质及厚度: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2.混凝土强度等级: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3.盖板材质、规格: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4.井盖、井圈材质及规格: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5.钢筋制作、安装:</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6.踏步材质、规格: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7.防渗、防水要求:</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S5-4-141~S5-4-143，S5-4-147~S5-4-166，S5-4-171~S5-4-180，S5-4-188~S5-4-191，S5-4-195~S5-4-199，S5-4-204~S5-4-209，S5-4-214~S5-4-219，S5-4-224~S5-4-229，S5-4-234~S5-4-239，</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w:t>
      </w:r>
      <w:r>
        <w:rPr>
          <w:rFonts w:hint="eastAsia" w:cs="宋体"/>
          <w:b/>
          <w:bCs/>
          <w:i w:val="0"/>
          <w:iCs w:val="0"/>
          <w:color w:val="auto"/>
          <w:kern w:val="0"/>
          <w:sz w:val="21"/>
          <w:szCs w:val="21"/>
          <w:highlight w:val="none"/>
          <w:u w:val="none"/>
          <w:lang w:val="en-US" w:eastAsia="zh-CN" w:bidi="ar"/>
        </w:rPr>
        <w:t>13</w:t>
      </w:r>
    </w:p>
    <w:tbl>
      <w:tblPr>
        <w:tblStyle w:val="25"/>
        <w:tblW w:w="88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6"/>
        <w:gridCol w:w="1753"/>
        <w:gridCol w:w="1781"/>
        <w:gridCol w:w="746"/>
        <w:gridCol w:w="1695"/>
        <w:gridCol w:w="1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76"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753"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178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4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69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72"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4"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WB040504010001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混凝土模块式检查井</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1.垫层、基础材质及厚度: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2.混凝土强度等级: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3.砌筑材料品种、规格、强度等级: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4.勾缝、抹面要求:</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5.砂浆强度等级、配合比:</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6.盖板材质、规格: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7.井盖、井圈材质及规格: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8.钢筋制作、安装:</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9.踏步材质、规格: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10.防渗、防水要求:</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S5-4-248~S5-4-253，S5-4-260~S5-4-280，S5-4-284~S5-4-295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040504005001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预制混凝土井筒</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1.井筒规格: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2.踏步材质、规格: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S5-4-458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4"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WB040504011001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预制装配式钢筋混凝土检查井</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1.垫层、基础材质及厚度: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2.混凝土强度等级: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3.砌筑材料品种、规格、强度等级: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4.勾缝、抹面要求:</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5.砂浆强度等级、配合比:</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6.盖板材质、规格: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7.井盖、井圈材质及规格: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8.钢筋制作、安装:</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9.踏步材质、规格: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10.防渗、防水要求:</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S5-4-300~S5-4-304，S5-4-310~S5-4-311，S5-4-314~S5-4-315，S5-4-318~S5-4-319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040504003001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塑料检查井</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1.垫层、基础材质及厚度: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2.检查井材质、规格: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3.井筒、井盖、井圈材质及规格: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4"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040504009001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砖砌雨水口</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1.雨水箅子及圈口材质、型号、规格: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2.垫层、基础材质及厚度: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3.混凝土强度等级: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4.砌筑材料品种、规格、强度等级:</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5.砂浆强度等级、配合比:</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S5-4-322~S5-4-341</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w:t>
      </w:r>
      <w:r>
        <w:rPr>
          <w:rFonts w:hint="eastAsia" w:cs="宋体"/>
          <w:b/>
          <w:bCs/>
          <w:i w:val="0"/>
          <w:iCs w:val="0"/>
          <w:color w:val="auto"/>
          <w:kern w:val="0"/>
          <w:sz w:val="21"/>
          <w:szCs w:val="21"/>
          <w:highlight w:val="none"/>
          <w:u w:val="none"/>
          <w:lang w:val="en-US" w:eastAsia="zh-CN" w:bidi="ar"/>
        </w:rPr>
        <w:t>13</w:t>
      </w:r>
    </w:p>
    <w:tbl>
      <w:tblPr>
        <w:tblStyle w:val="25"/>
        <w:tblW w:w="88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6"/>
        <w:gridCol w:w="1753"/>
        <w:gridCol w:w="1781"/>
        <w:gridCol w:w="746"/>
        <w:gridCol w:w="1695"/>
        <w:gridCol w:w="1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76"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753"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178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4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69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72"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7"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WB040504012001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预制混凝土装配式雨水口</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1.雨水箅子及圈口材质、型号、规格: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2.垫层、基础材质及厚度: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3.混凝土强度等级: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4.砌筑材料品种、规格、强度等级: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5.砂浆强度等级、配合比:</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6.钢筋制作、安装:</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S5-4-342~S5-4-357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WB040504013001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非定型钢筋混凝土井箅（平箅）制作</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1.混凝土强度等级:</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S5-4-358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WB040504014001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雨水井井箅安装</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1.混凝土强度等级:</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S5-4-359~S5-4-361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2"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040504008001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雨水收集池</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1.垫层、基础材质及厚度: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2.砌筑材料品种、规格、强度等级: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3.勾缝、抹面要求:</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4.砂浆强度等级、配合比:</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5.混凝土强度等级: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6.盖板材质、规格: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7.井盖、井圈材质及规格: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8.踏步材质、规格: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9.防渗、防水要求:</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041101005001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井字架</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1.材质及规格: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2.井深:</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S5-5-638~S5-5-647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002</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污水工程</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WB040501021003</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管道垫层</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1.垫层材质及厚度:</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2.商品混凝土强度等级:</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S5-1-1~S5-1-10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WB040501022003</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定型混凝土管道基础</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1.商品混凝土等级: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2.基础角度、使用图集:</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3.管径:</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按设计图示中心线长度扣除井所占长度以延长米计算</w:t>
            </w: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S5-1-11~S5-1-58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WB040501023003</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非定型混凝土管道基础</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1.基础材质及厚度:</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2.商品混凝土强度等级:</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S5-1-59~S5-1-69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WB040501024003</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管道基础模板</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2.使用部位:</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按设计图示尺寸按混凝土和模版的接触面以平方米计算</w:t>
            </w: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S5-1-70~S5-1-72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040501001009</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混凝土管道铺设（人机配合下管）</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1.管道类型、管道材质: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★2.连接方式:平接</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3.管径:</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按设计图示中心线长度扣除井所占长度以延长米计算</w:t>
            </w: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S5-2-43~S5-2-58</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w:t>
      </w:r>
      <w:r>
        <w:rPr>
          <w:rFonts w:hint="eastAsia" w:cs="宋体"/>
          <w:b/>
          <w:bCs/>
          <w:i w:val="0"/>
          <w:iCs w:val="0"/>
          <w:color w:val="auto"/>
          <w:kern w:val="0"/>
          <w:sz w:val="21"/>
          <w:szCs w:val="21"/>
          <w:highlight w:val="none"/>
          <w:u w:val="none"/>
          <w:lang w:val="en-US" w:eastAsia="zh-CN" w:bidi="ar"/>
        </w:rPr>
        <w:t>13</w:t>
      </w:r>
    </w:p>
    <w:tbl>
      <w:tblPr>
        <w:tblStyle w:val="25"/>
        <w:tblW w:w="88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6"/>
        <w:gridCol w:w="1753"/>
        <w:gridCol w:w="1781"/>
        <w:gridCol w:w="746"/>
        <w:gridCol w:w="1695"/>
        <w:gridCol w:w="1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76"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753"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178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4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69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72"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040501001010</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混凝土管道铺设（人机配合下管）</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1.管道类型、管道材质: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★2.连接方式:胶圈</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3.管径:</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按设计图示中心线长度扣除井所占长度以延长米计算</w:t>
            </w: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S5-2-59~S5-2-71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040501001011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混凝土管道铺设（人机配合下管）</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1.管道类型、管道材质: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★2.连接方式:刚性</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3.管径:</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按设计图示中心线长度扣除井所占长度以延长米计算</w:t>
            </w: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S5-2-72~S5-2-75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040501001012</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混凝土管道铺设（人机配合下管）</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1.管道类型、管道材质: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★2.连接方式:柔性胶圈</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3.管径:</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按设计图示中心线长度扣除井所占长度以延长米计算</w:t>
            </w: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S5-2-76~S5-2-91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040501004009</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塑料管铺设</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1.管道材质: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★2.连接方式:承插胶圈</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3.管径:</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按设计图示中心线长度以延长米计算，不扣除附属构筑物、管件及阀门等所占长度</w:t>
            </w: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S5-2-1~S5-2-14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040501004010</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塑料管铺设</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1.管道材质: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★2.连接方式:对接熔接</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3.管径:</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按设计图示中心线长度以延长米计算，不扣除附属构筑物、管件及阀门等所占长度</w:t>
            </w: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S5-2-15~S5-2-20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040501004011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塑料管铺设</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1.管道材质: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★2.连接方式:电熔对接</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3.管径:</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按设计图示中心线长度以延长米计算，不扣除附属构筑物、管件及阀门等所占长度</w:t>
            </w: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S5-2-21~S5-2-36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040501004012</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塑料管铺设</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1.管道材质: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★2.连接方式:电熔管件熔接</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3.管径:</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按设计图示中心线长度以延长米计算，不扣除附属构筑物、管件及阀门等所占长度</w:t>
            </w: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S5-2-37~S5-2-42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WB040501027002</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管道闭水试验</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1.管径:</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按设计图示中心线长度以延长米计算，不扣除管件及阀门等所占长度</w:t>
            </w: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S5-2-166~S5-2-180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4"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040504004002</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砖筑井筒</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1.井筒规格: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2.砌筑材料品种、规格、强度等级: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3.砌筑、勾缝、抹面要求:</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4.砂浆强度等级、配合比:</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5.踏步材质、规格: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6.防渗、防水要求:</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S5-4-456、S5-4-457</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w:t>
      </w:r>
      <w:r>
        <w:rPr>
          <w:rFonts w:hint="eastAsia" w:cs="宋体"/>
          <w:b/>
          <w:bCs/>
          <w:i w:val="0"/>
          <w:iCs w:val="0"/>
          <w:color w:val="auto"/>
          <w:kern w:val="0"/>
          <w:sz w:val="21"/>
          <w:szCs w:val="21"/>
          <w:highlight w:val="none"/>
          <w:u w:val="none"/>
          <w:lang w:val="en-US" w:eastAsia="zh-CN" w:bidi="ar"/>
        </w:rPr>
        <w:t>13</w:t>
      </w:r>
    </w:p>
    <w:tbl>
      <w:tblPr>
        <w:tblStyle w:val="25"/>
        <w:tblW w:w="88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6"/>
        <w:gridCol w:w="1753"/>
        <w:gridCol w:w="1781"/>
        <w:gridCol w:w="746"/>
        <w:gridCol w:w="1695"/>
        <w:gridCol w:w="1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76"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753"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178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4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69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72"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2"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040504001003</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砌筑检查井</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1.垫层、基础材质及厚度: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2.砌筑材料品种、规格、强度等级: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3.勾缝、抹面要求:</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4.砂浆强度等级、配合比:</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5.混凝土强度等级: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6.盖板材质、规格: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7.井盖、井圈材质及规格: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8.踏步材质、规格: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9.防渗、防水要求:</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S5-4-7~S5-4-50、S5-4-61~S5-4-70，S5-4-75~S5-4-78，S5-4-84~S5-4-88，S5-4-95~S5-4-100，S5-4-107~S5-4-112，S5-4-119~S5-4-124，S5-4-131~S5-4-136，S5-4-139~S5-4-140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4"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040504002002</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混凝土检查井</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1.垫层、基础材质及厚度: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2.混凝土强度等级: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3.盖板材质、规格: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4.井盖、井圈材质及规格: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5.钢筋制作、安装:</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6.踏步材质、规格: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7.防渗、防水要求:</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S5-4-144~S5-4-170，S5-4-181~S5-4-187，S5-4-192~S5-4-194，S5-4-200~S5-4-203，S5-4-210~S5-4-213，S5-4-220~S5-4-223，S5-4-230~S5-4-233，S5-4-240~S5-4-247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9"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WB040504010002</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混凝土模块式检查井</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1.垫层、基础材质及厚度: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2.混凝土强度等级: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3.砌筑材料品种、规格、强度等级: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4.勾缝、抹面要求:</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5.砂浆强度等级、配合比:</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6.盖板材质、规格: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7.井盖、井圈材质及规格:</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8.钢筋制作、安装:</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9.踏步材质、规格: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10.防渗、防水要求:</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S5-4-254~S5-4-276，S5-4-281~S5-4-283，S5-4-288~S5-4-290，S5-4-296~S5-4-299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040504005002</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预制混凝土井筒</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1.井筒规格: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2.踏步材质、规格: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座</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37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S5-4-458</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w:t>
      </w:r>
      <w:r>
        <w:rPr>
          <w:rFonts w:hint="eastAsia" w:cs="宋体"/>
          <w:b/>
          <w:bCs/>
          <w:i w:val="0"/>
          <w:iCs w:val="0"/>
          <w:color w:val="auto"/>
          <w:kern w:val="0"/>
          <w:sz w:val="21"/>
          <w:szCs w:val="21"/>
          <w:highlight w:val="none"/>
          <w:u w:val="none"/>
          <w:lang w:val="en-US" w:eastAsia="zh-CN" w:bidi="ar"/>
        </w:rPr>
        <w:t>13</w:t>
      </w:r>
    </w:p>
    <w:tbl>
      <w:tblPr>
        <w:tblStyle w:val="25"/>
        <w:tblW w:w="88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6"/>
        <w:gridCol w:w="1753"/>
        <w:gridCol w:w="2064"/>
        <w:gridCol w:w="724"/>
        <w:gridCol w:w="1385"/>
        <w:gridCol w:w="1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jc w:val="center"/>
        </w:trPr>
        <w:tc>
          <w:tcPr>
            <w:tcW w:w="1476"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753"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064"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24"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38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415"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6"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WB040504011002</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预制装配式钢筋混凝土检查井</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1.垫层、基础材质及厚度:</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2.混凝土强度等级:</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3.砌筑材料品种、规格、强度等级:</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4.勾缝、抹面要求:</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5.砂浆强度等级、配合比:</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6.盖板材质、规格:</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7.井盖、井圈材质及规格:</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8.钢筋制作、安装:</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9.踏步材质、规格:</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10.防渗、防水要求:</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41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S5-4-305~S5-4-309，S5-4-312~S5-4-313，S5-4-316~S5-4-317，S5-4-320~S5-4-321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040504003002</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塑料检查井</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1.垫层、基础材质及厚度:</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2.检查井材质、规格:</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3.井筒、井盖、井圈材质及规格:</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41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040504008002</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整体化粪池</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2.型号、规格:</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41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041101005002</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井字架</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1.材质及规格:</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2.井深:</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41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S5-5-638~S5-5-647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003</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其他工程</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200" w:lineRule="exact"/>
              <w:jc w:val="left"/>
              <w:rPr>
                <w:rFonts w:hint="eastAsia" w:ascii="宋体" w:hAnsi="宋体" w:eastAsia="宋体" w:cs="宋体"/>
                <w:i w:val="0"/>
                <w:iCs w:val="0"/>
                <w:color w:val="auto"/>
                <w:sz w:val="18"/>
                <w:szCs w:val="18"/>
                <w:highlight w:val="none"/>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141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WB040501025001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混凝土管道接口</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1.管道类型、管道材质:</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2.连接方式、角度:</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3.管径:</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1个口</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以实际接口的个数计算</w:t>
            </w:r>
          </w:p>
        </w:tc>
        <w:tc>
          <w:tcPr>
            <w:tcW w:w="141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S5-2-92~S5-2-152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WB040501026001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变形缝</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1.管径:</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1个口</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以实际变形缝的个数计算</w:t>
            </w:r>
          </w:p>
        </w:tc>
        <w:tc>
          <w:tcPr>
            <w:tcW w:w="141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S5-2-153~S5-2-165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040501014001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新旧管连接</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1.材质及规格:</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2.连接方式:</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3.带(不带)介质连接:</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41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004</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措施项目</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200" w:lineRule="exact"/>
              <w:jc w:val="left"/>
              <w:rPr>
                <w:rFonts w:hint="eastAsia" w:ascii="宋体" w:hAnsi="宋体" w:eastAsia="宋体" w:cs="宋体"/>
                <w:i w:val="0"/>
                <w:iCs w:val="0"/>
                <w:color w:val="auto"/>
                <w:sz w:val="16"/>
                <w:szCs w:val="16"/>
                <w:highlight w:val="none"/>
                <w:u w:val="none"/>
                <w:lang w:val="en-US" w:eastAsia="zh-CN" w:bidi="zh-CN"/>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en-US" w:eastAsia="zh-CN" w:bidi="zh-CN"/>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en-US" w:eastAsia="zh-CN" w:bidi="zh-CN"/>
              </w:rPr>
            </w:pPr>
          </w:p>
        </w:tc>
        <w:tc>
          <w:tcPr>
            <w:tcW w:w="141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4"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ZB040504002001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道路破复费</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1、市政道路破复费</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2、本工程供水工程需考虑与市政管网连接，道路破除后（含沟槽）按原路结构层做法恢复，就近接入市政管网，投标单位自行考察、编制施工方案、办理相关手续等所有费用</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3、如在破除道路时涉及与其他管线及工井协调、文明施工等费用一并考虑，投标人自行考虑报价，一次性包死，后期不作调整</w:t>
            </w:r>
          </w:p>
          <w:p>
            <w:pPr>
              <w:keepNext w:val="0"/>
              <w:keepLines w:val="0"/>
              <w:pageBreakBefore w:val="0"/>
              <w:widowControl/>
              <w:suppressLineNumbers w:val="0"/>
              <w:kinsoku/>
              <w:wordWrap/>
              <w:overflowPunct/>
              <w:topLinePunct w:val="0"/>
              <w:autoSpaceDE w:val="0"/>
              <w:autoSpaceDN w:val="0"/>
              <w:bidi w:val="0"/>
              <w:adjustRightInd/>
              <w:snapToGrid/>
              <w:spacing w:line="200" w:lineRule="exact"/>
              <w:jc w:val="left"/>
              <w:textAlignment w:val="center"/>
              <w:rPr>
                <w:rFonts w:hint="eastAsia" w:ascii="宋体" w:hAnsi="宋体" w:eastAsia="宋体" w:cs="宋体"/>
                <w:i w:val="0"/>
                <w:iCs w:val="0"/>
                <w:color w:val="auto"/>
                <w:sz w:val="16"/>
                <w:szCs w:val="16"/>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4、其他：具体详见图纸、图集、答疑、招标文件、政府相关文件、规范等其他资料，满足验收要求</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项</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lang w:val="en-US" w:eastAsia="zh-CN" w:bidi="zh-CN"/>
              </w:rPr>
            </w:pPr>
          </w:p>
        </w:tc>
        <w:tc>
          <w:tcPr>
            <w:tcW w:w="141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041106001001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大型机械设备进出场及安拆</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1.★机械设备名称:</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2.机械设备规格型号:</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台次</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zh-CN"/>
              </w:rPr>
            </w:pPr>
            <w:r>
              <w:rPr>
                <w:rFonts w:hint="eastAsia" w:ascii="宋体" w:hAnsi="宋体" w:eastAsia="宋体" w:cs="宋体"/>
                <w:i w:val="0"/>
                <w:iCs w:val="0"/>
                <w:color w:val="auto"/>
                <w:kern w:val="0"/>
                <w:sz w:val="18"/>
                <w:szCs w:val="18"/>
                <w:highlight w:val="none"/>
                <w:u w:val="none"/>
                <w:lang w:val="en-US" w:eastAsia="zh-CN" w:bidi="ar"/>
              </w:rPr>
              <w:t>按使用机械设备的数量计算</w:t>
            </w:r>
          </w:p>
        </w:tc>
        <w:tc>
          <w:tcPr>
            <w:tcW w:w="141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bl>
    <w:p>
      <w:pPr>
        <w:rPr>
          <w:color w:val="auto"/>
          <w:highlight w:val="none"/>
        </w:rPr>
      </w:pPr>
      <w:r>
        <w:rPr>
          <w:color w:val="auto"/>
          <w:highlight w:val="none"/>
        </w:rPr>
        <w:br w:type="page"/>
      </w:r>
    </w:p>
    <w:p>
      <w:pPr>
        <w:pStyle w:val="7"/>
        <w:keepNext/>
        <w:keepLines/>
        <w:pageBreakBefore w:val="0"/>
        <w:widowControl w:val="0"/>
        <w:kinsoku/>
        <w:wordWrap/>
        <w:overflowPunct/>
        <w:topLinePunct w:val="0"/>
        <w:autoSpaceDE w:val="0"/>
        <w:autoSpaceDN w:val="0"/>
        <w:bidi w:val="0"/>
        <w:adjustRightInd/>
        <w:snapToGrid/>
        <w:spacing w:before="0" w:beforeLines="100" w:after="0" w:afterLines="100" w:line="360" w:lineRule="auto"/>
        <w:jc w:val="center"/>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B-14  室外绿化工程计价作业指引</w:t>
      </w:r>
    </w:p>
    <w:tbl>
      <w:tblPr>
        <w:tblStyle w:val="25"/>
        <w:tblW w:w="85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3"/>
        <w:gridCol w:w="1552"/>
        <w:gridCol w:w="1801"/>
        <w:gridCol w:w="865"/>
        <w:gridCol w:w="1561"/>
        <w:gridCol w:w="1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种植土换填</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050101009001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种植土回（换）填</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按图示以体积计算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绿地整理</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highlight w:val="none"/>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050101010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整理绿化用地</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按图示以面积计算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3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栽植苗木</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highlight w:val="none"/>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050102001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栽植乔木</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1、★苗木品种：乔木（常绿/落叶）</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Y1-2-74~Y1-2-102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050102002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栽植灌木</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1、★苗木品种：乔木（常绿/落叶）</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Y1-2-103~Y1-2-117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050102003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栽植竹类，散生竹</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Y1-2-123~Y1-2-127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050102004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栽植棕榈类</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Y1-2-118~Y1-2-122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050102005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栽植绿篱</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按图示以长度计算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Y1-2-136~Y1-2-147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050102006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栽植攀缘植物</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Y1-2-189~Y1-2-192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050102007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按图示以面积计算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Y1-2-148~Y1-2-159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050102008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栽植花卉</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Y1-2-164~Y1-2-166</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w:t>
      </w:r>
      <w:r>
        <w:rPr>
          <w:rFonts w:hint="eastAsia" w:cs="宋体"/>
          <w:b/>
          <w:bCs/>
          <w:i w:val="0"/>
          <w:iCs w:val="0"/>
          <w:color w:val="auto"/>
          <w:kern w:val="0"/>
          <w:sz w:val="21"/>
          <w:szCs w:val="21"/>
          <w:highlight w:val="none"/>
          <w:u w:val="none"/>
          <w:lang w:val="en-US" w:eastAsia="zh-CN" w:bidi="ar"/>
        </w:rPr>
        <w:t>14</w:t>
      </w:r>
    </w:p>
    <w:tbl>
      <w:tblPr>
        <w:tblStyle w:val="25"/>
        <w:tblW w:w="85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3"/>
        <w:gridCol w:w="1552"/>
        <w:gridCol w:w="1801"/>
        <w:gridCol w:w="865"/>
        <w:gridCol w:w="1561"/>
        <w:gridCol w:w="1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050102009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栽植水生植物</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Y1-2-168~Y1-2-185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WB050102018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栽植地被植物</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按图示以面积计算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Y1-2-167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050102012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铺种草皮</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按图示以面积计算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Y1-2-202~Y1-2-205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050102013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喷播植草（灌木）籽</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按图示以面积计算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Y1-2-206~Y1-2-211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050102014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植草砖内植草</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按图示以面积计算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Y1-2-201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3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苗木成活养护</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highlight w:val="none"/>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WB050104001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乔木成活养护</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1、★苗木品种：常绿/落叶乔木</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2、养护期</w:t>
            </w:r>
            <w:r>
              <w:rPr>
                <w:rFonts w:hint="eastAsia"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Y1-3-1~Y1-3-12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WB050104002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灌木成活养护</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1、★苗木品种：常绿/落叶灌木</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2、养护期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Y1-3-13~Y1-3-24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WB050104003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绿篱成活养护</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2、养护期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按图示以长度计算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Y1-3-25~Y1-3-34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WB050104004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绿篱成活养护</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2、养护期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按图示以面积计算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Y1-3-35~Y1-3-39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WB050104005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竹类成活养护</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2、养护期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Y1-3-44-1~Y1-3-44-6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WB050104006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球形植物成活养护</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2、养护期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Y1-3-45~Y1-3-51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WB050104007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植物花卉成活养护</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2、养护期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按图示以面积计算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WB050104008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攀缘植物成活养护</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2、养护期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Y1-3-53~Y1-3-54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WB050104009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地被植物成活养护</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2、养护期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按图示以面积计算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Y1-3-55</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w:t>
      </w:r>
      <w:r>
        <w:rPr>
          <w:rFonts w:hint="eastAsia" w:cs="宋体"/>
          <w:b/>
          <w:bCs/>
          <w:i w:val="0"/>
          <w:iCs w:val="0"/>
          <w:color w:val="auto"/>
          <w:kern w:val="0"/>
          <w:sz w:val="21"/>
          <w:szCs w:val="21"/>
          <w:highlight w:val="none"/>
          <w:u w:val="none"/>
          <w:lang w:val="en-US" w:eastAsia="zh-CN" w:bidi="ar"/>
        </w:rPr>
        <w:t>14</w:t>
      </w:r>
    </w:p>
    <w:tbl>
      <w:tblPr>
        <w:tblStyle w:val="25"/>
        <w:tblW w:w="84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7"/>
        <w:gridCol w:w="1546"/>
        <w:gridCol w:w="1794"/>
        <w:gridCol w:w="861"/>
        <w:gridCol w:w="1555"/>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WB050104010</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水生植物成活养护，塘植、盆栽</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2、养护期</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丛（盆）</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Y1-3-57-1~Y1-3-57-2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WB050104011</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水生植物成活养护、片植</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2、养护期</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按图示以面积计算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Y1-3-57-3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jc w:val="center"/>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WB050104012</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草坪成活养护</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1、草坪种类</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2、铺种方式</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3、养护期</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按图示以面积计算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Y1-3-58~Y1-3-69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3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苗木保存养护</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jc w:val="center"/>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WB050104013</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乔木保存养护</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1、★苗木品种：常绿/落叶乔木</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2、养护期</w:t>
            </w:r>
            <w:r>
              <w:rPr>
                <w:rFonts w:hint="eastAsia"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 xml:space="preserve"> 3、养护等级</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Y1-3-70~Y1-3-81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jc w:val="center"/>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WB050104014</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灌木保存养护</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1、★苗木品种：常绿/落叶灌木</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2、养护期</w:t>
            </w:r>
            <w:r>
              <w:rPr>
                <w:rFonts w:hint="eastAsia"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 xml:space="preserve"> 3、养护等级</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Y1-3-82~Y1-3-93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jc w:val="center"/>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WB050104015</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绿篱保存养护</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2、养护期</w:t>
            </w:r>
            <w:r>
              <w:rPr>
                <w:rFonts w:hint="eastAsia"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 xml:space="preserve"> 3、养护等级</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按图示以长度计算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Y1-3-94~Y1-3-103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jc w:val="center"/>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WB050104016</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绿篱保存养护</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2、养护期</w:t>
            </w:r>
            <w:r>
              <w:rPr>
                <w:rFonts w:hint="eastAsia"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3、养护等级</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按图示以面积计算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Y1-3-104~Y1-3-108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jc w:val="center"/>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WB050104017</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竹类保存养护</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2、养护期</w:t>
            </w:r>
            <w:r>
              <w:rPr>
                <w:rFonts w:hint="eastAsia"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 xml:space="preserve"> 3、养护等级</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Y1-3-113-1~Y1-3-113-6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jc w:val="center"/>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WB050104018</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球形植物保存养护</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2、养护期</w:t>
            </w:r>
            <w:r>
              <w:rPr>
                <w:rFonts w:hint="eastAsia"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 xml:space="preserve"> 3、养护等级</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Y1-3-114~Y1-3-120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jc w:val="center"/>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WB050104019</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植物花卉保存养护</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2、养护期</w:t>
            </w:r>
            <w:r>
              <w:rPr>
                <w:rFonts w:hint="eastAsia"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 xml:space="preserve"> 3、养护等级</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按图示以面积计算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Y1-3-121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jc w:val="center"/>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WB050104020</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攀缘植物保存养护</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2、养护期</w:t>
            </w:r>
            <w:r>
              <w:rPr>
                <w:rFonts w:hint="eastAsia"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 xml:space="preserve">   3、养护等级</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Y1-3-122~Y1-3-123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jc w:val="center"/>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WB050104021</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地被植物保存养护</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2、养护期</w:t>
            </w:r>
            <w:r>
              <w:rPr>
                <w:rFonts w:hint="eastAsia"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 xml:space="preserve">   3、养护等级</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按图示以面积计算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Y1-3-124</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w:t>
      </w:r>
      <w:r>
        <w:rPr>
          <w:rFonts w:hint="eastAsia" w:cs="宋体"/>
          <w:b/>
          <w:bCs/>
          <w:i w:val="0"/>
          <w:iCs w:val="0"/>
          <w:color w:val="auto"/>
          <w:kern w:val="0"/>
          <w:sz w:val="21"/>
          <w:szCs w:val="21"/>
          <w:highlight w:val="none"/>
          <w:u w:val="none"/>
          <w:lang w:val="en-US" w:eastAsia="zh-CN" w:bidi="ar"/>
        </w:rPr>
        <w:t>14</w:t>
      </w:r>
    </w:p>
    <w:tbl>
      <w:tblPr>
        <w:tblStyle w:val="25"/>
        <w:tblW w:w="85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3"/>
        <w:gridCol w:w="1552"/>
        <w:gridCol w:w="1801"/>
        <w:gridCol w:w="865"/>
        <w:gridCol w:w="1561"/>
        <w:gridCol w:w="1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WB050104022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水生植物保存养护，塘植、盆栽</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2、养护期</w:t>
            </w:r>
            <w:r>
              <w:rPr>
                <w:rFonts w:hint="eastAsia"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 xml:space="preserve">   3、养护等级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丛（盆）</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Y1-3-127-1~Y1-3-127-2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WB050104023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水生植物保存养护、片植</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2、养护期</w:t>
            </w:r>
            <w:r>
              <w:rPr>
                <w:rFonts w:hint="eastAsia"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 xml:space="preserve">   3、养护等级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按图示以面积计算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Y1-3-127-3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3"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WB050104024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草坪保存养护</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1、草坪种类</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2、铺种方式</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3、养护期</w:t>
            </w:r>
            <w:r>
              <w:rPr>
                <w:rFonts w:hint="eastAsia"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 xml:space="preserve"> 4、养护等级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按图示以面积计算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Y1-3-127~Y1-3-138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3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苗木日常管理养护</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highlight w:val="none"/>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WB050104013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乔木日常管理养护</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1、★苗木品种：常绿/落叶乔木</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2、养护期</w:t>
            </w:r>
            <w:r>
              <w:rPr>
                <w:rFonts w:hint="eastAsia"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 xml:space="preserve">   3、养护等级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Y1-3-70备注3~Y1-3-81备注3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WB050104014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灌木日常管理养护</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1、★苗木品种：常绿/落叶灌木</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2、养护期</w:t>
            </w:r>
            <w:r>
              <w:rPr>
                <w:rFonts w:hint="eastAsia"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 xml:space="preserve"> 3、养护等级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Y1-3-82备注3~Y1-3-93备注3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WB050104015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绿篱日常管理养护</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2、养护期</w:t>
            </w:r>
            <w:r>
              <w:rPr>
                <w:rFonts w:hint="eastAsia"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 xml:space="preserve">   3、养护等级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按图示以长度计算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Y1-3-94备注3~Y1-3-103备注3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WB050104016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绿篱日常管理养护</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2、养护期</w:t>
            </w:r>
            <w:r>
              <w:rPr>
                <w:rFonts w:hint="eastAsia"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 xml:space="preserve">   3、养护等级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按图示以面积计算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Y1-3-104备注3~Y1-3-108备注3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WB050104017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竹类日常管理养护</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2、养护期</w:t>
            </w:r>
            <w:r>
              <w:rPr>
                <w:rFonts w:hint="eastAsia"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 xml:space="preserve">   3、养护等级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Y1-3-113备注3-1~Y1-3-113-6备注3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WB050104018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球形植物日常管理养护</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2、养护期</w:t>
            </w:r>
            <w:r>
              <w:rPr>
                <w:rFonts w:hint="eastAsia"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 xml:space="preserve">   3、养护等级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Y1-3-114备注3~Y1-3-120备注3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WB050104019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植物花卉日常管理养护</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2、养护期</w:t>
            </w:r>
            <w:r>
              <w:rPr>
                <w:rFonts w:hint="eastAsia"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 xml:space="preserve">   3、养护等级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按图示以面积计算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Y1-3-121备注3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WB050104020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攀缘植物日常管理养护</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2、养护期</w:t>
            </w:r>
            <w:r>
              <w:rPr>
                <w:rFonts w:hint="eastAsia"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 xml:space="preserve">   3、养护等级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Y1-3-122备注3~Y1-3-123备注3</w:t>
            </w:r>
          </w:p>
        </w:tc>
      </w:tr>
    </w:tbl>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w:t>
      </w:r>
      <w:r>
        <w:rPr>
          <w:rFonts w:hint="eastAsia" w:cs="宋体"/>
          <w:b/>
          <w:bCs/>
          <w:i w:val="0"/>
          <w:iCs w:val="0"/>
          <w:color w:val="auto"/>
          <w:kern w:val="0"/>
          <w:sz w:val="21"/>
          <w:szCs w:val="21"/>
          <w:highlight w:val="none"/>
          <w:u w:val="none"/>
          <w:lang w:val="en-US" w:eastAsia="zh-CN" w:bidi="ar"/>
        </w:rPr>
        <w:t>14</w:t>
      </w:r>
    </w:p>
    <w:tbl>
      <w:tblPr>
        <w:tblStyle w:val="25"/>
        <w:tblW w:w="85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3"/>
        <w:gridCol w:w="1552"/>
        <w:gridCol w:w="1801"/>
        <w:gridCol w:w="865"/>
        <w:gridCol w:w="1561"/>
        <w:gridCol w:w="1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WB050104021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地被植物日常管理养护</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2、养护期</w:t>
            </w:r>
            <w:r>
              <w:rPr>
                <w:rFonts w:hint="eastAsia"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 xml:space="preserve">   3、养护等级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按图示以面积计算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Y1-3-124备注3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WB050104022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水生植物日常管理养护，塘植、盆栽</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2、养护期</w:t>
            </w:r>
            <w:r>
              <w:rPr>
                <w:rFonts w:hint="eastAsia"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 xml:space="preserve">   3、养护等级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丛（盆）</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Y1-3-127-1备注3~Y1-3-127-2备注3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WB050104023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水生植物日常管理养护、片植</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2、养护期</w:t>
            </w:r>
            <w:r>
              <w:rPr>
                <w:rFonts w:hint="eastAsia"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 xml:space="preserve">   3、养护等级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按图示以面积计算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Y1-3-127-3备注3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3"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WB050104024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草坪日常管理养护</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1、草坪种类</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2、铺种方式</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3、养护期</w:t>
            </w:r>
            <w:r>
              <w:rPr>
                <w:rFonts w:hint="eastAsia"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 xml:space="preserve"> 4、养护等级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按图示以面积计算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Y1-3-127备注3~Y1-3-138备注3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3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其他工程</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highlight w:val="none"/>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050403001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树木支撑架</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1、支撑类型、材质</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2、支撑材料规格</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Y1-4-16~Y1-4-28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050403002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草绳绕树干</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2、苗木规格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3、草绳所绕树干高度</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Y1-4-10~Y1-4-15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7"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WB050403005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树干刷白</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1、苗木品种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2、苗木规格</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3、树干刷白高度</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Y1-4-29~Y1-4-34</w:t>
            </w:r>
          </w:p>
        </w:tc>
      </w:tr>
    </w:tbl>
    <w:p>
      <w:pPr>
        <w:pStyle w:val="24"/>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color w:val="auto"/>
          <w:sz w:val="21"/>
          <w:szCs w:val="21"/>
          <w:highlight w:val="none"/>
          <w:lang w:val="en-US"/>
        </w:rPr>
      </w:pPr>
    </w:p>
    <w:p>
      <w:pP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br w:type="page"/>
      </w:r>
    </w:p>
    <w:p>
      <w:pPr>
        <w:pStyle w:val="7"/>
        <w:keepNext/>
        <w:keepLines/>
        <w:pageBreakBefore w:val="0"/>
        <w:widowControl w:val="0"/>
        <w:kinsoku/>
        <w:wordWrap/>
        <w:overflowPunct/>
        <w:topLinePunct w:val="0"/>
        <w:autoSpaceDE w:val="0"/>
        <w:autoSpaceDN w:val="0"/>
        <w:bidi w:val="0"/>
        <w:adjustRightInd/>
        <w:snapToGrid/>
        <w:spacing w:before="0" w:beforeLines="100" w:after="0" w:afterLines="100" w:line="360" w:lineRule="auto"/>
        <w:jc w:val="center"/>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B-15  室外景观工程计价作业指引</w:t>
      </w:r>
    </w:p>
    <w:tbl>
      <w:tblPr>
        <w:tblStyle w:val="25"/>
        <w:tblW w:w="88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7"/>
        <w:gridCol w:w="1498"/>
        <w:gridCol w:w="2047"/>
        <w:gridCol w:w="816"/>
        <w:gridCol w:w="1822"/>
        <w:gridCol w:w="1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1517"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49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04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81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82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189"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园路铺装</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黑体" w:hAnsi="宋体" w:eastAsia="黑体" w:cs="黑体"/>
                <w:i w:val="0"/>
                <w:iCs w:val="0"/>
                <w:color w:val="auto"/>
                <w:sz w:val="18"/>
                <w:szCs w:val="18"/>
                <w:highlight w:val="none"/>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黑体" w:hAnsi="宋体" w:eastAsia="黑体" w:cs="黑体"/>
                <w:i w:val="0"/>
                <w:iCs w:val="0"/>
                <w:color w:val="auto"/>
                <w:sz w:val="18"/>
                <w:szCs w:val="18"/>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黑体" w:hAnsi="宋体" w:eastAsia="黑体" w:cs="黑体"/>
                <w:i w:val="0"/>
                <w:iCs w:val="0"/>
                <w:color w:val="auto"/>
                <w:sz w:val="18"/>
                <w:szCs w:val="18"/>
                <w:highlight w:val="none"/>
                <w:u w:val="none"/>
              </w:rPr>
            </w:pP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黑体" w:hAnsi="宋体" w:eastAsia="黑体" w:cs="黑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WB050201020001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土基整理路床</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1.土石方类别:</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2.压实度要求:</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3.弃土运距:</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8"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WB050201021001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园路垫层</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1.垫层厚度:</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2.垫层宽度:</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3.材料种类: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按设计图示尺寸（如无图示尺寸按面层尺寸，两边各放宽5cm乘以厚度）以体积计算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Y2-4-2~Y2-4-7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050201001001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园路面层</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1.园路宽度:</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2.材料种类:</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3.材料规格: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4.结合层材料种类、厚度:</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按图示尺寸以面积计算（不包括路牙）</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Y2-4-8~Y2-2-29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050201003001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路牙铺设</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1.路牙材料种类:</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2.路牙材料规格: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3.砂浆强度等级: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按图示尺寸以长度计算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Y2-4-30~Y2-4-33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050201004001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树池围牙盖板（篦子）</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1.材料种类:</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2.材料规格: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3.铺设方式:</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按图示尺寸以长度计算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Y2-4-34~Y2-4-36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WB050201019001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墙体面层</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1.材料种类:</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2.材料规格: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3.勾缝要求:</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4.砂浆强度等级、配合比:</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Y2-3-23~Y2-3-27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WB050201022001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园路模板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1.材料种类:</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2.材料规格: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Y2-4-39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WB050201023001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景观钢筋</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1.材料种类:</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2.材料规格: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3.安装方式:</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按设计图示尺寸以t计算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Y2-4-37~Y2-4-38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5"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050201002001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踏（蹬）道</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1.路床土石类别:</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2.垫层厚度、宽度、材料种类:</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3.路面厚度、宽度、材料种类:</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4.砂浆强度等级: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按设计图示尺寸以水平投影面积计算，不包括路牙</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18"/>
                <w:szCs w:val="18"/>
                <w:highlight w:val="none"/>
                <w:u w:val="none"/>
              </w:rPr>
            </w:pP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w:t>
      </w:r>
      <w:r>
        <w:rPr>
          <w:rFonts w:hint="eastAsia" w:cs="宋体"/>
          <w:b/>
          <w:bCs/>
          <w:i w:val="0"/>
          <w:iCs w:val="0"/>
          <w:color w:val="auto"/>
          <w:kern w:val="0"/>
          <w:sz w:val="21"/>
          <w:szCs w:val="21"/>
          <w:highlight w:val="none"/>
          <w:u w:val="none"/>
          <w:lang w:val="en-US" w:eastAsia="zh-CN" w:bidi="ar"/>
        </w:rPr>
        <w:t>15</w:t>
      </w:r>
    </w:p>
    <w:tbl>
      <w:tblPr>
        <w:tblStyle w:val="25"/>
        <w:tblW w:w="88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7"/>
        <w:gridCol w:w="1498"/>
        <w:gridCol w:w="2047"/>
        <w:gridCol w:w="816"/>
        <w:gridCol w:w="1822"/>
        <w:gridCol w:w="1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1517"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49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04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81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82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189"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050201005001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嵌草砖（格）铺装</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1.垫层厚度:</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2.铺设方式:</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3.嵌草砖（格）品种、规格、颜色:</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4.漏空部分填土要求:</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050201015001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栈道</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1.栈道宽度:</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2.支架材料种类:</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3.面层材料种类:</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4.防护材料种类: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按栈道面板设计图示尺寸以面积计算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002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场地铺装</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18"/>
                <w:szCs w:val="18"/>
                <w:highlight w:val="none"/>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18"/>
                <w:szCs w:val="18"/>
                <w:highlight w:val="none"/>
                <w:u w:val="none"/>
              </w:rPr>
            </w:pP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WB050201020001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土基整理路床</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1.土石方类别:</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2.压实度要求:</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3.弃土运距:</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WB040202017004</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垫层</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1.材料品种、规格: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2.厚度:</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按设计图示尺寸以面积计算，不扣除各类井所占面积</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S2-1-3~S2-1-8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050201001001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铺装面层</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1.园路宽度:</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2.材料种类:</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3.材料规格: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4.结合层材料种类、厚度:</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按图示尺寸以面积计算（不包括路牙）</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Y2-4-8~Y2-2-29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WB011406003001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塑胶面层</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1.材料品种、规格: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3.厚度:</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040204004002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安砌混凝土侧石</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1.材料品种、规格: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按设计图示中心线长度计算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S2-3-20~S2-3-26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WB040204011002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侧缘石垫层</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1.材料品种:</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S2-3-16~S2-3-19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1"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040201022003</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排水沟、截水沟</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1.断面尺寸:</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2.基础、垫层：材料品种、厚度:</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3.砌体材料:</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4.混凝土强度等级:</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5.砂浆强度等级:</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6.伸缩缝填塞:</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7.盖板材质、规格: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S1-1-25、S1-1-26</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w:t>
      </w:r>
      <w:r>
        <w:rPr>
          <w:rFonts w:hint="eastAsia" w:cs="宋体"/>
          <w:b/>
          <w:bCs/>
          <w:i w:val="0"/>
          <w:iCs w:val="0"/>
          <w:color w:val="auto"/>
          <w:kern w:val="0"/>
          <w:sz w:val="21"/>
          <w:szCs w:val="21"/>
          <w:highlight w:val="none"/>
          <w:u w:val="none"/>
          <w:lang w:val="en-US" w:eastAsia="zh-CN" w:bidi="ar"/>
        </w:rPr>
        <w:t>15</w:t>
      </w:r>
    </w:p>
    <w:tbl>
      <w:tblPr>
        <w:tblStyle w:val="25"/>
        <w:tblW w:w="88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7"/>
        <w:gridCol w:w="1498"/>
        <w:gridCol w:w="2047"/>
        <w:gridCol w:w="816"/>
        <w:gridCol w:w="1822"/>
        <w:gridCol w:w="1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1517"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49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04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81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82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189"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003</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小品景观工程</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18"/>
                <w:szCs w:val="18"/>
                <w:highlight w:val="none"/>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18"/>
                <w:szCs w:val="18"/>
                <w:highlight w:val="none"/>
                <w:u w:val="none"/>
              </w:rPr>
            </w:pP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4"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050305004001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现浇混凝土桌凳</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1.桌凳形状:</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2.基础尺寸、埋设深度:</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3.桌面尺寸、支墩高度:</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4.凳面尺寸、支墩高度:</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5.混凝土强度等级、砂浆配合比:</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2"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050305005001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预制混凝土桌凳</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1.桌凳形状:</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2.基础形状、尺寸、埋设深度:</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3.桌面形状、尺寸、支墩高度:</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4.凳面尺寸、支墩高度:</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5.混凝土强度等级:</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6.砂浆配合比:</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050305010001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塑料、铁艺、金属椅</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1.木座板面截面:</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2.座椅规格、颜色:</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3.混凝土强度等级:</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4.防护材料种类: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050307016001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花池</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1.土质类别:</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2.池壁材料种类、规格: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3.混凝土、砂浆强度等级、配合比:</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4.饰面材料种类: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以立方米计量，按设计图示尺寸以体积计算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Y2-2-50、S2-3-27~S3-30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050307017001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垃圾箱</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1.垃圾箱材质: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2.规格尺寸:</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3.混凝土强度等级:</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4.砂浆配合比:</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按设计图示尺寸以数量计算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Y2-2-28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4"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050307018001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砖石砌小摆设</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1.砖种类、规格: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2.石种类、规格: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3.砂浆强度等级、配合比:</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4.石表面加工要求:</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5.勾缝要求:</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以立方米计量，按设计图示尺寸以体积计算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Y2-2-51~Y2-2-52</w:t>
            </w:r>
          </w:p>
        </w:tc>
      </w:tr>
    </w:tbl>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w:t>
      </w:r>
      <w:r>
        <w:rPr>
          <w:rFonts w:hint="eastAsia" w:cs="宋体"/>
          <w:b/>
          <w:bCs/>
          <w:i w:val="0"/>
          <w:iCs w:val="0"/>
          <w:color w:val="auto"/>
          <w:kern w:val="0"/>
          <w:sz w:val="21"/>
          <w:szCs w:val="21"/>
          <w:highlight w:val="none"/>
          <w:u w:val="none"/>
          <w:lang w:val="en-US" w:eastAsia="zh-CN" w:bidi="ar"/>
        </w:rPr>
        <w:t>15</w:t>
      </w:r>
    </w:p>
    <w:tbl>
      <w:tblPr>
        <w:tblStyle w:val="25"/>
        <w:tblW w:w="88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7"/>
        <w:gridCol w:w="1498"/>
        <w:gridCol w:w="2047"/>
        <w:gridCol w:w="816"/>
        <w:gridCol w:w="1822"/>
        <w:gridCol w:w="1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1517"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49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04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81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82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189"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WB050307023001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其他小构件</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1.混凝土强度等级:</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2.砂浆强度等级、配合比:</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3.涂刷材料品种:</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以立方米计量，按设计图示尺寸以体积计算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Y2-2-53~Y2-2-55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2"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011506002002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金属旗杆</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1.旗杆材料、种类、规格: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2.旗杆高度:</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3.旗杆配件种类、材质: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4.基础材料种类:</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5.基座材料种类:</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6.基座面层材料、种类、规格: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4"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011503001003</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金属扶手、栏杆、栏板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1、栏杆高度</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2、★扶手材料种类、规格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3、★栏杆材料种类、规格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4、★栏板材料种类、规格、颜色</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5、固定配件种类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按设计图示，以扶手中心线长度（包括弯头长度）计算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Z1-68、Z1-71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4"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011503002001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硬木扶手、栏杆、栏板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1、栏杆高度</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2、★扶手材料种类、规格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3、★栏杆材料种类、规格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4、★栏板材料种类、规格、颜色</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5、固定配件种类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按设计图示，以扶手中心线长度（包括弯头长度）计算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Z1-72~Z1-74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011503005001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金属靠墙扶手</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1、★扶手材料种类、规格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2、固定配件种类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按设计图示，以扶手中心线长度（包括弯头长度）计算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Z1-75~Z1-77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011503006002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硬木靠墙扶手</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1、★扶手材料种类、规格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2、固定配件种类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按设计图示，以扶手中心线长度（包括弯头长度）计算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Z1-78、Z1-79</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w:t>
      </w:r>
      <w:r>
        <w:rPr>
          <w:rFonts w:hint="eastAsia" w:cs="宋体"/>
          <w:b/>
          <w:bCs/>
          <w:i w:val="0"/>
          <w:iCs w:val="0"/>
          <w:color w:val="auto"/>
          <w:kern w:val="0"/>
          <w:sz w:val="21"/>
          <w:szCs w:val="21"/>
          <w:highlight w:val="none"/>
          <w:u w:val="none"/>
          <w:lang w:val="en-US" w:eastAsia="zh-CN" w:bidi="ar"/>
        </w:rPr>
        <w:t>15</w:t>
      </w:r>
    </w:p>
    <w:tbl>
      <w:tblPr>
        <w:tblStyle w:val="25"/>
        <w:tblW w:w="88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7"/>
        <w:gridCol w:w="1498"/>
        <w:gridCol w:w="2047"/>
        <w:gridCol w:w="816"/>
        <w:gridCol w:w="1822"/>
        <w:gridCol w:w="1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1517"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49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04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81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82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189"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8"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011507001004</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平面、箱式招牌</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1.箱体规格: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2.基层材料种类:</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3.面层材料种类:</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4.防护材料种类: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按设计图示尺寸以正立面边框外围面积计算。复杂形的凸凹造型部分不增加面积</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4"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011508004002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金属字</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1.基层类型: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2.镌字材料品种、颜色:</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3.字体规格: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4.固定方式:</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5.油漆品种、刷漆遍数: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4"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011508005001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吸塑字</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1.基层类型: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2.镌字材料品种、颜色:</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3.字体规格: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4.固定方式:</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5.油漆品种、刷漆遍数: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004</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景观构筑物</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18"/>
                <w:szCs w:val="18"/>
                <w:highlight w:val="none"/>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18"/>
                <w:szCs w:val="18"/>
                <w:highlight w:val="none"/>
                <w:u w:val="none"/>
              </w:rPr>
            </w:pP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010401001002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砖基础</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1.★砖品种、规格、强度级:</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2.基础类型: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3.砂浆强度级: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010401012001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零星砌体</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1.★砖品种、规格、强度级:</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2.砂浆强度级: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WB010401016001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砖砌台阶</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1.★砖品种、规格、强度级:</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2.砂浆强度级: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010404001001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基础垫层</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1.厚度:</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2.材料品种及比例:</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G2-71~G2-83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010501002001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带型基础</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1.★混凝土类型:商品砼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J2-1~J2-3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010501002002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带型基础</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1.★混凝土类型:现浇混凝土</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J2-59~J2-61</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w:t>
      </w:r>
      <w:r>
        <w:rPr>
          <w:rFonts w:hint="eastAsia" w:cs="宋体"/>
          <w:b/>
          <w:bCs/>
          <w:i w:val="0"/>
          <w:iCs w:val="0"/>
          <w:color w:val="auto"/>
          <w:kern w:val="0"/>
          <w:sz w:val="21"/>
          <w:szCs w:val="21"/>
          <w:highlight w:val="none"/>
          <w:u w:val="none"/>
          <w:lang w:val="en-US" w:eastAsia="zh-CN" w:bidi="ar"/>
        </w:rPr>
        <w:t>15</w:t>
      </w:r>
    </w:p>
    <w:tbl>
      <w:tblPr>
        <w:tblStyle w:val="25"/>
        <w:tblW w:w="88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7"/>
        <w:gridCol w:w="1498"/>
        <w:gridCol w:w="2047"/>
        <w:gridCol w:w="816"/>
        <w:gridCol w:w="1822"/>
        <w:gridCol w:w="1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1517"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49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04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81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82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189"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010501003001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独立基础</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J2-4、J2-6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010501003002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独立基础</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1.★混凝土种类:现浇混凝土</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J2-62、J2-64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010502001001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矩形柱</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1.柱规格形状:</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2.★混凝土种类:商品砼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3.混凝土强度等级: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J2-12~J2-14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010502001002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矩形柱</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1.柱规格形状:</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2.★混凝土种类:现浇砼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3.混凝土强度等级: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J2-72~J2-74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010515001001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现浇构件钢筋</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1.★钢筋种类、规格: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按设计图示钢筋长度乘以单位理论质量计算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J2-186~J2-196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010516002001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预埋铁件</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1.★钢材种类:</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3.铁件尺寸:</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按设计图示尺寸，以质量计算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J2-242~J2-243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011702001001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基础模板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1.基础类型:</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J2-128~J2-134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011702001002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基础垫层模板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1.基础类型: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2.尺寸：</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J2-128~J2-134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011702002001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矩形柱模板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1.柱截面尺寸:</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J2-137~J2-139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1"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011107002001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块料台阶面</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1、粘结层材料种类</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2、面层材料品种、规格、颜色</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3、勾缝材料种类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按设计图示尺寸，以台阶（包括最上层踏步边沿加300mm)水平投影面积计算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4"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010702005002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其他木构件</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1.构件名称: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2.构件规格尺寸:</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3.木材种类:</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4.刨光要求:</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5.防护材料种类: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1.以立方米计量，按设计图示尺寸以体积计算；2.以米计量，按设计图示尺寸以长度计算。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010501001001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垫层</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1、厚度</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2、★材料品种及比例</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G2-71~G2-83</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w:t>
      </w:r>
      <w:r>
        <w:rPr>
          <w:rFonts w:hint="eastAsia" w:cs="宋体"/>
          <w:b/>
          <w:bCs/>
          <w:i w:val="0"/>
          <w:iCs w:val="0"/>
          <w:color w:val="auto"/>
          <w:kern w:val="0"/>
          <w:sz w:val="21"/>
          <w:szCs w:val="21"/>
          <w:highlight w:val="none"/>
          <w:u w:val="none"/>
          <w:lang w:val="en-US" w:eastAsia="zh-CN" w:bidi="ar"/>
        </w:rPr>
        <w:t>15</w:t>
      </w:r>
    </w:p>
    <w:tbl>
      <w:tblPr>
        <w:tblStyle w:val="25"/>
        <w:tblW w:w="88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7"/>
        <w:gridCol w:w="1498"/>
        <w:gridCol w:w="2047"/>
        <w:gridCol w:w="816"/>
        <w:gridCol w:w="1822"/>
        <w:gridCol w:w="1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1517"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49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04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81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82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189"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011101001007</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水泥砂浆楼地面</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1、★面层厚度、砂浆配合比</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2、面层做法要求</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Z1-1、Z1-2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011101003003</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细石混凝土楼地面</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1、★面层厚度、混凝土强度等级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Z1-10、Z1-11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011101006001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水泥砂浆楼地面找平层</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1、★找平层厚度、砂浆配合比</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2、素水泥浆遍数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Z1-14、Z1-15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WB011101007001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细石混凝土找平层</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1、★找平层厚度、混凝土强度等级</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2、素水泥浆遍数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Z1-16、Z1-17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8"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011103004002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塑料卷材楼地面</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1.粘结层厚度、材料种类:</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2.面层材料品种、规格、颜色:</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3.压线条种类: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按设计图示尺寸以面积计算。门洞、空圈、暖气包槽、壁龛的开口部分并入相应的工程量内</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011104002001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竹、木（复合）地板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1、面层材料品种、规格、颜色</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2、★安装方式：悬浮安装</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011104002002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竹、木（复合）地板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1、面层材料品种、规格、颜色</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2、★安装方式：铺在木楞上</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WB011104005001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木地板木地塄</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1、★龙骨材料种类、规格、铺设间距</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Z1-47、Z1-48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011108003001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块料零星项目</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1、工程部位</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2、★结合层厚度、材料种类</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3、面层材料品种、规格、颜色</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4、勾缝材料种类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Z1-92、Z1-93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011207001001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墙面装饰板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1、部位</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2、★面层材料品种、规格、品牌、颜色</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按饰面外围尺寸，以展开面积计算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Z2-63~Z2-73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WB011207002001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墙面木（轻钢）龙骨</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1、★龙骨材料种类、规格、中距</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按设计图示尺寸，以展开面积计算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Z2-49~Z2-57</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w:t>
      </w:r>
      <w:r>
        <w:rPr>
          <w:rFonts w:hint="eastAsia" w:cs="宋体"/>
          <w:b/>
          <w:bCs/>
          <w:i w:val="0"/>
          <w:iCs w:val="0"/>
          <w:color w:val="auto"/>
          <w:kern w:val="0"/>
          <w:sz w:val="21"/>
          <w:szCs w:val="21"/>
          <w:highlight w:val="none"/>
          <w:u w:val="none"/>
          <w:lang w:val="en-US" w:eastAsia="zh-CN" w:bidi="ar"/>
        </w:rPr>
        <w:t>15</w:t>
      </w:r>
    </w:p>
    <w:tbl>
      <w:tblPr>
        <w:tblStyle w:val="25"/>
        <w:tblW w:w="88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7"/>
        <w:gridCol w:w="1498"/>
        <w:gridCol w:w="2047"/>
        <w:gridCol w:w="816"/>
        <w:gridCol w:w="1822"/>
        <w:gridCol w:w="1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1517"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49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04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81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82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189"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WB011207003001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墙面型钢龙骨</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1、★龙骨材料种类、规格、中距</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按设计图示尺寸，以质量计算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WB011207004001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墙面基层</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1、★基层材料种类、规格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按基层外围尺寸，以展开面积计算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Z2-59~Z2-62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011203001001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零星项目一般抹灰</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1、★底层厚度、砂浆配合比</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2、★面层厚度、砂浆配合比</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Z2-17、Z2-19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WB011406001001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外墙真石漆</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1、★油漆品种、刷漆遍数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Z6-61~Z6-63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WB011406004002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外墙装饰砂浆</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1、★油漆品种、刷漆遍数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Z6-55~Z6-60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4"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011206001002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石材零星项目</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1.安装方式:</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2.面层材料品种、规格、品牌、颜色:</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3.结合层材料种类:</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4.缝宽、嵌缝材料种类:</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5.防护材料种类: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按设计图示尺寸，以镶贴表面积计算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Z2-41~Z2-42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005</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标志、标线工程</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highlight w:val="none"/>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jc w:val="center"/>
        </w:trPr>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040205006</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2.材料品种:</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3.工艺: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按图示以面积计算</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S2-4-39~S2-4-43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jc w:val="center"/>
        </w:trPr>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040205004</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标志板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2.规格、材质: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3.技术要求:</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块</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S2-4-29~S2-4-35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jc w:val="center"/>
        </w:trPr>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040205003</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标杆</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2.规格、材质: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3.技术要求:</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S2-4-5~S2-4-28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4" w:hRule="atLeast"/>
          <w:jc w:val="center"/>
        </w:trPr>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040303002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标杆基础</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3.材质: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4.钢筋及预埋件:</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5.技术要求:</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S3-1-4、S3-1-2、S3-1-5、S3-3-1、S3-3-8、S3-3-9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040205005</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视线诱导器</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2.材料品种:</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S2-4-36~S2-4-38</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w:t>
      </w:r>
      <w:r>
        <w:rPr>
          <w:rFonts w:hint="eastAsia" w:cs="宋体"/>
          <w:b/>
          <w:bCs/>
          <w:i w:val="0"/>
          <w:iCs w:val="0"/>
          <w:color w:val="auto"/>
          <w:kern w:val="0"/>
          <w:sz w:val="21"/>
          <w:szCs w:val="21"/>
          <w:highlight w:val="none"/>
          <w:u w:val="none"/>
          <w:lang w:val="en-US" w:eastAsia="zh-CN" w:bidi="ar"/>
        </w:rPr>
        <w:t>15</w:t>
      </w:r>
    </w:p>
    <w:tbl>
      <w:tblPr>
        <w:tblStyle w:val="25"/>
        <w:tblW w:w="88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7"/>
        <w:gridCol w:w="1498"/>
        <w:gridCol w:w="2047"/>
        <w:gridCol w:w="816"/>
        <w:gridCol w:w="1822"/>
        <w:gridCol w:w="1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1517"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49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04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81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82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189"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jc w:val="center"/>
        </w:trPr>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040205017</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防撞筒（墩）</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2.规格、材质: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3.技术要求:</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jc w:val="center"/>
        </w:trPr>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040205018</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警示桩、广角镜</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2.规格、材质: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3.技术要求:</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S2-4-75~S2-4-76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jc w:val="center"/>
        </w:trPr>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040205019</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减速垄</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2.规格、材质: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3.技术要求:</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按图示以长度计算</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4" w:hRule="atLeast"/>
          <w:jc w:val="center"/>
        </w:trPr>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040205012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隔离护栏</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1.类型: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3.材质: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4.钢筋及预埋件:</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5.技术要求:</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按图示以长度计算</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S2-4-54~S2-4-58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jc w:val="center"/>
        </w:trPr>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ZB010101001001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楼号牌</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2.材料品种：</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3.规格：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按图示以个计算</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Z8-56、Z8-57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jc w:val="center"/>
        </w:trPr>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ZB010101001002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楼层牌</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2.材料品种：</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3.规格：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按图示以个计算</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Z8-56、Z8-57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jc w:val="center"/>
        </w:trPr>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ZB010101001003</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单元牌</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2.材料品种：</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3.规格：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按图示以个计算</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Z8-56、Z8-57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jc w:val="center"/>
        </w:trPr>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ZB010101001004</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住宅号牌</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2.材料品种：</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3.规格：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按图示以个计算</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Z8-56、Z8-57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jc w:val="center"/>
        </w:trPr>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ZB010101001005</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竣工标志牌</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2.材料品种：</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3.规格：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按图示以个计算</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Z8-56、Z8-57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jc w:val="center"/>
        </w:trPr>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ZB010101001006</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人防标志牌</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2.材料品种：</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4.规格：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按图示以个计算</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Z8-56、Z8-57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006</w:t>
            </w:r>
          </w:p>
        </w:tc>
        <w:tc>
          <w:tcPr>
            <w:tcW w:w="1498"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大门及围墙工程</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18"/>
                <w:szCs w:val="18"/>
                <w:highlight w:val="none"/>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010401001002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砖基础</w:t>
            </w:r>
          </w:p>
        </w:tc>
        <w:tc>
          <w:tcPr>
            <w:tcW w:w="204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1.★砖品种、规格、强度级:</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2.基础类型: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3.砂浆强度级:</w:t>
            </w:r>
          </w:p>
        </w:tc>
        <w:tc>
          <w:tcPr>
            <w:tcW w:w="8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82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189"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J1-1</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w:t>
      </w:r>
      <w:r>
        <w:rPr>
          <w:rFonts w:hint="eastAsia" w:cs="宋体"/>
          <w:b/>
          <w:bCs/>
          <w:i w:val="0"/>
          <w:iCs w:val="0"/>
          <w:color w:val="auto"/>
          <w:kern w:val="0"/>
          <w:sz w:val="21"/>
          <w:szCs w:val="21"/>
          <w:highlight w:val="none"/>
          <w:u w:val="none"/>
          <w:lang w:val="en-US" w:eastAsia="zh-CN" w:bidi="ar"/>
        </w:rPr>
        <w:t>15</w:t>
      </w:r>
    </w:p>
    <w:tbl>
      <w:tblPr>
        <w:tblStyle w:val="25"/>
        <w:tblW w:w="88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7"/>
        <w:gridCol w:w="1498"/>
        <w:gridCol w:w="2047"/>
        <w:gridCol w:w="816"/>
        <w:gridCol w:w="1822"/>
        <w:gridCol w:w="1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1517"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49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04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81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82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189"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010404001001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基础垫层</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1.厚度:</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2.材料品种及比例:</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G2-71~G2-83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010501002001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带型基础</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1.★混凝土类型:商品砼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J2-1~J2-3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010501002002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带型基础</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1.★混凝土类型:现浇混凝土</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J2-59~J2-61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010501003001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独立基础</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1.★混凝土种类:商品砼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J2-4、J2-6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010501003002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独立基础</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1.★混凝土种类:现浇混凝土</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2.混凝土强度等级: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J2-62、J2-64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010502001001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矩形柱</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1.柱规格形状:</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2.★混凝土种类:商品砼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3.混凝土强度等级: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J2-12~J2-14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010502001002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矩形柱</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1.柱规格形状:</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2.★混凝土种类:现浇砼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3.混凝土强度等级: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J2-72~J2-74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010515001001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现浇构件钢筋</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1.★钢筋种类、规格: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按设计图示钢筋长度乘以单位理论质量计算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J2-186~J2-196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011702001001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基础模板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1.基础类型:</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J2-128~J2-134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011702001002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基础垫层模板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1.基础类型: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2.尺寸：</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J2-128~J2-134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011702002001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矩形柱模板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1.柱截面尺寸:</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按模板与现浇混凝土接触面积计算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J2-137~J2-139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WB011207004001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墙面基层</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1、★基层材料种类、规格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按基层外围尺寸，以展开面积计算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Z2-59~Z2-62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WB011406001001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外墙真石漆</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1、★油漆品种、刷漆遍数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Z6-61~Z6-63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WB011406004002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外墙装饰砂浆</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1、★油漆品种、刷漆遍数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按设计图示尺寸，以面积计算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Z6-55~Z6-60</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w:t>
      </w:r>
      <w:r>
        <w:rPr>
          <w:rFonts w:hint="eastAsia" w:cs="宋体"/>
          <w:b/>
          <w:bCs/>
          <w:i w:val="0"/>
          <w:iCs w:val="0"/>
          <w:color w:val="auto"/>
          <w:kern w:val="0"/>
          <w:sz w:val="21"/>
          <w:szCs w:val="21"/>
          <w:highlight w:val="none"/>
          <w:u w:val="none"/>
          <w:lang w:val="en-US" w:eastAsia="zh-CN" w:bidi="ar"/>
        </w:rPr>
        <w:t>15</w:t>
      </w:r>
    </w:p>
    <w:tbl>
      <w:tblPr>
        <w:tblStyle w:val="25"/>
        <w:tblW w:w="88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7"/>
        <w:gridCol w:w="1498"/>
        <w:gridCol w:w="2047"/>
        <w:gridCol w:w="816"/>
        <w:gridCol w:w="1822"/>
        <w:gridCol w:w="1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1517"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49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04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81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82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189"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4"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011206001002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石材零星项目</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1.安装方式:</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2.面层材料品种、规格、品牌、颜色:</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3.结合层材料种类:</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4.缝宽、嵌缝材料种类:</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5.防护材料种类: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按设计图示尺寸，以镶贴表面积计算</w:t>
            </w: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Z2-41~Z2-42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5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007</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措施费</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18"/>
                <w:szCs w:val="18"/>
                <w:highlight w:val="none"/>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18"/>
                <w:szCs w:val="18"/>
                <w:highlight w:val="none"/>
                <w:u w:val="none"/>
              </w:rPr>
            </w:pPr>
          </w:p>
        </w:tc>
        <w:tc>
          <w:tcPr>
            <w:tcW w:w="118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1517"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011705001006</w:t>
            </w:r>
          </w:p>
        </w:tc>
        <w:tc>
          <w:tcPr>
            <w:tcW w:w="1498"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大型机械设备进出场及安拆</w:t>
            </w:r>
          </w:p>
        </w:tc>
        <w:tc>
          <w:tcPr>
            <w:tcW w:w="2047"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1.★机械设备名称: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2.机械设备规格型号:</w:t>
            </w:r>
          </w:p>
        </w:tc>
        <w:tc>
          <w:tcPr>
            <w:tcW w:w="816"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台次</w:t>
            </w:r>
          </w:p>
        </w:tc>
        <w:tc>
          <w:tcPr>
            <w:tcW w:w="1822"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按使用机械设备的数量计算</w:t>
            </w:r>
          </w:p>
        </w:tc>
        <w:tc>
          <w:tcPr>
            <w:tcW w:w="1189"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G4-1~G4-41</w:t>
            </w:r>
          </w:p>
        </w:tc>
      </w:tr>
    </w:tbl>
    <w:p>
      <w:pPr>
        <w:rPr>
          <w:rFonts w:hint="eastAsia"/>
          <w:color w:val="auto"/>
          <w:highlight w:val="none"/>
          <w:lang w:val="en-US" w:eastAsia="zh-CN"/>
        </w:rPr>
      </w:pPr>
    </w:p>
    <w:p>
      <w:pP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br w:type="page"/>
      </w:r>
    </w:p>
    <w:p>
      <w:pPr>
        <w:pStyle w:val="7"/>
        <w:keepNext/>
        <w:keepLines/>
        <w:pageBreakBefore w:val="0"/>
        <w:widowControl w:val="0"/>
        <w:kinsoku/>
        <w:wordWrap/>
        <w:overflowPunct/>
        <w:topLinePunct w:val="0"/>
        <w:autoSpaceDE w:val="0"/>
        <w:autoSpaceDN w:val="0"/>
        <w:bidi w:val="0"/>
        <w:adjustRightInd/>
        <w:snapToGrid/>
        <w:spacing w:before="0" w:beforeLines="100" w:after="0" w:afterLines="100" w:line="360" w:lineRule="auto"/>
        <w:jc w:val="center"/>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B-16  室外工程安装计价作业指引</w:t>
      </w:r>
    </w:p>
    <w:tbl>
      <w:tblPr>
        <w:tblStyle w:val="25"/>
        <w:tblW w:w="89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6"/>
        <w:gridCol w:w="1425"/>
        <w:gridCol w:w="2242"/>
        <w:gridCol w:w="713"/>
        <w:gridCol w:w="1606"/>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室外电气工程</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b/>
                <w:bCs/>
                <w:i w:val="0"/>
                <w:iCs w:val="0"/>
                <w:color w:val="auto"/>
                <w:sz w:val="18"/>
                <w:szCs w:val="18"/>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b/>
                <w:bCs/>
                <w:i w:val="0"/>
                <w:iCs w:val="0"/>
                <w:color w:val="auto"/>
                <w:sz w:val="18"/>
                <w:szCs w:val="18"/>
                <w:highlight w:val="none"/>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b/>
                <w:bCs/>
                <w:i w:val="0"/>
                <w:iCs w:val="0"/>
                <w:color w:val="auto"/>
                <w:sz w:val="18"/>
                <w:szCs w:val="18"/>
                <w:highlight w:val="none"/>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WB040501037001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钢管挤压顶进</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1、土壤类别：</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2、深度：</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3、顶进工作方式：</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4、★管道材质及规格：钢管</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S5-5-85至S5-5-90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8"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WB040501037001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钢管挤压顶进</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1、土壤类别：</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2、★深度：</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3、顶进工作方式：</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4、★管道材质及规格：铸铁管</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S5-5-91至S5-5-96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8"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030408001002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电力电缆</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3、材质：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4、★敷设方式、部位：穿管</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A4-9-111至A4-9-118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8"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030408001001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电力电缆</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3、材质：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4、★敷设方式、部位：直埋</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A4-12-1至A4-12-12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8"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040803005001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电缆终端头</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3、材质、类型：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4、电压（KV）：</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A4-9-175至A4-9-230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8"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040803006001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电缆中间头</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3、材质、类型：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4、电压（KV）：</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A4-9-135至A4-9-174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040803002001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电缆保护管</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3、★材质：塑料管</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4、★敷设方式：地下敷设</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A4-9-29至A4-9-33</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w:t>
      </w:r>
      <w:r>
        <w:rPr>
          <w:rFonts w:hint="eastAsia" w:cs="宋体"/>
          <w:b/>
          <w:bCs/>
          <w:i w:val="0"/>
          <w:iCs w:val="0"/>
          <w:color w:val="auto"/>
          <w:kern w:val="0"/>
          <w:sz w:val="21"/>
          <w:szCs w:val="21"/>
          <w:highlight w:val="none"/>
          <w:u w:val="none"/>
          <w:lang w:val="en-US" w:eastAsia="zh-CN" w:bidi="ar"/>
        </w:rPr>
        <w:t>16</w:t>
      </w:r>
    </w:p>
    <w:tbl>
      <w:tblPr>
        <w:tblStyle w:val="25"/>
        <w:tblW w:w="89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6"/>
        <w:gridCol w:w="1425"/>
        <w:gridCol w:w="2242"/>
        <w:gridCol w:w="713"/>
        <w:gridCol w:w="1606"/>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8"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040803002001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电缆保护管</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3、★材质：钢管</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4、★敷设方式：地下敷设</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A4-9-24至A4-9-28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8"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040803002001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电缆保护管</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3、★材质：混凝土管</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4、★敷设方式：地下敷设</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A4-9-34至A4-9-35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8"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040803002001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电缆保护管</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3、★材质：钢管</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4、★敷设方式：沿电杆敷设</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A4-9-36至A4-9-37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8"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040803002001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电缆保护管</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3、★材质：塑料管</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4、★敷设方式：沿电杆敷设</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A4-9-38至A4-9-39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室外给水工程</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highlight w:val="none"/>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highlight w:val="none"/>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031001001001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钢管</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4、★接口方式：螺纹</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A10-1-1至A10-1-11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031001001002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钢管</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4、★接口方式：焊接</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A10-1-23至A10-1-37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031001001003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钢管</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4、★接口方式：沟槽</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A10-1-51至A10-1-60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031001005001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铸铁管</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4、★接口方式：膨胀水泥接口</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A10-1-150至A10-1-159</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w:t>
      </w:r>
      <w:r>
        <w:rPr>
          <w:rFonts w:hint="eastAsia" w:cs="宋体"/>
          <w:b/>
          <w:bCs/>
          <w:i w:val="0"/>
          <w:iCs w:val="0"/>
          <w:color w:val="auto"/>
          <w:kern w:val="0"/>
          <w:sz w:val="21"/>
          <w:szCs w:val="21"/>
          <w:highlight w:val="none"/>
          <w:u w:val="none"/>
          <w:lang w:val="en-US" w:eastAsia="zh-CN" w:bidi="ar"/>
        </w:rPr>
        <w:t>16</w:t>
      </w:r>
    </w:p>
    <w:tbl>
      <w:tblPr>
        <w:tblStyle w:val="25"/>
        <w:tblW w:w="89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6"/>
        <w:gridCol w:w="1425"/>
        <w:gridCol w:w="2242"/>
        <w:gridCol w:w="713"/>
        <w:gridCol w:w="1606"/>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8"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031001005002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铸铁管</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4、★接口方式：胶圈接口</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A10-1-160至A10-1-168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8"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031001006002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塑料管</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4、★接口方式：热熔连接</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A10-1-223至A10-1-231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8"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031001006001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塑料管</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4、★接口方式：电熔连接</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A10-1-232至A10-1-240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8"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031001007002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复合管</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4、★接口方式：热熔连接</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A10-1-318至A10-1-326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031001007001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复合管</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4、★接口方式：电熔连接</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A10-1-327至A10-1-335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8"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031003001001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螺纹阀门</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4、★接口方式：螺纹阀门</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A10-4-1至A10-4-9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031003002001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法兰阀门</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4、★接口方式：法兰阀门</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A10-4-36至A10-4-51</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w:t>
      </w:r>
      <w:r>
        <w:rPr>
          <w:rFonts w:hint="eastAsia" w:cs="宋体"/>
          <w:b/>
          <w:bCs/>
          <w:i w:val="0"/>
          <w:iCs w:val="0"/>
          <w:color w:val="auto"/>
          <w:kern w:val="0"/>
          <w:sz w:val="21"/>
          <w:szCs w:val="21"/>
          <w:highlight w:val="none"/>
          <w:u w:val="none"/>
          <w:lang w:val="en-US" w:eastAsia="zh-CN" w:bidi="ar"/>
        </w:rPr>
        <w:t>16</w:t>
      </w:r>
    </w:p>
    <w:tbl>
      <w:tblPr>
        <w:tblStyle w:val="25"/>
        <w:tblW w:w="89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6"/>
        <w:gridCol w:w="1425"/>
        <w:gridCol w:w="2242"/>
        <w:gridCol w:w="713"/>
        <w:gridCol w:w="1606"/>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8"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031003013001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水表</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4、★接口方式：螺纹水表</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A10-4-287至A10-4-292、A10-4-299至A10-4-303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8"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031003013001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水表</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4、★接口方式：法兰水表</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A10-4-304至A10-4-317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8"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031003013001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水表</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4、★接口方式：IC卡水表</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A10-4-293至A10-4-298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030901011001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室外消火栓</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3、★安装形式：地下式</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A9-1-93至A9-1-96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030901011001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室外消火栓</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3、★安装形式：地上式</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按图示以数量计算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A9-1-97至A9-1-100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WB031211001004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手工除锈</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1.★除锈:管道</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2.除尘:</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以平方米计量，按设计图示表面积尺寸以面积计算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A11-1-1~A11-1-2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8"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031201001005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管道刷油</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1.除锈级别:</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2.油漆品种:</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3.涂刷遍数、漆膜厚度:</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4.标志色方式、品种:</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以平方米计量，按设计图示表面积尺寸以面积计算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A11-2-1~A11-2-53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8"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031202002001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管道防腐蚀</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1、除锈级别：</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2、涂刷（喷）品种：</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3、分层内容：</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4、涂刷（喷）遍数、漆膜厚度：</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以平方米计量，按设计图示表面积尺寸以面积计算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A11-3-7~A11-3-377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031208002001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管道绝热</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1、绝热材料品种：</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2、绝热厚度：</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3、管道外径：</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4、软木品种：</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以立方米计量，按设计图示表面积尺寸以面积计算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A11-4-1~A11-4-372</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w:t>
      </w:r>
      <w:r>
        <w:rPr>
          <w:rFonts w:hint="eastAsia" w:cs="宋体"/>
          <w:b/>
          <w:bCs/>
          <w:i w:val="0"/>
          <w:iCs w:val="0"/>
          <w:color w:val="auto"/>
          <w:kern w:val="0"/>
          <w:sz w:val="21"/>
          <w:szCs w:val="21"/>
          <w:highlight w:val="none"/>
          <w:u w:val="none"/>
          <w:lang w:val="en-US" w:eastAsia="zh-CN" w:bidi="ar"/>
        </w:rPr>
        <w:t>16</w:t>
      </w:r>
    </w:p>
    <w:tbl>
      <w:tblPr>
        <w:tblStyle w:val="25"/>
        <w:tblW w:w="89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6"/>
        <w:gridCol w:w="1425"/>
        <w:gridCol w:w="2242"/>
        <w:gridCol w:w="713"/>
        <w:gridCol w:w="1606"/>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室外消防电</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18"/>
                <w:szCs w:val="18"/>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18"/>
                <w:szCs w:val="18"/>
                <w:highlight w:val="none"/>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18"/>
                <w:szCs w:val="18"/>
                <w:highlight w:val="none"/>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8"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030408003001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电缆保护管</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3、★材质：塑料管</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A4-9-29至A4-9-33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8"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030408003002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电缆保护管</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3、★材质：钢管</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A4-9-24至A4-9-28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8"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030408001002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电力电缆</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3、材质：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4、★敷设方式、部位：穿管</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按设计图示尺寸以单相长度计算（含预留长度及附加长度）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A4-9-111至A4-9-118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030408001001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电力电缆</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3、材质：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4、★敷设方式、部位：直埋</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按设计图示尺寸以单相长度计算（含预留长度及附加长度）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A4-12-1至A4-12-12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2"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030408006004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铜芯电力电缆头</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4.★材质、类型:中间头制作与安装</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5.安装部位:</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6.电压等级(kV):</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A4-9-142~A4-9-148、A4-9-162~A4-9-174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2"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030408006005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铜芯电力电缆头</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4.★材质、类型:终端头制作与安装</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5.安装部位:</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6.电压等级(kV):</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A4-9-183~A4-9-190、A4-9-205~A4-9-218、A4-9-225~A4-9-230</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w:t>
      </w:r>
      <w:r>
        <w:rPr>
          <w:rFonts w:hint="eastAsia" w:cs="宋体"/>
          <w:b/>
          <w:bCs/>
          <w:i w:val="0"/>
          <w:iCs w:val="0"/>
          <w:color w:val="auto"/>
          <w:kern w:val="0"/>
          <w:sz w:val="21"/>
          <w:szCs w:val="21"/>
          <w:highlight w:val="none"/>
          <w:u w:val="none"/>
          <w:lang w:val="en-US" w:eastAsia="zh-CN" w:bidi="ar"/>
        </w:rPr>
        <w:t>16</w:t>
      </w:r>
    </w:p>
    <w:tbl>
      <w:tblPr>
        <w:tblStyle w:val="25"/>
        <w:tblW w:w="89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6"/>
        <w:gridCol w:w="1425"/>
        <w:gridCol w:w="2242"/>
        <w:gridCol w:w="713"/>
        <w:gridCol w:w="1606"/>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2"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030411004045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配线</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2.配线形式:</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3.型号: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5.材质: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6.★配线部位:管内穿线</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7.配线线制:</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按设计图示尺寸以单线长度计算（含预留长度）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A4-13-1~A4-13-39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3"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030411004046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配线</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2.配线形式:</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3.型号: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5.材质: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6.★配线部位:线槽配线</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7.配线线制:</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按设计图示尺寸以单线长度计算（含预留长度）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A4-13-78~A4-13-85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3"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030408002001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控制电缆</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4.材质: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5.敷设方式、部位:</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6.电压等级:</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7.地形:</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按设计图示尺寸以单相长度计算（含预留长度及附加长度）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A4-9-231~A4-9-235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030408007001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控制电缆头</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2.型号: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4.材质、类型: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5.安装方式:</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A4-9-241~A4-9-245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室外智能化综合管路</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18"/>
                <w:szCs w:val="18"/>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18"/>
                <w:szCs w:val="18"/>
                <w:highlight w:val="none"/>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18"/>
                <w:szCs w:val="18"/>
                <w:highlight w:val="none"/>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030408003001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电缆保护管</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2.★材质:钢管</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A4-9-24~A4-9-28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030408003002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电缆保护管</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2.材质:塑料管</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4.敷设方式:</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A4-9-29~A4-9-33</w:t>
            </w:r>
          </w:p>
        </w:tc>
      </w:tr>
    </w:tbl>
    <w:p>
      <w:pPr>
        <w:rPr>
          <w:color w:val="auto"/>
          <w:highlight w:val="none"/>
        </w:rPr>
      </w:pPr>
      <w:r>
        <w:rPr>
          <w:color w:val="auto"/>
          <w:highlight w:val="none"/>
        </w:rPr>
        <w:br w:type="page"/>
      </w:r>
    </w:p>
    <w:p>
      <w:pPr>
        <w:pStyle w:val="24"/>
        <w:keepNext w:val="0"/>
        <w:keepLines w:val="0"/>
        <w:pageBreakBefore w:val="0"/>
        <w:widowControl w:val="0"/>
        <w:kinsoku/>
        <w:wordWrap/>
        <w:overflowPunct/>
        <w:topLinePunct w:val="0"/>
        <w:autoSpaceDE w:val="0"/>
        <w:autoSpaceDN w:val="0"/>
        <w:bidi w:val="0"/>
        <w:adjustRightInd/>
        <w:snapToGrid/>
        <w:spacing w:after="0" w:afterLines="100"/>
        <w:ind w:left="0" w:leftChars="0" w:firstLine="0" w:firstLineChars="0"/>
        <w:jc w:val="center"/>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续表  B-</w:t>
      </w:r>
      <w:r>
        <w:rPr>
          <w:rFonts w:hint="eastAsia" w:cs="宋体"/>
          <w:b/>
          <w:bCs/>
          <w:i w:val="0"/>
          <w:iCs w:val="0"/>
          <w:color w:val="auto"/>
          <w:kern w:val="0"/>
          <w:sz w:val="21"/>
          <w:szCs w:val="21"/>
          <w:highlight w:val="none"/>
          <w:u w:val="none"/>
          <w:lang w:val="en-US" w:eastAsia="zh-CN" w:bidi="ar"/>
        </w:rPr>
        <w:t>16</w:t>
      </w:r>
    </w:p>
    <w:tbl>
      <w:tblPr>
        <w:tblStyle w:val="25"/>
        <w:tblW w:w="89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6"/>
        <w:gridCol w:w="1425"/>
        <w:gridCol w:w="2242"/>
        <w:gridCol w:w="713"/>
        <w:gridCol w:w="1606"/>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项目编码</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项目名称</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项目特征描述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计量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工程量计算规则</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定额编号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010101003001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人工挖沟槽土方</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1.土壤类别:</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2.挖土深度:</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按设计图示尺寸沟槽长度乘以沟槽断面积，以体积计算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010101003002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机械挖沟槽土方</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1.土壤类别:</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2.挖土深度:</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按设计图示尺寸沟槽长度乘以沟槽断面积，以体积计算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G1-30~G1-31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8"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040504001001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弱电手孔井</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1.垫层、基础材质及厚度:</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2.砌筑材料品种、规格、强度等级:</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3.盖板材质、规格: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4.井盖、井圈材质及规格:</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按设计图示数量计算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S5-4-139~S5-4-140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040803004001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管道包封</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3.混凝土强度等级:</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按设计图示尺寸以长度计算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010103001001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机械回填方</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1.密实度要求:</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2.填方材料品种:</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按设计图示尺寸，以体积计算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G1-25、G1-41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010103002001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余方弃置</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1.废弃料品种:</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按挖方清单项目工程量减利用回填方体积(正数)计算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G1-36~G1-39</w:t>
            </w:r>
          </w:p>
        </w:tc>
      </w:tr>
    </w:tbl>
    <w:p>
      <w:pPr>
        <w:rPr>
          <w:color w:val="auto"/>
          <w:highlight w:val="none"/>
        </w:rPr>
      </w:pPr>
    </w:p>
    <w:p>
      <w:pPr>
        <w:pStyle w:val="24"/>
        <w:ind w:left="0" w:leftChars="0" w:firstLine="0" w:firstLineChars="0"/>
        <w:rPr>
          <w:rFonts w:hint="eastAsia" w:eastAsia="宋体"/>
          <w:color w:val="auto"/>
          <w:highlight w:val="none"/>
          <w:lang w:eastAsia="zh-CN"/>
        </w:rPr>
      </w:pPr>
    </w:p>
    <w:p>
      <w:pPr>
        <w:pStyle w:val="11"/>
        <w:spacing w:before="4"/>
        <w:rPr>
          <w:color w:val="auto"/>
          <w:highlight w:val="none"/>
        </w:rPr>
      </w:pPr>
    </w:p>
    <w:p>
      <w:pPr>
        <w:rPr>
          <w:rFonts w:hint="eastAsia"/>
          <w:color w:val="auto"/>
          <w:highlight w:val="none"/>
          <w:lang w:val="en-US"/>
        </w:rPr>
      </w:pPr>
      <w:r>
        <w:rPr>
          <w:rFonts w:hint="eastAsia"/>
          <w:color w:val="auto"/>
          <w:highlight w:val="none"/>
          <w:lang w:val="en-US"/>
        </w:rPr>
        <w:br w:type="page"/>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beforeLines="100" w:after="0" w:afterLines="100" w:line="240" w:lineRule="auto"/>
        <w:ind w:leftChars="0"/>
        <w:jc w:val="center"/>
        <w:textAlignment w:val="auto"/>
        <w:rPr>
          <w:rFonts w:hint="eastAsia"/>
          <w:color w:val="auto"/>
          <w:sz w:val="30"/>
          <w:szCs w:val="30"/>
          <w:highlight w:val="none"/>
          <w:lang w:val="en-US" w:eastAsia="zh-CN"/>
        </w:rPr>
      </w:pPr>
      <w:r>
        <w:rPr>
          <w:rFonts w:hint="eastAsia"/>
          <w:color w:val="auto"/>
          <w:sz w:val="30"/>
          <w:szCs w:val="30"/>
          <w:highlight w:val="none"/>
          <w:lang w:val="en-US" w:eastAsia="zh-CN"/>
        </w:rPr>
        <w:t>本标准用词说明</w:t>
      </w:r>
    </w:p>
    <w:p>
      <w:pPr>
        <w:pStyle w:val="11"/>
        <w:spacing w:before="3"/>
        <w:rPr>
          <w:color w:val="auto"/>
          <w:sz w:val="35"/>
          <w:highlight w:val="none"/>
        </w:rPr>
      </w:pPr>
    </w:p>
    <w:p>
      <w:pPr>
        <w:pStyle w:val="34"/>
        <w:numPr>
          <w:ilvl w:val="0"/>
          <w:numId w:val="13"/>
        </w:numPr>
        <w:tabs>
          <w:tab w:val="left" w:pos="1380"/>
          <w:tab w:val="left" w:pos="1381"/>
        </w:tabs>
        <w:spacing w:before="1" w:line="364" w:lineRule="auto"/>
        <w:ind w:right="884" w:firstLine="479"/>
        <w:rPr>
          <w:color w:val="auto"/>
          <w:sz w:val="24"/>
          <w:highlight w:val="none"/>
        </w:rPr>
      </w:pPr>
      <w:r>
        <w:rPr>
          <w:color w:val="auto"/>
          <w:spacing w:val="-1"/>
          <w:sz w:val="24"/>
          <w:highlight w:val="none"/>
        </w:rPr>
        <w:t>为便于在执行本标准条文时区别对待，对要求严格程度不同的用词说明</w:t>
      </w:r>
      <w:r>
        <w:rPr>
          <w:color w:val="auto"/>
          <w:sz w:val="24"/>
          <w:highlight w:val="none"/>
        </w:rPr>
        <w:t>如下：</w:t>
      </w:r>
    </w:p>
    <w:p>
      <w:pPr>
        <w:pStyle w:val="34"/>
        <w:numPr>
          <w:ilvl w:val="1"/>
          <w:numId w:val="13"/>
        </w:numPr>
        <w:tabs>
          <w:tab w:val="left" w:pos="1800"/>
          <w:tab w:val="left" w:pos="1801"/>
        </w:tabs>
        <w:spacing w:before="1"/>
        <w:ind w:hanging="414"/>
        <w:rPr>
          <w:color w:val="auto"/>
          <w:sz w:val="24"/>
          <w:highlight w:val="none"/>
        </w:rPr>
      </w:pPr>
      <w:r>
        <w:rPr>
          <w:color w:val="auto"/>
          <w:sz w:val="24"/>
          <w:highlight w:val="none"/>
        </w:rPr>
        <w:t>表示很严格，非这样做不可的：</w:t>
      </w:r>
    </w:p>
    <w:p>
      <w:pPr>
        <w:pStyle w:val="11"/>
        <w:spacing w:before="160"/>
        <w:ind w:left="1920"/>
        <w:rPr>
          <w:color w:val="auto"/>
          <w:highlight w:val="none"/>
        </w:rPr>
      </w:pPr>
      <w:r>
        <w:rPr>
          <w:color w:val="auto"/>
          <w:highlight w:val="none"/>
        </w:rPr>
        <w:t>正面词采用“必须”，反面词采用“严禁”；</w:t>
      </w:r>
    </w:p>
    <w:p>
      <w:pPr>
        <w:pStyle w:val="34"/>
        <w:numPr>
          <w:ilvl w:val="1"/>
          <w:numId w:val="13"/>
        </w:numPr>
        <w:tabs>
          <w:tab w:val="left" w:pos="1800"/>
          <w:tab w:val="left" w:pos="1801"/>
        </w:tabs>
        <w:spacing w:before="161"/>
        <w:ind w:hanging="414"/>
        <w:rPr>
          <w:color w:val="auto"/>
          <w:sz w:val="24"/>
          <w:highlight w:val="none"/>
        </w:rPr>
      </w:pPr>
      <w:r>
        <w:rPr>
          <w:color w:val="auto"/>
          <w:sz w:val="24"/>
          <w:highlight w:val="none"/>
        </w:rPr>
        <w:t>表示严格，在正常情况下均应这样做的：</w:t>
      </w:r>
    </w:p>
    <w:p>
      <w:pPr>
        <w:pStyle w:val="11"/>
        <w:spacing w:before="161"/>
        <w:ind w:left="1920"/>
        <w:rPr>
          <w:color w:val="auto"/>
          <w:highlight w:val="none"/>
        </w:rPr>
      </w:pPr>
      <w:r>
        <w:rPr>
          <w:color w:val="auto"/>
          <w:highlight w:val="none"/>
        </w:rPr>
        <w:t>正面词采用“应”，反面词采用“不应”或“不得”；</w:t>
      </w:r>
    </w:p>
    <w:p>
      <w:pPr>
        <w:pStyle w:val="34"/>
        <w:numPr>
          <w:ilvl w:val="1"/>
          <w:numId w:val="13"/>
        </w:numPr>
        <w:tabs>
          <w:tab w:val="left" w:pos="1800"/>
          <w:tab w:val="left" w:pos="1801"/>
        </w:tabs>
        <w:spacing w:before="160" w:line="364" w:lineRule="auto"/>
        <w:ind w:left="1920" w:right="2405" w:hanging="533"/>
        <w:rPr>
          <w:color w:val="auto"/>
          <w:sz w:val="24"/>
          <w:highlight w:val="none"/>
        </w:rPr>
      </w:pPr>
      <w:r>
        <w:rPr>
          <w:color w:val="auto"/>
          <w:spacing w:val="-1"/>
          <w:sz w:val="24"/>
          <w:highlight w:val="none"/>
        </w:rPr>
        <w:t xml:space="preserve">表示允许稍有选择，在条件许可时首先应这样做的： </w:t>
      </w:r>
      <w:r>
        <w:rPr>
          <w:color w:val="auto"/>
          <w:sz w:val="24"/>
          <w:highlight w:val="none"/>
        </w:rPr>
        <w:t>正面词采用“宜”，反面词采用“不宜”；</w:t>
      </w:r>
    </w:p>
    <w:p>
      <w:pPr>
        <w:pStyle w:val="34"/>
        <w:numPr>
          <w:ilvl w:val="1"/>
          <w:numId w:val="13"/>
        </w:numPr>
        <w:tabs>
          <w:tab w:val="left" w:pos="1800"/>
          <w:tab w:val="left" w:pos="1801"/>
        </w:tabs>
        <w:spacing w:before="2"/>
        <w:ind w:hanging="414"/>
        <w:rPr>
          <w:color w:val="auto"/>
          <w:sz w:val="24"/>
          <w:highlight w:val="none"/>
        </w:rPr>
      </w:pPr>
      <w:r>
        <w:rPr>
          <w:color w:val="auto"/>
          <w:sz w:val="24"/>
          <w:highlight w:val="none"/>
        </w:rPr>
        <w:t>表示有选择，在一定条件下可以这样做的，采用“可”。</w:t>
      </w:r>
    </w:p>
    <w:p>
      <w:pPr>
        <w:pStyle w:val="34"/>
        <w:numPr>
          <w:ilvl w:val="0"/>
          <w:numId w:val="13"/>
        </w:numPr>
        <w:tabs>
          <w:tab w:val="left" w:pos="1380"/>
          <w:tab w:val="left" w:pos="1381"/>
        </w:tabs>
        <w:spacing w:before="160" w:line="364" w:lineRule="auto"/>
        <w:ind w:right="876" w:firstLine="479"/>
        <w:rPr>
          <w:color w:val="auto"/>
          <w:sz w:val="24"/>
          <w:highlight w:val="none"/>
        </w:rPr>
      </w:pPr>
      <w:r>
        <w:rPr>
          <w:color w:val="auto"/>
          <w:spacing w:val="-1"/>
          <w:sz w:val="24"/>
          <w:highlight w:val="none"/>
        </w:rPr>
        <w:t>条文中指明应按其他有关标准执行的写法为：“应符合……的规定”或</w:t>
      </w:r>
      <w:r>
        <w:rPr>
          <w:color w:val="auto"/>
          <w:sz w:val="24"/>
          <w:highlight w:val="none"/>
        </w:rPr>
        <w:t>“应按……执行”。</w:t>
      </w:r>
    </w:p>
    <w:p>
      <w:pPr>
        <w:rPr>
          <w:color w:val="auto"/>
          <w:sz w:val="24"/>
          <w:highlight w:val="none"/>
        </w:rPr>
      </w:pPr>
      <w:r>
        <w:rPr>
          <w:color w:val="auto"/>
          <w:sz w:val="24"/>
          <w:highlight w:val="none"/>
        </w:rPr>
        <w:br w:type="page"/>
      </w:r>
    </w:p>
    <w:p>
      <w:pPr>
        <w:pStyle w:val="11"/>
        <w:spacing w:before="4"/>
        <w:rPr>
          <w:color w:val="auto"/>
          <w:highlight w:val="none"/>
        </w:rPr>
      </w:pP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beforeLines="100" w:after="0" w:afterLines="100" w:line="240" w:lineRule="auto"/>
        <w:ind w:leftChars="0"/>
        <w:jc w:val="center"/>
        <w:textAlignment w:val="auto"/>
        <w:rPr>
          <w:rFonts w:hint="eastAsia"/>
          <w:color w:val="auto"/>
          <w:sz w:val="30"/>
          <w:szCs w:val="30"/>
          <w:highlight w:val="none"/>
          <w:lang w:val="en-US" w:eastAsia="zh-CN"/>
        </w:rPr>
      </w:pPr>
      <w:r>
        <w:rPr>
          <w:rFonts w:hint="eastAsia"/>
          <w:color w:val="auto"/>
          <w:sz w:val="30"/>
          <w:szCs w:val="30"/>
          <w:highlight w:val="none"/>
          <w:lang w:val="en-US" w:eastAsia="zh-CN"/>
        </w:rPr>
        <w:t>引用标准名录</w:t>
      </w:r>
    </w:p>
    <w:p>
      <w:pPr>
        <w:pStyle w:val="11"/>
        <w:spacing w:before="3"/>
        <w:rPr>
          <w:color w:val="auto"/>
          <w:sz w:val="35"/>
          <w:highlight w:val="none"/>
        </w:rPr>
      </w:pPr>
    </w:p>
    <w:p>
      <w:pPr>
        <w:pStyle w:val="34"/>
        <w:numPr>
          <w:ilvl w:val="0"/>
          <w:numId w:val="14"/>
        </w:numPr>
        <w:tabs>
          <w:tab w:val="left" w:pos="900"/>
          <w:tab w:val="left" w:pos="901"/>
        </w:tabs>
        <w:spacing w:before="161"/>
        <w:ind w:left="0" w:leftChars="0" w:firstLine="540" w:firstLineChars="0"/>
        <w:rPr>
          <w:rFonts w:hint="eastAsia"/>
          <w:color w:val="auto"/>
          <w:spacing w:val="-7"/>
          <w:sz w:val="24"/>
          <w:highlight w:val="none"/>
          <w:lang w:val="en-US"/>
        </w:rPr>
      </w:pPr>
      <w:r>
        <w:rPr>
          <w:rFonts w:hint="eastAsia"/>
          <w:color w:val="auto"/>
          <w:spacing w:val="-7"/>
          <w:sz w:val="24"/>
          <w:highlight w:val="none"/>
          <w:lang w:val="en-US"/>
        </w:rPr>
        <w:t>《</w:t>
      </w:r>
      <w:r>
        <w:rPr>
          <w:rFonts w:hint="eastAsia"/>
          <w:color w:val="auto"/>
          <w:spacing w:val="-7"/>
          <w:sz w:val="24"/>
          <w:highlight w:val="none"/>
          <w:lang w:val="en-US" w:eastAsia="zh-CN"/>
        </w:rPr>
        <w:t>建设工程造价指标</w:t>
      </w:r>
      <w:r>
        <w:rPr>
          <w:rFonts w:hint="eastAsia"/>
          <w:color w:val="auto"/>
          <w:spacing w:val="-7"/>
          <w:sz w:val="24"/>
          <w:highlight w:val="none"/>
          <w:lang w:val="en-US"/>
        </w:rPr>
        <w:t>指数分类与测算标准》GB/T 51290</w:t>
      </w:r>
    </w:p>
    <w:p>
      <w:pPr>
        <w:pStyle w:val="34"/>
        <w:numPr>
          <w:ilvl w:val="0"/>
          <w:numId w:val="14"/>
        </w:numPr>
        <w:tabs>
          <w:tab w:val="left" w:pos="900"/>
          <w:tab w:val="left" w:pos="901"/>
        </w:tabs>
        <w:spacing w:before="161"/>
        <w:ind w:left="0" w:leftChars="0" w:firstLine="540" w:firstLineChars="0"/>
        <w:rPr>
          <w:rFonts w:hint="eastAsia"/>
          <w:color w:val="auto"/>
          <w:spacing w:val="-7"/>
          <w:sz w:val="24"/>
          <w:highlight w:val="none"/>
          <w:lang w:val="en-US"/>
        </w:rPr>
      </w:pPr>
      <w:r>
        <w:rPr>
          <w:rFonts w:hint="eastAsia"/>
          <w:color w:val="auto"/>
          <w:spacing w:val="-7"/>
          <w:sz w:val="24"/>
          <w:highlight w:val="none"/>
          <w:lang w:val="en-US"/>
        </w:rPr>
        <w:t>《建设工程分类标准》GB/T 50841</w:t>
      </w:r>
    </w:p>
    <w:p>
      <w:pPr>
        <w:pStyle w:val="34"/>
        <w:numPr>
          <w:ilvl w:val="0"/>
          <w:numId w:val="14"/>
        </w:numPr>
        <w:tabs>
          <w:tab w:val="left" w:pos="900"/>
          <w:tab w:val="left" w:pos="901"/>
        </w:tabs>
        <w:spacing w:before="161"/>
        <w:ind w:left="0" w:leftChars="0" w:firstLine="540" w:firstLineChars="0"/>
        <w:rPr>
          <w:rFonts w:hint="eastAsia"/>
          <w:color w:val="auto"/>
          <w:spacing w:val="-7"/>
          <w:sz w:val="24"/>
          <w:highlight w:val="none"/>
          <w:lang w:val="en-US"/>
        </w:rPr>
      </w:pPr>
      <w:r>
        <w:rPr>
          <w:rFonts w:hint="eastAsia"/>
          <w:color w:val="auto"/>
          <w:spacing w:val="-7"/>
          <w:sz w:val="24"/>
          <w:highlight w:val="none"/>
          <w:lang w:val="en-US"/>
        </w:rPr>
        <w:t>《建设工程工程量清单计价规范》GB 50500</w:t>
      </w:r>
    </w:p>
    <w:p>
      <w:pPr>
        <w:pStyle w:val="34"/>
        <w:numPr>
          <w:ilvl w:val="0"/>
          <w:numId w:val="14"/>
        </w:numPr>
        <w:tabs>
          <w:tab w:val="left" w:pos="900"/>
          <w:tab w:val="left" w:pos="901"/>
        </w:tabs>
        <w:spacing w:before="161"/>
        <w:ind w:left="0" w:leftChars="0" w:firstLine="540" w:firstLineChars="0"/>
        <w:rPr>
          <w:rFonts w:hint="eastAsia"/>
          <w:color w:val="auto"/>
          <w:spacing w:val="-7"/>
          <w:sz w:val="24"/>
          <w:highlight w:val="none"/>
          <w:lang w:val="en-US"/>
        </w:rPr>
      </w:pPr>
      <w:r>
        <w:rPr>
          <w:rFonts w:hint="eastAsia"/>
          <w:color w:val="auto"/>
          <w:spacing w:val="-7"/>
          <w:sz w:val="24"/>
          <w:highlight w:val="none"/>
          <w:lang w:val="en-US"/>
        </w:rPr>
        <w:t>《房屋建筑与装饰工程工程量计算规范》GB 50854</w:t>
      </w:r>
    </w:p>
    <w:p>
      <w:pPr>
        <w:pStyle w:val="34"/>
        <w:numPr>
          <w:ilvl w:val="0"/>
          <w:numId w:val="14"/>
        </w:numPr>
        <w:tabs>
          <w:tab w:val="left" w:pos="900"/>
          <w:tab w:val="left" w:pos="901"/>
        </w:tabs>
        <w:spacing w:before="161"/>
        <w:ind w:left="0" w:leftChars="0" w:firstLine="540" w:firstLineChars="0"/>
        <w:rPr>
          <w:rFonts w:hint="eastAsia"/>
          <w:color w:val="auto"/>
          <w:spacing w:val="-7"/>
          <w:sz w:val="24"/>
          <w:highlight w:val="none"/>
          <w:lang w:val="en-US"/>
        </w:rPr>
      </w:pPr>
      <w:r>
        <w:rPr>
          <w:rFonts w:hint="eastAsia"/>
          <w:color w:val="auto"/>
          <w:spacing w:val="-7"/>
          <w:sz w:val="24"/>
          <w:highlight w:val="none"/>
          <w:lang w:val="en-US"/>
        </w:rPr>
        <w:t>《通用安装工程工程量计算规范》GB 50856</w:t>
      </w:r>
    </w:p>
    <w:p>
      <w:pPr>
        <w:pStyle w:val="34"/>
        <w:numPr>
          <w:ilvl w:val="0"/>
          <w:numId w:val="14"/>
        </w:numPr>
        <w:tabs>
          <w:tab w:val="left" w:pos="900"/>
          <w:tab w:val="left" w:pos="901"/>
        </w:tabs>
        <w:spacing w:before="161"/>
        <w:ind w:left="0" w:leftChars="0" w:firstLine="540" w:firstLineChars="0"/>
        <w:rPr>
          <w:rFonts w:hint="eastAsia"/>
          <w:color w:val="auto"/>
          <w:spacing w:val="-7"/>
          <w:sz w:val="24"/>
          <w:highlight w:val="none"/>
          <w:lang w:val="en-US"/>
        </w:rPr>
      </w:pPr>
      <w:r>
        <w:rPr>
          <w:rFonts w:hint="eastAsia"/>
          <w:color w:val="auto"/>
          <w:spacing w:val="-7"/>
          <w:sz w:val="24"/>
          <w:highlight w:val="none"/>
          <w:lang w:val="en-US"/>
        </w:rPr>
        <w:t>《建设工程造价咨询规范》GB/T 51095</w:t>
      </w:r>
    </w:p>
    <w:p>
      <w:pPr>
        <w:pStyle w:val="34"/>
        <w:numPr>
          <w:ilvl w:val="0"/>
          <w:numId w:val="14"/>
        </w:numPr>
        <w:tabs>
          <w:tab w:val="left" w:pos="900"/>
          <w:tab w:val="left" w:pos="901"/>
        </w:tabs>
        <w:spacing w:before="161"/>
        <w:ind w:left="0" w:leftChars="0" w:firstLine="540" w:firstLineChars="0"/>
        <w:rPr>
          <w:rFonts w:hint="eastAsia"/>
          <w:color w:val="auto"/>
          <w:spacing w:val="-7"/>
          <w:sz w:val="24"/>
          <w:highlight w:val="none"/>
          <w:lang w:val="en-US"/>
        </w:rPr>
      </w:pPr>
      <w:r>
        <w:rPr>
          <w:rFonts w:hint="eastAsia"/>
          <w:color w:val="auto"/>
          <w:spacing w:val="-7"/>
          <w:sz w:val="24"/>
          <w:highlight w:val="none"/>
          <w:lang w:val="en-US"/>
        </w:rPr>
        <w:t>《房屋建筑统一编码与基本属性数据标准》JGJ/T496</w:t>
      </w:r>
    </w:p>
    <w:p>
      <w:pPr>
        <w:pStyle w:val="34"/>
        <w:numPr>
          <w:ilvl w:val="0"/>
          <w:numId w:val="14"/>
        </w:numPr>
        <w:tabs>
          <w:tab w:val="left" w:pos="900"/>
          <w:tab w:val="left" w:pos="901"/>
        </w:tabs>
        <w:spacing w:before="161"/>
        <w:ind w:left="0" w:leftChars="0" w:firstLine="540" w:firstLineChars="0"/>
        <w:rPr>
          <w:rFonts w:hint="eastAsia"/>
          <w:color w:val="auto"/>
          <w:spacing w:val="-7"/>
          <w:sz w:val="24"/>
          <w:highlight w:val="none"/>
          <w:lang w:val="en-US"/>
        </w:rPr>
      </w:pPr>
      <w:r>
        <w:rPr>
          <w:rFonts w:hint="default"/>
          <w:color w:val="auto"/>
          <w:spacing w:val="-7"/>
          <w:sz w:val="24"/>
          <w:highlight w:val="none"/>
          <w:lang w:val="en-US" w:eastAsia="zh-CN"/>
        </w:rPr>
        <w:t>《安徽省建设工程工程量清单计价办法》</w:t>
      </w:r>
    </w:p>
    <w:p>
      <w:pPr>
        <w:pStyle w:val="34"/>
        <w:numPr>
          <w:ilvl w:val="0"/>
          <w:numId w:val="14"/>
        </w:numPr>
        <w:tabs>
          <w:tab w:val="left" w:pos="900"/>
          <w:tab w:val="left" w:pos="901"/>
        </w:tabs>
        <w:spacing w:before="161"/>
        <w:ind w:left="0" w:leftChars="0" w:firstLine="540" w:firstLineChars="0"/>
        <w:rPr>
          <w:rFonts w:hint="eastAsia"/>
          <w:color w:val="auto"/>
          <w:spacing w:val="-7"/>
          <w:sz w:val="24"/>
          <w:highlight w:val="none"/>
          <w:lang w:val="en-US"/>
        </w:rPr>
      </w:pPr>
      <w:r>
        <w:rPr>
          <w:rFonts w:hint="eastAsia"/>
          <w:color w:val="auto"/>
          <w:spacing w:val="-7"/>
          <w:sz w:val="24"/>
          <w:highlight w:val="none"/>
          <w:lang w:val="en-US" w:eastAsia="zh-CN"/>
        </w:rPr>
        <w:t>《</w:t>
      </w:r>
      <w:r>
        <w:rPr>
          <w:rFonts w:hint="eastAsia"/>
          <w:color w:val="auto"/>
          <w:spacing w:val="-7"/>
          <w:sz w:val="24"/>
          <w:highlight w:val="none"/>
          <w:lang w:val="en-US"/>
        </w:rPr>
        <w:t>建设工程造价电子数据交换标准(安徽省)</w:t>
      </w:r>
      <w:r>
        <w:rPr>
          <w:rFonts w:hint="eastAsia"/>
          <w:color w:val="auto"/>
          <w:spacing w:val="-7"/>
          <w:sz w:val="24"/>
          <w:highlight w:val="none"/>
          <w:lang w:val="en-US" w:eastAsia="zh-CN"/>
        </w:rPr>
        <w:t>》</w:t>
      </w:r>
      <w:r>
        <w:rPr>
          <w:rFonts w:hint="eastAsia"/>
          <w:color w:val="auto"/>
          <w:spacing w:val="-7"/>
          <w:sz w:val="24"/>
          <w:highlight w:val="none"/>
          <w:lang w:val="en-US"/>
        </w:rPr>
        <w:t>DB34∕T3694</w:t>
      </w:r>
    </w:p>
    <w:p>
      <w:pPr>
        <w:pStyle w:val="34"/>
        <w:numPr>
          <w:ilvl w:val="0"/>
          <w:numId w:val="14"/>
        </w:numPr>
        <w:tabs>
          <w:tab w:val="left" w:pos="900"/>
          <w:tab w:val="left" w:pos="901"/>
        </w:tabs>
        <w:spacing w:before="161"/>
        <w:ind w:left="0" w:leftChars="0" w:firstLine="540" w:firstLineChars="0"/>
        <w:rPr>
          <w:rFonts w:hint="eastAsia"/>
          <w:color w:val="auto"/>
          <w:spacing w:val="-7"/>
          <w:sz w:val="24"/>
          <w:highlight w:val="none"/>
          <w:lang w:val="en-US"/>
        </w:rPr>
      </w:pPr>
      <w:r>
        <w:rPr>
          <w:rFonts w:hint="eastAsia"/>
          <w:color w:val="auto"/>
          <w:spacing w:val="-7"/>
          <w:sz w:val="24"/>
          <w:highlight w:val="none"/>
          <w:lang w:val="en-US"/>
        </w:rPr>
        <w:t>《</w:t>
      </w:r>
      <w:r>
        <w:rPr>
          <w:rFonts w:hint="eastAsia"/>
          <w:color w:val="auto"/>
          <w:spacing w:val="-7"/>
          <w:sz w:val="24"/>
          <w:highlight w:val="none"/>
          <w:lang w:val="en-US" w:eastAsia="zh-CN"/>
        </w:rPr>
        <w:t>建设工程造价指标指数分析</w:t>
      </w:r>
      <w:r>
        <w:rPr>
          <w:rFonts w:hint="eastAsia"/>
          <w:color w:val="auto"/>
          <w:spacing w:val="-7"/>
          <w:sz w:val="24"/>
          <w:highlight w:val="none"/>
          <w:lang w:val="en-US"/>
        </w:rPr>
        <w:t>标准》</w:t>
      </w:r>
      <w:r>
        <w:rPr>
          <w:rFonts w:hint="eastAsia"/>
          <w:color w:val="auto"/>
          <w:spacing w:val="-7"/>
          <w:sz w:val="24"/>
          <w:highlight w:val="none"/>
          <w:lang w:val="en-US" w:eastAsia="zh-CN"/>
        </w:rPr>
        <w:t>（上海市）DG</w:t>
      </w:r>
      <w:r>
        <w:rPr>
          <w:rFonts w:hint="eastAsia"/>
          <w:color w:val="auto"/>
          <w:spacing w:val="-7"/>
          <w:sz w:val="24"/>
          <w:highlight w:val="none"/>
          <w:lang w:val="en-US"/>
        </w:rPr>
        <w:t>/</w:t>
      </w:r>
      <w:r>
        <w:rPr>
          <w:rFonts w:hint="eastAsia"/>
          <w:color w:val="auto"/>
          <w:spacing w:val="-7"/>
          <w:sz w:val="24"/>
          <w:highlight w:val="none"/>
          <w:lang w:val="en-US" w:eastAsia="zh-CN"/>
        </w:rPr>
        <w:t>TJ</w:t>
      </w:r>
      <w:r>
        <w:rPr>
          <w:rFonts w:hint="eastAsia"/>
          <w:color w:val="auto"/>
          <w:spacing w:val="-7"/>
          <w:sz w:val="24"/>
          <w:highlight w:val="none"/>
          <w:lang w:val="en-US"/>
        </w:rPr>
        <w:t xml:space="preserve"> 0</w:t>
      </w:r>
      <w:r>
        <w:rPr>
          <w:rFonts w:hint="eastAsia"/>
          <w:color w:val="auto"/>
          <w:spacing w:val="-7"/>
          <w:sz w:val="24"/>
          <w:highlight w:val="none"/>
          <w:lang w:val="en-US" w:eastAsia="zh-CN"/>
        </w:rPr>
        <w:t>8</w:t>
      </w:r>
      <w:r>
        <w:rPr>
          <w:rFonts w:hint="eastAsia"/>
          <w:color w:val="auto"/>
          <w:spacing w:val="-7"/>
          <w:sz w:val="24"/>
          <w:highlight w:val="none"/>
          <w:lang w:val="en-US"/>
        </w:rPr>
        <w:t>-</w:t>
      </w:r>
      <w:r>
        <w:rPr>
          <w:rFonts w:hint="eastAsia"/>
          <w:color w:val="auto"/>
          <w:spacing w:val="-7"/>
          <w:sz w:val="24"/>
          <w:highlight w:val="none"/>
          <w:lang w:val="en-US" w:eastAsia="zh-CN"/>
        </w:rPr>
        <w:t>2135</w:t>
      </w:r>
    </w:p>
    <w:p>
      <w:pPr>
        <w:pStyle w:val="34"/>
        <w:numPr>
          <w:ilvl w:val="0"/>
          <w:numId w:val="14"/>
        </w:numPr>
        <w:tabs>
          <w:tab w:val="left" w:pos="900"/>
          <w:tab w:val="left" w:pos="901"/>
        </w:tabs>
        <w:spacing w:before="161"/>
        <w:ind w:left="0" w:leftChars="0" w:firstLine="540" w:firstLineChars="0"/>
        <w:rPr>
          <w:rFonts w:hint="eastAsia"/>
          <w:color w:val="auto"/>
          <w:spacing w:val="-7"/>
          <w:sz w:val="24"/>
          <w:highlight w:val="none"/>
          <w:lang w:val="en-US"/>
        </w:rPr>
      </w:pPr>
      <w:r>
        <w:rPr>
          <w:rFonts w:hint="eastAsia"/>
          <w:color w:val="auto"/>
          <w:spacing w:val="-7"/>
          <w:sz w:val="24"/>
          <w:highlight w:val="none"/>
          <w:lang w:val="en-US"/>
        </w:rPr>
        <w:t>《建设工程造价技术经济指标采集标准》</w:t>
      </w:r>
      <w:r>
        <w:rPr>
          <w:rFonts w:hint="eastAsia"/>
          <w:color w:val="auto"/>
          <w:spacing w:val="-7"/>
          <w:sz w:val="24"/>
          <w:highlight w:val="none"/>
          <w:lang w:val="en-US" w:eastAsia="zh-CN"/>
        </w:rPr>
        <w:t>（北京市）</w:t>
      </w:r>
      <w:r>
        <w:rPr>
          <w:rFonts w:hint="eastAsia"/>
          <w:color w:val="auto"/>
          <w:spacing w:val="-7"/>
          <w:sz w:val="24"/>
          <w:highlight w:val="none"/>
          <w:lang w:val="en-US"/>
        </w:rPr>
        <w:t>DB11/T 1711</w:t>
      </w:r>
    </w:p>
    <w:p>
      <w:pPr>
        <w:pStyle w:val="34"/>
        <w:tabs>
          <w:tab w:val="left" w:pos="1020"/>
          <w:tab w:val="left" w:pos="1021"/>
        </w:tabs>
        <w:spacing w:before="160"/>
        <w:ind w:left="539"/>
        <w:rPr>
          <w:color w:val="auto"/>
          <w:sz w:val="24"/>
          <w:highlight w:val="none"/>
          <w:lang w:val="en-US"/>
        </w:rPr>
      </w:pPr>
    </w:p>
    <w:p>
      <w:pPr>
        <w:pStyle w:val="34"/>
        <w:tabs>
          <w:tab w:val="left" w:pos="1020"/>
          <w:tab w:val="left" w:pos="1021"/>
        </w:tabs>
        <w:spacing w:before="160"/>
        <w:ind w:left="539"/>
        <w:rPr>
          <w:color w:val="auto"/>
          <w:sz w:val="20"/>
          <w:highlight w:val="none"/>
        </w:rPr>
      </w:pPr>
      <w:r>
        <w:rPr>
          <w:rFonts w:hint="eastAsia"/>
          <w:color w:val="auto"/>
          <w:sz w:val="24"/>
          <w:highlight w:val="none"/>
          <w:lang w:val="en-US"/>
        </w:rPr>
        <w:br w:type="page"/>
      </w:r>
    </w:p>
    <w:p>
      <w:pPr>
        <w:pStyle w:val="11"/>
        <w:rPr>
          <w:color w:val="auto"/>
          <w:sz w:val="20"/>
          <w:highlight w:val="none"/>
        </w:rPr>
      </w:pPr>
    </w:p>
    <w:p>
      <w:pPr>
        <w:pStyle w:val="11"/>
        <w:rPr>
          <w:color w:val="auto"/>
          <w:sz w:val="20"/>
          <w:highlight w:val="none"/>
        </w:rPr>
      </w:pPr>
    </w:p>
    <w:p>
      <w:pPr>
        <w:pStyle w:val="11"/>
        <w:rPr>
          <w:color w:val="auto"/>
          <w:sz w:val="20"/>
          <w:highlight w:val="none"/>
        </w:rPr>
      </w:pPr>
    </w:p>
    <w:p>
      <w:pPr>
        <w:pStyle w:val="11"/>
        <w:rPr>
          <w:color w:val="auto"/>
          <w:sz w:val="20"/>
          <w:highlight w:val="none"/>
        </w:rPr>
      </w:pPr>
    </w:p>
    <w:p>
      <w:pPr>
        <w:pStyle w:val="11"/>
        <w:spacing w:before="6"/>
        <w:rPr>
          <w:color w:val="auto"/>
          <w:sz w:val="16"/>
          <w:highlight w:val="none"/>
        </w:rPr>
      </w:pPr>
    </w:p>
    <w:p>
      <w:pPr>
        <w:keepNext w:val="0"/>
        <w:keepLines w:val="0"/>
        <w:pageBreakBefore w:val="0"/>
        <w:kinsoku/>
        <w:wordWrap/>
        <w:overflowPunct/>
        <w:topLinePunct w:val="0"/>
        <w:autoSpaceDE w:val="0"/>
        <w:autoSpaceDN w:val="0"/>
        <w:bidi w:val="0"/>
        <w:adjustRightInd/>
        <w:snapToGrid/>
        <w:spacing w:beforeAutospacing="0" w:afterAutospacing="0" w:line="360" w:lineRule="auto"/>
        <w:ind w:left="0" w:leftChars="0" w:right="0" w:firstLineChars="0"/>
        <w:jc w:val="center"/>
        <w:textAlignment w:val="baseline"/>
        <w:rPr>
          <w:rStyle w:val="74"/>
          <w:rFonts w:cs="Times New Roman"/>
          <w:b/>
          <w:bCs/>
          <w:i w:val="0"/>
          <w:caps w:val="0"/>
          <w:color w:val="auto"/>
          <w:spacing w:val="0"/>
          <w:w w:val="100"/>
          <w:kern w:val="2"/>
          <w:sz w:val="36"/>
          <w:szCs w:val="36"/>
          <w:highlight w:val="none"/>
          <w:lang w:val="en-US" w:eastAsia="zh-CN" w:bidi="ar-SA"/>
        </w:rPr>
      </w:pPr>
      <w:r>
        <w:rPr>
          <w:rStyle w:val="74"/>
          <w:rFonts w:cs="Times New Roman"/>
          <w:b/>
          <w:bCs/>
          <w:i w:val="0"/>
          <w:caps w:val="0"/>
          <w:color w:val="auto"/>
          <w:spacing w:val="0"/>
          <w:w w:val="100"/>
          <w:kern w:val="2"/>
          <w:sz w:val="36"/>
          <w:szCs w:val="36"/>
          <w:highlight w:val="none"/>
          <w:lang w:val="en-US" w:eastAsia="zh-CN" w:bidi="ar-SA"/>
        </w:rPr>
        <w:t>安徽省地方标准</w:t>
      </w:r>
    </w:p>
    <w:p>
      <w:pPr>
        <w:pStyle w:val="11"/>
        <w:rPr>
          <w:b/>
          <w:color w:val="auto"/>
          <w:sz w:val="30"/>
          <w:highlight w:val="none"/>
        </w:rPr>
      </w:pPr>
    </w:p>
    <w:p>
      <w:pPr>
        <w:pStyle w:val="11"/>
        <w:rPr>
          <w:b/>
          <w:color w:val="auto"/>
          <w:sz w:val="30"/>
          <w:highlight w:val="none"/>
        </w:rPr>
      </w:pPr>
    </w:p>
    <w:p>
      <w:pPr>
        <w:pStyle w:val="23"/>
        <w:keepNext w:val="0"/>
        <w:keepLines w:val="0"/>
        <w:pageBreakBefore w:val="0"/>
        <w:widowControl/>
        <w:kinsoku/>
        <w:wordWrap/>
        <w:overflowPunct/>
        <w:topLinePunct w:val="0"/>
        <w:autoSpaceDE w:val="0"/>
        <w:autoSpaceDN w:val="0"/>
        <w:bidi w:val="0"/>
        <w:adjustRightInd/>
        <w:snapToGrid/>
        <w:spacing w:before="0" w:beforeAutospacing="0" w:after="0" w:afterAutospacing="0" w:line="360" w:lineRule="auto"/>
        <w:jc w:val="center"/>
        <w:textAlignment w:val="baseline"/>
        <w:rPr>
          <w:rStyle w:val="74"/>
          <w:rFonts w:hint="eastAsia" w:ascii="Cambria" w:hAnsi="Cambria" w:cs="Times New Roman"/>
          <w:b/>
          <w:bCs/>
          <w:i w:val="0"/>
          <w:caps w:val="0"/>
          <w:color w:val="auto"/>
          <w:spacing w:val="0"/>
          <w:w w:val="100"/>
          <w:kern w:val="2"/>
          <w:sz w:val="52"/>
          <w:szCs w:val="52"/>
          <w:highlight w:val="none"/>
          <w:lang w:val="en-US" w:eastAsia="zh-CN" w:bidi="ar-SA"/>
        </w:rPr>
      </w:pPr>
      <w:r>
        <w:rPr>
          <w:rStyle w:val="74"/>
          <w:rFonts w:hint="eastAsia" w:ascii="Cambria" w:hAnsi="Cambria" w:cs="Times New Roman"/>
          <w:b/>
          <w:bCs/>
          <w:i w:val="0"/>
          <w:caps w:val="0"/>
          <w:color w:val="auto"/>
          <w:spacing w:val="0"/>
          <w:w w:val="100"/>
          <w:kern w:val="2"/>
          <w:sz w:val="52"/>
          <w:szCs w:val="52"/>
          <w:highlight w:val="none"/>
          <w:lang w:val="en-US" w:eastAsia="zh-CN" w:bidi="ar-SA"/>
        </w:rPr>
        <w:t>保障性住房工程造价指标指数</w:t>
      </w:r>
    </w:p>
    <w:p>
      <w:pPr>
        <w:pStyle w:val="23"/>
        <w:keepNext w:val="0"/>
        <w:keepLines w:val="0"/>
        <w:pageBreakBefore w:val="0"/>
        <w:widowControl/>
        <w:kinsoku/>
        <w:wordWrap/>
        <w:overflowPunct/>
        <w:topLinePunct w:val="0"/>
        <w:autoSpaceDE w:val="0"/>
        <w:autoSpaceDN w:val="0"/>
        <w:bidi w:val="0"/>
        <w:adjustRightInd/>
        <w:snapToGrid/>
        <w:spacing w:before="0" w:beforeAutospacing="0" w:after="0" w:afterAutospacing="0" w:line="360" w:lineRule="auto"/>
        <w:jc w:val="center"/>
        <w:textAlignment w:val="baseline"/>
        <w:rPr>
          <w:rStyle w:val="74"/>
          <w:rFonts w:ascii="Cambria" w:hAnsi="Cambria" w:cs="Times New Roman"/>
          <w:b/>
          <w:bCs/>
          <w:i w:val="0"/>
          <w:caps w:val="0"/>
          <w:color w:val="auto"/>
          <w:spacing w:val="0"/>
          <w:w w:val="100"/>
          <w:kern w:val="2"/>
          <w:sz w:val="52"/>
          <w:szCs w:val="52"/>
          <w:highlight w:val="none"/>
          <w:lang w:val="en-US" w:eastAsia="zh-CN" w:bidi="ar-SA"/>
        </w:rPr>
      </w:pPr>
      <w:r>
        <w:rPr>
          <w:rStyle w:val="74"/>
          <w:rFonts w:hint="eastAsia" w:ascii="Cambria" w:hAnsi="Cambria" w:cs="Times New Roman"/>
          <w:b/>
          <w:bCs/>
          <w:i w:val="0"/>
          <w:caps w:val="0"/>
          <w:color w:val="auto"/>
          <w:spacing w:val="0"/>
          <w:w w:val="100"/>
          <w:kern w:val="2"/>
          <w:sz w:val="52"/>
          <w:szCs w:val="52"/>
          <w:highlight w:val="none"/>
          <w:lang w:val="en-US" w:eastAsia="zh-CN" w:bidi="ar-SA"/>
        </w:rPr>
        <w:t>分析标准</w:t>
      </w:r>
    </w:p>
    <w:p>
      <w:pPr>
        <w:pStyle w:val="11"/>
        <w:jc w:val="center"/>
        <w:rPr>
          <w:b/>
          <w:color w:val="auto"/>
          <w:sz w:val="30"/>
          <w:szCs w:val="22"/>
          <w:highlight w:val="none"/>
        </w:rPr>
      </w:pPr>
    </w:p>
    <w:p>
      <w:pPr>
        <w:pStyle w:val="11"/>
        <w:jc w:val="center"/>
        <w:rPr>
          <w:color w:val="auto"/>
          <w:sz w:val="32"/>
          <w:szCs w:val="32"/>
          <w:highlight w:val="none"/>
          <w:lang w:val="en-US"/>
        </w:rPr>
      </w:pPr>
      <w:r>
        <w:rPr>
          <w:color w:val="auto"/>
          <w:sz w:val="32"/>
          <w:szCs w:val="32"/>
          <w:highlight w:val="none"/>
        </w:rPr>
        <w:t>D</w:t>
      </w:r>
      <w:r>
        <w:rPr>
          <w:rFonts w:hint="eastAsia"/>
          <w:color w:val="auto"/>
          <w:sz w:val="32"/>
          <w:szCs w:val="32"/>
          <w:highlight w:val="none"/>
          <w:lang w:val="en-US" w:eastAsia="zh-CN"/>
        </w:rPr>
        <w:t>B34</w:t>
      </w:r>
      <w:r>
        <w:rPr>
          <w:color w:val="auto"/>
          <w:sz w:val="32"/>
          <w:szCs w:val="32"/>
          <w:highlight w:val="none"/>
        </w:rPr>
        <w:t>/T</w:t>
      </w:r>
      <w:r>
        <w:rPr>
          <w:rFonts w:hint="eastAsia"/>
          <w:color w:val="auto"/>
          <w:sz w:val="32"/>
          <w:szCs w:val="32"/>
          <w:highlight w:val="none"/>
          <w:lang w:val="en-US" w:eastAsia="zh-CN"/>
        </w:rPr>
        <w:t>*</w:t>
      </w:r>
      <w:r>
        <w:rPr>
          <w:rFonts w:hint="eastAsia"/>
          <w:color w:val="auto"/>
          <w:sz w:val="32"/>
          <w:szCs w:val="32"/>
          <w:highlight w:val="none"/>
          <w:lang w:val="en-US"/>
        </w:rPr>
        <w:t>**</w:t>
      </w:r>
      <w:r>
        <w:rPr>
          <w:color w:val="auto"/>
          <w:sz w:val="32"/>
          <w:szCs w:val="32"/>
          <w:highlight w:val="none"/>
        </w:rPr>
        <w:t>-</w:t>
      </w:r>
      <w:r>
        <w:rPr>
          <w:rFonts w:hint="eastAsia"/>
          <w:color w:val="auto"/>
          <w:sz w:val="32"/>
          <w:szCs w:val="32"/>
          <w:highlight w:val="none"/>
          <w:lang w:val="en-US"/>
        </w:rPr>
        <w:t>2022</w:t>
      </w:r>
    </w:p>
    <w:p>
      <w:pPr>
        <w:pStyle w:val="6"/>
        <w:spacing w:before="205"/>
        <w:ind w:left="0" w:firstLine="0"/>
        <w:jc w:val="center"/>
        <w:rPr>
          <w:rStyle w:val="74"/>
          <w:rFonts w:hint="eastAsia" w:cs="Times New Roman"/>
          <w:b/>
          <w:bCs/>
          <w:i w:val="0"/>
          <w:caps w:val="0"/>
          <w:color w:val="auto"/>
          <w:spacing w:val="0"/>
          <w:w w:val="100"/>
          <w:kern w:val="2"/>
          <w:sz w:val="44"/>
          <w:szCs w:val="44"/>
          <w:highlight w:val="none"/>
          <w:lang w:val="en-US" w:bidi="ar-SA"/>
        </w:rPr>
      </w:pPr>
      <w:bookmarkStart w:id="10" w:name="_bookmark19"/>
      <w:bookmarkEnd w:id="10"/>
      <w:r>
        <w:rPr>
          <w:rStyle w:val="74"/>
          <w:rFonts w:hint="eastAsia" w:cs="Times New Roman"/>
          <w:b/>
          <w:bCs/>
          <w:i w:val="0"/>
          <w:caps w:val="0"/>
          <w:color w:val="auto"/>
          <w:spacing w:val="0"/>
          <w:w w:val="100"/>
          <w:kern w:val="2"/>
          <w:sz w:val="44"/>
          <w:szCs w:val="44"/>
          <w:highlight w:val="none"/>
          <w:lang w:val="en-US" w:bidi="ar-SA"/>
        </w:rPr>
        <w:t>条文说明</w:t>
      </w:r>
    </w:p>
    <w:p>
      <w:pPr>
        <w:rPr>
          <w:rFonts w:hint="eastAsia"/>
          <w:color w:val="auto"/>
          <w:highlight w:val="none"/>
          <w:lang w:val="en-US"/>
        </w:rPr>
      </w:pPr>
    </w:p>
    <w:p>
      <w:pPr>
        <w:pStyle w:val="6"/>
        <w:numPr>
          <w:ilvl w:val="0"/>
          <w:numId w:val="15"/>
        </w:numPr>
        <w:spacing w:before="205"/>
        <w:ind w:left="6" w:hanging="6"/>
        <w:jc w:val="center"/>
        <w:rPr>
          <w:rStyle w:val="74"/>
          <w:rFonts w:hint="eastAsia" w:cs="Times New Roman"/>
          <w:b/>
          <w:bCs/>
          <w:i w:val="0"/>
          <w:caps w:val="0"/>
          <w:color w:val="auto"/>
          <w:spacing w:val="0"/>
          <w:w w:val="100"/>
          <w:kern w:val="2"/>
          <w:sz w:val="44"/>
          <w:szCs w:val="44"/>
          <w:highlight w:val="none"/>
          <w:lang w:val="en-US" w:bidi="ar-SA"/>
        </w:rPr>
        <w:sectPr>
          <w:headerReference r:id="rId8" w:type="default"/>
          <w:footerReference r:id="rId9" w:type="default"/>
          <w:pgSz w:w="11910" w:h="16840"/>
          <w:pgMar w:top="1440" w:right="1803" w:bottom="1440" w:left="1803" w:header="998" w:footer="1020" w:gutter="0"/>
          <w:pgBorders>
            <w:top w:val="none" w:sz="0" w:space="0"/>
            <w:left w:val="none" w:sz="0" w:space="0"/>
            <w:bottom w:val="none" w:sz="0" w:space="0"/>
            <w:right w:val="none" w:sz="0" w:space="0"/>
          </w:pgBorders>
          <w:pgNumType w:fmt="decimal"/>
          <w:cols w:space="0" w:num="1"/>
        </w:sectPr>
      </w:pPr>
    </w:p>
    <w:p>
      <w:pPr>
        <w:pStyle w:val="11"/>
        <w:spacing w:before="9"/>
        <w:rPr>
          <w:b/>
          <w:color w:val="auto"/>
          <w:sz w:val="22"/>
          <w:highlight w:val="none"/>
        </w:rPr>
      </w:pPr>
    </w:p>
    <w:p>
      <w:pPr>
        <w:tabs>
          <w:tab w:val="left" w:pos="645"/>
        </w:tabs>
        <w:spacing w:before="54"/>
        <w:ind w:right="338"/>
        <w:jc w:val="center"/>
        <w:rPr>
          <w:b/>
          <w:color w:val="auto"/>
          <w:sz w:val="32"/>
          <w:highlight w:val="none"/>
        </w:rPr>
      </w:pPr>
      <w:r>
        <w:rPr>
          <w:b/>
          <w:color w:val="auto"/>
          <w:sz w:val="32"/>
          <w:highlight w:val="none"/>
        </w:rPr>
        <w:t>目</w:t>
      </w:r>
      <w:r>
        <w:rPr>
          <w:b/>
          <w:color w:val="auto"/>
          <w:sz w:val="32"/>
          <w:highlight w:val="none"/>
        </w:rPr>
        <w:tab/>
      </w:r>
      <w:r>
        <w:rPr>
          <w:rFonts w:hint="eastAsia"/>
          <w:b/>
          <w:color w:val="auto"/>
          <w:sz w:val="32"/>
          <w:highlight w:val="none"/>
          <w:lang w:val="en-US"/>
        </w:rPr>
        <w:t xml:space="preserve">  </w:t>
      </w:r>
      <w:r>
        <w:rPr>
          <w:b/>
          <w:color w:val="auto"/>
          <w:sz w:val="32"/>
          <w:highlight w:val="none"/>
        </w:rPr>
        <w:t>次</w:t>
      </w:r>
    </w:p>
    <w:p>
      <w:pPr>
        <w:pStyle w:val="11"/>
        <w:tabs>
          <w:tab w:val="right" w:leader="dot" w:pos="8195"/>
        </w:tabs>
        <w:spacing w:before="400"/>
        <w:ind w:right="992"/>
        <w:jc w:val="right"/>
        <w:rPr>
          <w:rFonts w:hint="default" w:eastAsia="宋体"/>
          <w:color w:val="auto"/>
          <w:highlight w:val="none"/>
          <w:lang w:val="en-US" w:eastAsia="zh-CN"/>
        </w:rPr>
      </w:pPr>
      <w:r>
        <w:rPr>
          <w:rFonts w:hint="eastAsia"/>
          <w:color w:val="auto"/>
          <w:spacing w:val="-1"/>
          <w:highlight w:val="none"/>
          <w:lang w:val="en-US"/>
        </w:rPr>
        <w:t>1.</w:t>
      </w:r>
      <w:r>
        <w:rPr>
          <w:color w:val="auto"/>
          <w:highlight w:val="none"/>
        </w:rPr>
        <w:t>总则</w:t>
      </w:r>
      <w:r>
        <w:rPr>
          <w:color w:val="auto"/>
          <w:highlight w:val="none"/>
        </w:rPr>
        <w:tab/>
      </w:r>
      <w:r>
        <w:rPr>
          <w:rFonts w:hint="eastAsia"/>
          <w:color w:val="auto"/>
          <w:highlight w:val="none"/>
          <w:lang w:val="en-US" w:eastAsia="zh-CN"/>
        </w:rPr>
        <w:t>219</w:t>
      </w:r>
    </w:p>
    <w:p>
      <w:pPr>
        <w:pStyle w:val="11"/>
        <w:tabs>
          <w:tab w:val="right" w:leader="dot" w:pos="8195"/>
        </w:tabs>
        <w:spacing w:before="400"/>
        <w:ind w:right="992"/>
        <w:jc w:val="right"/>
        <w:rPr>
          <w:rFonts w:hint="default" w:eastAsia="宋体"/>
          <w:color w:val="auto"/>
          <w:spacing w:val="-1"/>
          <w:highlight w:val="none"/>
          <w:lang w:val="en-US" w:eastAsia="zh-CN"/>
        </w:rPr>
      </w:pPr>
      <w:r>
        <w:rPr>
          <w:rFonts w:hint="eastAsia"/>
          <w:color w:val="auto"/>
          <w:spacing w:val="-1"/>
          <w:highlight w:val="none"/>
          <w:lang w:val="en-US"/>
        </w:rPr>
        <w:t>2.术语</w:t>
      </w:r>
      <w:r>
        <w:rPr>
          <w:rFonts w:hint="eastAsia"/>
          <w:color w:val="auto"/>
          <w:spacing w:val="-1"/>
          <w:highlight w:val="none"/>
          <w:lang w:val="en-US"/>
        </w:rPr>
        <w:tab/>
      </w:r>
      <w:r>
        <w:rPr>
          <w:rFonts w:hint="eastAsia"/>
          <w:color w:val="auto"/>
          <w:spacing w:val="-1"/>
          <w:highlight w:val="none"/>
          <w:lang w:val="en-US" w:eastAsia="zh-CN"/>
        </w:rPr>
        <w:t>220</w:t>
      </w:r>
    </w:p>
    <w:p>
      <w:pPr>
        <w:pStyle w:val="11"/>
        <w:tabs>
          <w:tab w:val="right" w:leader="dot" w:pos="8195"/>
        </w:tabs>
        <w:spacing w:before="400"/>
        <w:ind w:right="992"/>
        <w:jc w:val="right"/>
        <w:rPr>
          <w:rFonts w:hint="default" w:eastAsia="宋体"/>
          <w:color w:val="auto"/>
          <w:spacing w:val="-1"/>
          <w:highlight w:val="none"/>
          <w:lang w:val="en-US" w:eastAsia="zh-CN"/>
        </w:rPr>
      </w:pPr>
      <w:r>
        <w:rPr>
          <w:rFonts w:hint="eastAsia"/>
          <w:color w:val="auto"/>
          <w:spacing w:val="-1"/>
          <w:highlight w:val="none"/>
          <w:lang w:val="en-US"/>
        </w:rPr>
        <w:t>3.基本规定</w:t>
      </w:r>
      <w:r>
        <w:rPr>
          <w:rFonts w:hint="eastAsia"/>
          <w:color w:val="auto"/>
          <w:spacing w:val="-1"/>
          <w:highlight w:val="none"/>
          <w:lang w:val="en-US"/>
        </w:rPr>
        <w:tab/>
      </w:r>
      <w:r>
        <w:rPr>
          <w:rFonts w:hint="eastAsia"/>
          <w:color w:val="auto"/>
          <w:spacing w:val="-1"/>
          <w:highlight w:val="none"/>
          <w:lang w:val="en-US" w:eastAsia="zh-CN"/>
        </w:rPr>
        <w:t>221</w:t>
      </w:r>
    </w:p>
    <w:p>
      <w:pPr>
        <w:pStyle w:val="11"/>
        <w:tabs>
          <w:tab w:val="right" w:leader="dot" w:pos="8195"/>
        </w:tabs>
        <w:spacing w:before="400"/>
        <w:ind w:right="992"/>
        <w:jc w:val="right"/>
        <w:rPr>
          <w:rFonts w:hint="default" w:eastAsia="宋体"/>
          <w:color w:val="auto"/>
          <w:spacing w:val="-1"/>
          <w:highlight w:val="none"/>
          <w:lang w:val="en-US" w:eastAsia="zh-CN"/>
        </w:rPr>
      </w:pPr>
      <w:r>
        <w:rPr>
          <w:rFonts w:hint="eastAsia"/>
          <w:color w:val="auto"/>
          <w:spacing w:val="-1"/>
          <w:highlight w:val="none"/>
          <w:lang w:val="en-US" w:eastAsia="zh-CN"/>
        </w:rPr>
        <w:t>4</w:t>
      </w:r>
      <w:r>
        <w:rPr>
          <w:rFonts w:hint="eastAsia"/>
          <w:color w:val="auto"/>
          <w:spacing w:val="-1"/>
          <w:highlight w:val="none"/>
          <w:lang w:val="en-US"/>
        </w:rPr>
        <w:t>.</w:t>
      </w:r>
      <w:r>
        <w:rPr>
          <w:rFonts w:hint="eastAsia"/>
          <w:color w:val="auto"/>
          <w:spacing w:val="-1"/>
          <w:highlight w:val="none"/>
          <w:lang w:val="en-US" w:eastAsia="zh-CN"/>
        </w:rPr>
        <w:t>工程</w:t>
      </w:r>
      <w:r>
        <w:rPr>
          <w:rFonts w:hint="eastAsia"/>
          <w:color w:val="auto"/>
          <w:spacing w:val="-1"/>
          <w:highlight w:val="none"/>
          <w:lang w:val="en-US"/>
        </w:rPr>
        <w:t>造价指标指数分类和编码</w:t>
      </w:r>
      <w:r>
        <w:rPr>
          <w:rFonts w:hint="eastAsia"/>
          <w:color w:val="auto"/>
          <w:spacing w:val="-1"/>
          <w:highlight w:val="none"/>
          <w:lang w:val="en-US"/>
        </w:rPr>
        <w:tab/>
      </w:r>
      <w:r>
        <w:rPr>
          <w:rFonts w:hint="eastAsia"/>
          <w:color w:val="auto"/>
          <w:spacing w:val="-1"/>
          <w:highlight w:val="none"/>
          <w:lang w:val="en-US" w:eastAsia="zh-CN"/>
        </w:rPr>
        <w:t>222</w:t>
      </w:r>
    </w:p>
    <w:p>
      <w:pPr>
        <w:pStyle w:val="11"/>
        <w:tabs>
          <w:tab w:val="right" w:leader="dot" w:pos="8195"/>
        </w:tabs>
        <w:spacing w:before="400"/>
        <w:ind w:right="992"/>
        <w:jc w:val="right"/>
        <w:rPr>
          <w:rFonts w:hint="default" w:eastAsia="宋体"/>
          <w:color w:val="auto"/>
          <w:spacing w:val="-1"/>
          <w:highlight w:val="none"/>
          <w:lang w:val="en-US" w:eastAsia="zh-CN"/>
        </w:rPr>
      </w:pPr>
      <w:r>
        <w:rPr>
          <w:rFonts w:hint="eastAsia"/>
          <w:color w:val="auto"/>
          <w:spacing w:val="-1"/>
          <w:highlight w:val="none"/>
          <w:lang w:val="en-US"/>
        </w:rPr>
        <w:t>5.</w:t>
      </w:r>
      <w:r>
        <w:rPr>
          <w:rFonts w:hint="eastAsia"/>
          <w:color w:val="auto"/>
          <w:spacing w:val="-1"/>
          <w:highlight w:val="none"/>
          <w:lang w:val="en-US" w:eastAsia="zh-CN"/>
        </w:rPr>
        <w:t>工程造价指标</w:t>
      </w:r>
      <w:r>
        <w:rPr>
          <w:rFonts w:hint="eastAsia"/>
          <w:color w:val="auto"/>
          <w:spacing w:val="-1"/>
          <w:highlight w:val="none"/>
          <w:lang w:val="en-US"/>
        </w:rPr>
        <w:t>测算</w:t>
      </w:r>
      <w:r>
        <w:rPr>
          <w:rFonts w:hint="eastAsia"/>
          <w:color w:val="auto"/>
          <w:spacing w:val="-1"/>
          <w:highlight w:val="none"/>
          <w:lang w:val="en-US"/>
        </w:rPr>
        <w:tab/>
      </w:r>
      <w:r>
        <w:rPr>
          <w:rFonts w:hint="eastAsia"/>
          <w:color w:val="auto"/>
          <w:spacing w:val="-1"/>
          <w:highlight w:val="none"/>
          <w:lang w:val="en-US" w:eastAsia="zh-CN"/>
        </w:rPr>
        <w:t>225</w:t>
      </w:r>
    </w:p>
    <w:p>
      <w:pPr>
        <w:pStyle w:val="11"/>
        <w:tabs>
          <w:tab w:val="right" w:leader="dot" w:pos="8195"/>
        </w:tabs>
        <w:spacing w:before="400"/>
        <w:ind w:left="440" w:leftChars="200" w:right="992"/>
        <w:jc w:val="right"/>
        <w:rPr>
          <w:rFonts w:hint="default" w:eastAsia="宋体"/>
          <w:color w:val="auto"/>
          <w:spacing w:val="-1"/>
          <w:highlight w:val="none"/>
          <w:lang w:val="en-US" w:eastAsia="zh-CN"/>
        </w:rPr>
      </w:pPr>
      <w:r>
        <w:rPr>
          <w:rFonts w:hint="eastAsia"/>
          <w:color w:val="auto"/>
          <w:spacing w:val="-1"/>
          <w:highlight w:val="none"/>
          <w:lang w:val="en-US"/>
        </w:rPr>
        <w:t>5.1数据统计法</w:t>
      </w:r>
      <w:r>
        <w:rPr>
          <w:rFonts w:hint="eastAsia"/>
          <w:color w:val="auto"/>
          <w:spacing w:val="-1"/>
          <w:highlight w:val="none"/>
          <w:lang w:val="en-US"/>
        </w:rPr>
        <w:tab/>
      </w:r>
      <w:r>
        <w:rPr>
          <w:rFonts w:hint="eastAsia"/>
          <w:color w:val="auto"/>
          <w:spacing w:val="-1"/>
          <w:highlight w:val="none"/>
          <w:lang w:val="en-US" w:eastAsia="zh-CN"/>
        </w:rPr>
        <w:t>225</w:t>
      </w:r>
    </w:p>
    <w:p>
      <w:pPr>
        <w:pStyle w:val="11"/>
        <w:tabs>
          <w:tab w:val="right" w:leader="dot" w:pos="8195"/>
        </w:tabs>
        <w:spacing w:before="400"/>
        <w:ind w:right="992"/>
        <w:jc w:val="right"/>
        <w:rPr>
          <w:rFonts w:hint="default" w:eastAsia="宋体"/>
          <w:color w:val="auto"/>
          <w:spacing w:val="-1"/>
          <w:highlight w:val="none"/>
          <w:lang w:val="en-US" w:eastAsia="zh-CN"/>
        </w:rPr>
      </w:pPr>
      <w:r>
        <w:rPr>
          <w:rFonts w:hint="eastAsia"/>
          <w:color w:val="auto"/>
          <w:spacing w:val="-1"/>
          <w:highlight w:val="none"/>
          <w:lang w:val="en-US"/>
        </w:rPr>
        <w:t>6.工程造价指数测算</w:t>
      </w:r>
      <w:r>
        <w:rPr>
          <w:rFonts w:hint="eastAsia"/>
          <w:color w:val="auto"/>
          <w:spacing w:val="-1"/>
          <w:highlight w:val="none"/>
          <w:lang w:val="en-US"/>
        </w:rPr>
        <w:tab/>
      </w:r>
      <w:r>
        <w:rPr>
          <w:rFonts w:hint="eastAsia"/>
          <w:color w:val="auto"/>
          <w:spacing w:val="-1"/>
          <w:highlight w:val="none"/>
          <w:lang w:val="en-US" w:eastAsia="zh-CN"/>
        </w:rPr>
        <w:t>226</w:t>
      </w:r>
    </w:p>
    <w:p>
      <w:pPr>
        <w:pStyle w:val="11"/>
        <w:tabs>
          <w:tab w:val="right" w:leader="dot" w:pos="8195"/>
        </w:tabs>
        <w:spacing w:before="400"/>
        <w:ind w:right="992"/>
        <w:jc w:val="right"/>
        <w:rPr>
          <w:rFonts w:hint="default" w:eastAsia="宋体"/>
          <w:color w:val="auto"/>
          <w:spacing w:val="-1"/>
          <w:highlight w:val="none"/>
          <w:lang w:val="en-US" w:eastAsia="zh-CN"/>
        </w:rPr>
      </w:pPr>
      <w:r>
        <w:rPr>
          <w:rFonts w:hint="eastAsia"/>
          <w:color w:val="auto"/>
          <w:spacing w:val="-1"/>
          <w:highlight w:val="none"/>
          <w:lang w:val="en-US" w:eastAsia="zh-CN"/>
        </w:rPr>
        <w:t>7</w:t>
      </w:r>
      <w:r>
        <w:rPr>
          <w:rFonts w:hint="eastAsia"/>
          <w:color w:val="auto"/>
          <w:spacing w:val="-1"/>
          <w:highlight w:val="none"/>
          <w:lang w:val="en-US"/>
        </w:rPr>
        <w:t>.</w:t>
      </w:r>
      <w:r>
        <w:rPr>
          <w:rFonts w:hint="eastAsia"/>
          <w:color w:val="auto"/>
          <w:spacing w:val="-1"/>
          <w:highlight w:val="none"/>
          <w:lang w:val="en-US" w:eastAsia="zh-CN"/>
        </w:rPr>
        <w:t>工程量清单计价作业指引</w:t>
      </w:r>
      <w:r>
        <w:rPr>
          <w:rFonts w:hint="eastAsia"/>
          <w:color w:val="auto"/>
          <w:spacing w:val="-1"/>
          <w:highlight w:val="none"/>
          <w:lang w:val="en-US"/>
        </w:rPr>
        <w:tab/>
      </w:r>
      <w:r>
        <w:rPr>
          <w:rFonts w:hint="eastAsia"/>
          <w:color w:val="auto"/>
          <w:spacing w:val="-1"/>
          <w:highlight w:val="none"/>
          <w:lang w:val="en-US" w:eastAsia="zh-CN"/>
        </w:rPr>
        <w:t>228</w:t>
      </w:r>
    </w:p>
    <w:p>
      <w:pPr>
        <w:pStyle w:val="11"/>
        <w:tabs>
          <w:tab w:val="right" w:leader="dot" w:pos="8195"/>
        </w:tabs>
        <w:spacing w:before="400"/>
        <w:ind w:right="992"/>
        <w:jc w:val="right"/>
        <w:rPr>
          <w:rFonts w:hint="eastAsia"/>
          <w:color w:val="auto"/>
          <w:spacing w:val="-1"/>
          <w:highlight w:val="none"/>
          <w:lang w:val="en-US"/>
        </w:rPr>
      </w:pPr>
    </w:p>
    <w:p>
      <w:pPr>
        <w:rPr>
          <w:color w:val="auto"/>
          <w:highlight w:val="none"/>
          <w:lang w:val="en-US"/>
        </w:rPr>
      </w:pPr>
    </w:p>
    <w:p>
      <w:pPr>
        <w:rPr>
          <w:color w:val="auto"/>
          <w:highlight w:val="none"/>
          <w:lang w:val="en-US"/>
        </w:rPr>
      </w:pPr>
      <w:r>
        <w:rPr>
          <w:rFonts w:hint="eastAsia"/>
          <w:color w:val="auto"/>
          <w:highlight w:val="none"/>
          <w:lang w:val="en-US"/>
        </w:rPr>
        <w:br w:type="page"/>
      </w:r>
    </w:p>
    <w:p>
      <w:pPr>
        <w:pStyle w:val="34"/>
        <w:numPr>
          <w:ilvl w:val="0"/>
          <w:numId w:val="0"/>
        </w:numPr>
        <w:spacing w:before="120" w:beforeLines="50" w:after="120" w:afterLines="50" w:line="360" w:lineRule="auto"/>
        <w:ind w:leftChars="0"/>
        <w:jc w:val="both"/>
        <w:rPr>
          <w:b/>
          <w:color w:val="auto"/>
          <w:sz w:val="28"/>
          <w:highlight w:val="none"/>
        </w:rPr>
      </w:pP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beforeLines="100" w:after="0" w:afterLines="100" w:line="240" w:lineRule="auto"/>
        <w:ind w:leftChars="0"/>
        <w:jc w:val="center"/>
        <w:textAlignment w:val="auto"/>
        <w:rPr>
          <w:rFonts w:hint="eastAsia"/>
          <w:color w:val="auto"/>
          <w:sz w:val="30"/>
          <w:szCs w:val="30"/>
          <w:highlight w:val="none"/>
          <w:lang w:val="en-US" w:eastAsia="zh-CN"/>
        </w:rPr>
      </w:pPr>
      <w:r>
        <w:rPr>
          <w:rFonts w:hint="eastAsia"/>
          <w:color w:val="auto"/>
          <w:sz w:val="30"/>
          <w:szCs w:val="30"/>
          <w:highlight w:val="none"/>
          <w:lang w:val="en-US" w:eastAsia="zh-CN"/>
        </w:rPr>
        <w:t>1  总  则</w:t>
      </w:r>
    </w:p>
    <w:p>
      <w:pPr>
        <w:pStyle w:val="11"/>
        <w:rPr>
          <w:b/>
          <w:color w:val="auto"/>
          <w:sz w:val="28"/>
          <w:highlight w:val="none"/>
        </w:rPr>
      </w:pP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1.0.4 </w:t>
      </w:r>
      <w:r>
        <w:rPr>
          <w:rFonts w:hint="eastAsia"/>
          <w:color w:val="auto"/>
          <w:sz w:val="24"/>
          <w:highlight w:val="none"/>
          <w:lang w:val="en-US" w:eastAsia="zh-CN"/>
        </w:rPr>
        <w:t xml:space="preserve"> 本标准还应符合下列文件和规定。</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52" w:firstLineChars="200"/>
        <w:textAlignment w:val="auto"/>
        <w:rPr>
          <w:rFonts w:hint="eastAsia"/>
          <w:color w:val="auto"/>
          <w:spacing w:val="-7"/>
          <w:highlight w:val="none"/>
          <w:lang w:val="en-US" w:eastAsia="zh-CN"/>
        </w:rPr>
      </w:pPr>
      <w:r>
        <w:rPr>
          <w:rFonts w:hint="eastAsia"/>
          <w:color w:val="auto"/>
          <w:spacing w:val="-7"/>
          <w:highlight w:val="none"/>
          <w:lang w:val="en-US" w:eastAsia="zh-CN"/>
        </w:rPr>
        <w:t>1  《安徽省建设工程工程量清单计价规范》</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52" w:firstLineChars="200"/>
        <w:textAlignment w:val="auto"/>
        <w:rPr>
          <w:rFonts w:hint="eastAsia"/>
          <w:color w:val="auto"/>
          <w:spacing w:val="-7"/>
          <w:highlight w:val="none"/>
          <w:lang w:val="en-US" w:eastAsia="zh-CN"/>
        </w:rPr>
      </w:pPr>
      <w:r>
        <w:rPr>
          <w:rFonts w:hint="eastAsia"/>
          <w:color w:val="auto"/>
          <w:spacing w:val="-7"/>
          <w:highlight w:val="none"/>
          <w:lang w:val="en-US" w:eastAsia="zh-CN"/>
        </w:rPr>
        <w:t>2  《2018版安徽省建设工程计价依据》</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52" w:firstLineChars="200"/>
        <w:textAlignment w:val="auto"/>
        <w:rPr>
          <w:rFonts w:hint="eastAsia"/>
          <w:color w:val="auto"/>
          <w:spacing w:val="-7"/>
          <w:highlight w:val="none"/>
          <w:lang w:val="en-US" w:eastAsia="zh-CN"/>
        </w:rPr>
      </w:pPr>
      <w:r>
        <w:rPr>
          <w:rFonts w:hint="eastAsia"/>
          <w:color w:val="auto"/>
          <w:spacing w:val="-7"/>
          <w:highlight w:val="none"/>
          <w:lang w:val="en-US" w:eastAsia="zh-CN"/>
        </w:rPr>
        <w:t>3  相关现行设计规范、施工及验收标准、技术施工标准等</w:t>
      </w:r>
    </w:p>
    <w:p>
      <w:pPr>
        <w:spacing w:line="364" w:lineRule="auto"/>
        <w:ind w:left="440" w:leftChars="200"/>
        <w:jc w:val="both"/>
        <w:rPr>
          <w:color w:val="auto"/>
          <w:sz w:val="24"/>
          <w:highlight w:val="none"/>
          <w:lang w:val="en-US"/>
        </w:rPr>
      </w:pPr>
    </w:p>
    <w:p>
      <w:pPr>
        <w:rPr>
          <w:color w:val="auto"/>
          <w:sz w:val="24"/>
          <w:highlight w:val="none"/>
          <w:lang w:val="en-US"/>
        </w:rPr>
      </w:pPr>
      <w:r>
        <w:rPr>
          <w:color w:val="auto"/>
          <w:sz w:val="24"/>
          <w:highlight w:val="none"/>
          <w:lang w:val="en-US"/>
        </w:rPr>
        <w:br w:type="page"/>
      </w:r>
    </w:p>
    <w:p>
      <w:pPr>
        <w:pStyle w:val="11"/>
        <w:spacing w:before="4"/>
        <w:rPr>
          <w:color w:val="auto"/>
          <w:highlight w:val="none"/>
        </w:rPr>
      </w:pP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beforeLines="100" w:after="0" w:afterLines="100" w:line="240" w:lineRule="auto"/>
        <w:ind w:leftChars="0"/>
        <w:jc w:val="center"/>
        <w:textAlignment w:val="auto"/>
        <w:rPr>
          <w:rFonts w:hint="eastAsia"/>
          <w:color w:val="auto"/>
          <w:sz w:val="30"/>
          <w:szCs w:val="30"/>
          <w:highlight w:val="none"/>
          <w:lang w:val="en-US" w:eastAsia="zh-CN"/>
        </w:rPr>
      </w:pPr>
      <w:r>
        <w:rPr>
          <w:rFonts w:hint="eastAsia"/>
          <w:color w:val="auto"/>
          <w:sz w:val="30"/>
          <w:szCs w:val="30"/>
          <w:highlight w:val="none"/>
          <w:lang w:val="en-US" w:eastAsia="zh-CN"/>
        </w:rPr>
        <w:t>2  术  语</w:t>
      </w:r>
    </w:p>
    <w:p>
      <w:pPr>
        <w:pStyle w:val="11"/>
        <w:spacing w:before="1"/>
        <w:rPr>
          <w:b/>
          <w:color w:val="auto"/>
          <w:sz w:val="25"/>
          <w:highlight w:val="none"/>
        </w:rPr>
      </w:pP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2.0.3</w:t>
      </w:r>
      <w:r>
        <w:rPr>
          <w:rFonts w:hint="eastAsia"/>
          <w:color w:val="auto"/>
          <w:sz w:val="24"/>
          <w:highlight w:val="none"/>
          <w:lang w:val="en-US" w:eastAsia="zh-CN"/>
        </w:rPr>
        <w:t xml:space="preserve">  单项工程是建设项目的组成部分，其最大特征是能够独立发挥生产能力或使用功能。如一个建筑群的某一栋建筑，工厂的某一系统或车间。</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2.0.4  </w:t>
      </w:r>
      <w:r>
        <w:rPr>
          <w:rFonts w:hint="eastAsia"/>
          <w:color w:val="auto"/>
          <w:sz w:val="24"/>
          <w:highlight w:val="none"/>
          <w:lang w:val="en-US" w:eastAsia="zh-CN"/>
        </w:rPr>
        <w:t>单位工程是单项工程的组成部分，其最大特征是具有独立的设计文件和能够独立组织施工，单位工程可以是一个建筑工程或者是一个设备与安装工程。如主体建筑工程、精装修工程、设备安装工程、窑炉安装工程、电气安装工程。</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2.0.5</w:t>
      </w:r>
      <w:r>
        <w:rPr>
          <w:rFonts w:hint="eastAsia"/>
          <w:color w:val="auto"/>
          <w:sz w:val="24"/>
          <w:highlight w:val="none"/>
          <w:lang w:val="en-US" w:eastAsia="zh-CN"/>
        </w:rPr>
        <w:t xml:space="preserve">  </w:t>
      </w:r>
      <w:r>
        <w:rPr>
          <w:color w:val="auto"/>
          <w:spacing w:val="-9"/>
          <w:highlight w:val="none"/>
        </w:rPr>
        <w:t>当分部工程较大或较复杂时，可按材料种类、施工特点、施工顺序、专业系统和类别等划分成若干子分部工程。</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2.0.9 </w:t>
      </w:r>
      <w:r>
        <w:rPr>
          <w:rFonts w:hint="eastAsia"/>
          <w:color w:val="auto"/>
          <w:sz w:val="24"/>
          <w:highlight w:val="none"/>
          <w:lang w:val="en-US" w:eastAsia="zh-CN"/>
        </w:rPr>
        <w:t xml:space="preserve"> 按照现行工资总额构成规定，人工费包括工资、奖金、津贴补贴、职工福利费、劳动保护费、社会保险费、住房公积金、工会经费和职工教育经费。</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2.0.11</w:t>
      </w:r>
      <w:r>
        <w:rPr>
          <w:rFonts w:hint="eastAsia"/>
          <w:color w:val="auto"/>
          <w:sz w:val="24"/>
          <w:highlight w:val="none"/>
          <w:lang w:val="en-US" w:eastAsia="zh-CN"/>
        </w:rPr>
        <w:t xml:space="preserve">  施工机械使用费包括机械折旧费、检修费、维护费、安拆费及场外运费、机上司机（司炉）和其他操作人员的人工费、燃料动力费、车船税等（不包含增值税可抵扣进项税额）。</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2.0.12 </w:t>
      </w:r>
      <w:r>
        <w:rPr>
          <w:rFonts w:hint="eastAsia"/>
          <w:color w:val="auto"/>
          <w:sz w:val="24"/>
          <w:highlight w:val="none"/>
          <w:lang w:val="en-US" w:eastAsia="zh-CN"/>
        </w:rPr>
        <w:t xml:space="preserve"> 企业管理费包括施工企业管理人员工资、办公费、差旅交通费、固定资产使用费、工具用具使用费、福利费、检验试验费、财产保险费、财务费、税金等（不包含增值税可抵扣进项税额）。</w:t>
      </w:r>
    </w:p>
    <w:p>
      <w:pPr>
        <w:rPr>
          <w:color w:val="auto"/>
          <w:sz w:val="24"/>
          <w:highlight w:val="none"/>
        </w:rPr>
      </w:pPr>
      <w:r>
        <w:rPr>
          <w:color w:val="auto"/>
          <w:sz w:val="24"/>
          <w:highlight w:val="none"/>
        </w:rPr>
        <w:br w:type="page"/>
      </w:r>
    </w:p>
    <w:p>
      <w:pPr>
        <w:pStyle w:val="11"/>
        <w:spacing w:before="4"/>
        <w:rPr>
          <w:color w:val="auto"/>
          <w:highlight w:val="none"/>
        </w:rPr>
      </w:pP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beforeLines="100" w:after="0" w:afterLines="100" w:line="240" w:lineRule="auto"/>
        <w:ind w:leftChars="0"/>
        <w:jc w:val="center"/>
        <w:textAlignment w:val="auto"/>
        <w:rPr>
          <w:rFonts w:hint="eastAsia"/>
          <w:color w:val="auto"/>
          <w:sz w:val="30"/>
          <w:szCs w:val="30"/>
          <w:highlight w:val="none"/>
          <w:lang w:val="en-US" w:eastAsia="zh-CN"/>
        </w:rPr>
      </w:pPr>
      <w:r>
        <w:rPr>
          <w:rFonts w:hint="eastAsia"/>
          <w:color w:val="auto"/>
          <w:sz w:val="30"/>
          <w:szCs w:val="30"/>
          <w:highlight w:val="none"/>
          <w:lang w:val="en-US" w:eastAsia="zh-CN"/>
        </w:rPr>
        <w:t>3  基本规定</w:t>
      </w:r>
    </w:p>
    <w:p>
      <w:pPr>
        <w:pStyle w:val="11"/>
        <w:rPr>
          <w:b/>
          <w:color w:val="auto"/>
          <w:sz w:val="28"/>
          <w:highlight w:val="none"/>
        </w:rPr>
      </w:pP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3.0.1 </w:t>
      </w:r>
      <w:r>
        <w:rPr>
          <w:rFonts w:hint="eastAsia"/>
          <w:color w:val="auto"/>
          <w:sz w:val="24"/>
          <w:highlight w:val="none"/>
          <w:lang w:val="en-US" w:eastAsia="zh-CN"/>
        </w:rPr>
        <w:t xml:space="preserve"> 实际工程数据是指完成工程造价计价成果的数据，包括建设工程投资估算、设计概算、施工图预算、最高投标限价、合同价、竣工结算等多个计价阶段，用于测算指标的数据均来自于项目实际。</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3.0.3 </w:t>
      </w:r>
      <w:r>
        <w:rPr>
          <w:rFonts w:hint="eastAsia"/>
          <w:color w:val="auto"/>
          <w:sz w:val="24"/>
          <w:highlight w:val="none"/>
          <w:lang w:val="en-US" w:eastAsia="zh-CN"/>
        </w:rPr>
        <w:t xml:space="preserve"> 本条规定了测算指标指数需要区分的三个特征：</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82" w:firstLineChars="200"/>
        <w:textAlignment w:val="auto"/>
        <w:rPr>
          <w:rFonts w:hint="eastAsia"/>
          <w:color w:val="auto"/>
          <w:spacing w:val="-7"/>
          <w:highlight w:val="none"/>
          <w:lang w:val="en-US" w:eastAsia="zh-CN"/>
        </w:rPr>
      </w:pPr>
      <w:r>
        <w:rPr>
          <w:rFonts w:hint="eastAsia" w:ascii="宋体" w:hAnsi="宋体" w:eastAsia="宋体" w:cs="宋体"/>
          <w:b/>
          <w:bCs/>
          <w:color w:val="auto"/>
          <w:sz w:val="24"/>
          <w:szCs w:val="22"/>
          <w:highlight w:val="none"/>
          <w:lang w:val="en-US" w:eastAsia="zh-CN" w:bidi="zh-CN"/>
        </w:rPr>
        <w:t xml:space="preserve">1  </w:t>
      </w:r>
      <w:r>
        <w:rPr>
          <w:rFonts w:hint="eastAsia"/>
          <w:color w:val="auto"/>
          <w:spacing w:val="-7"/>
          <w:highlight w:val="none"/>
          <w:lang w:val="en-US" w:eastAsia="zh-CN"/>
        </w:rPr>
        <w:t>工程分类：将建筑、装饰、安装合并为房屋建筑与安装工程；红线以内的燃气并入房屋建筑与安装工程（安装工程），红线外并入市政工程。</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82" w:firstLineChars="200"/>
        <w:textAlignment w:val="auto"/>
        <w:rPr>
          <w:rFonts w:hint="eastAsia"/>
          <w:color w:val="auto"/>
          <w:spacing w:val="-7"/>
          <w:highlight w:val="none"/>
          <w:lang w:val="en-US" w:eastAsia="zh-CN"/>
        </w:rPr>
      </w:pPr>
      <w:r>
        <w:rPr>
          <w:rFonts w:hint="eastAsia" w:ascii="宋体" w:hAnsi="宋体" w:eastAsia="宋体" w:cs="宋体"/>
          <w:b/>
          <w:bCs/>
          <w:color w:val="auto"/>
          <w:sz w:val="24"/>
          <w:szCs w:val="22"/>
          <w:highlight w:val="none"/>
          <w:lang w:val="en-US" w:eastAsia="zh-CN" w:bidi="zh-CN"/>
        </w:rPr>
        <w:t xml:space="preserve">2  </w:t>
      </w:r>
      <w:r>
        <w:rPr>
          <w:rFonts w:hint="eastAsia"/>
          <w:color w:val="auto"/>
          <w:spacing w:val="-7"/>
          <w:highlight w:val="none"/>
          <w:lang w:val="en-US" w:eastAsia="zh-CN"/>
        </w:rPr>
        <w:t>造价类别：概算价、预算价、最高投标限价、合同价、结算价等。</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3.0.6～3.0.7 </w:t>
      </w:r>
      <w:r>
        <w:rPr>
          <w:rFonts w:hint="eastAsia"/>
          <w:color w:val="auto"/>
          <w:sz w:val="24"/>
          <w:highlight w:val="none"/>
          <w:lang w:val="en-US" w:eastAsia="zh-CN"/>
        </w:rPr>
        <w:t xml:space="preserve"> 明确了数据归集的依据，工程特征信息及参数填写的作用，各类指标结果的应用。</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3.0.9  </w:t>
      </w:r>
      <w:r>
        <w:rPr>
          <w:rFonts w:hint="eastAsia"/>
          <w:color w:val="auto"/>
          <w:sz w:val="24"/>
          <w:highlight w:val="none"/>
          <w:lang w:val="en-US" w:eastAsia="zh-CN"/>
        </w:rPr>
        <w:t>本条明确了各类指标计算时，不同计量单位的有效位数。</w:t>
      </w:r>
    </w:p>
    <w:p>
      <w:pPr>
        <w:pStyle w:val="11"/>
        <w:spacing w:before="10"/>
        <w:rPr>
          <w:color w:val="auto"/>
          <w:sz w:val="13"/>
          <w:highlight w:val="none"/>
        </w:rPr>
      </w:pPr>
    </w:p>
    <w:p>
      <w:pPr>
        <w:rPr>
          <w:color w:val="auto"/>
          <w:sz w:val="13"/>
          <w:highlight w:val="none"/>
        </w:rPr>
      </w:pPr>
      <w:r>
        <w:rPr>
          <w:color w:val="auto"/>
          <w:sz w:val="13"/>
          <w:highlight w:val="none"/>
        </w:rPr>
        <w:br w:type="page"/>
      </w:r>
    </w:p>
    <w:p>
      <w:pPr>
        <w:pStyle w:val="34"/>
        <w:numPr>
          <w:ilvl w:val="0"/>
          <w:numId w:val="0"/>
        </w:numPr>
        <w:spacing w:before="120" w:beforeLines="50" w:after="120" w:afterLines="50" w:line="360" w:lineRule="auto"/>
        <w:jc w:val="center"/>
        <w:rPr>
          <w:rFonts w:hint="eastAsia"/>
          <w:b/>
          <w:color w:val="auto"/>
          <w:sz w:val="28"/>
          <w:highlight w:val="none"/>
          <w:lang w:val="en-US"/>
        </w:rPr>
      </w:pP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beforeLines="100" w:after="0" w:afterLines="100" w:line="240" w:lineRule="auto"/>
        <w:ind w:leftChars="0"/>
        <w:jc w:val="center"/>
        <w:textAlignment w:val="auto"/>
        <w:rPr>
          <w:rFonts w:hint="eastAsia"/>
          <w:color w:val="auto"/>
          <w:sz w:val="30"/>
          <w:szCs w:val="30"/>
          <w:highlight w:val="none"/>
          <w:lang w:val="en-US" w:eastAsia="zh-CN"/>
        </w:rPr>
      </w:pPr>
      <w:r>
        <w:rPr>
          <w:rFonts w:hint="default"/>
          <w:color w:val="auto"/>
          <w:sz w:val="30"/>
          <w:szCs w:val="30"/>
          <w:highlight w:val="none"/>
          <w:lang w:val="en-US" w:eastAsia="zh-CN"/>
        </w:rPr>
        <w:t xml:space="preserve">4  </w:t>
      </w:r>
      <w:r>
        <w:rPr>
          <w:rFonts w:hint="eastAsia"/>
          <w:color w:val="auto"/>
          <w:sz w:val="30"/>
          <w:szCs w:val="30"/>
          <w:highlight w:val="none"/>
          <w:lang w:val="en-US" w:eastAsia="zh-CN"/>
        </w:rPr>
        <w:t>工程造价指标指数分类和编码</w:t>
      </w:r>
    </w:p>
    <w:p>
      <w:pPr>
        <w:pStyle w:val="11"/>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color w:val="auto"/>
          <w:spacing w:val="-7"/>
          <w:highlight w:val="none"/>
          <w:lang w:val="en-US" w:eastAsia="zh-CN"/>
        </w:rPr>
      </w:pPr>
      <w:r>
        <w:rPr>
          <w:rFonts w:hint="eastAsia"/>
          <w:b/>
          <w:bCs/>
          <w:color w:val="auto"/>
          <w:sz w:val="24"/>
          <w:highlight w:val="none"/>
          <w:lang w:val="en-US" w:eastAsia="zh-CN"/>
        </w:rPr>
        <w:t xml:space="preserve">4.0.1 </w:t>
      </w:r>
      <w:r>
        <w:rPr>
          <w:rFonts w:hint="eastAsia"/>
          <w:color w:val="auto"/>
          <w:sz w:val="24"/>
          <w:highlight w:val="none"/>
          <w:lang w:val="en-US" w:eastAsia="zh-CN"/>
        </w:rPr>
        <w:t>本条的工料机价格指数、单项工程造价指数、建设项目造价指数，是工程造价指数自下而上的三个层次，分别服务于不同的需求场景。三个层次指数的具体含义和计算方法，见第6章。</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4.0.2 </w:t>
      </w:r>
      <w:r>
        <w:rPr>
          <w:rFonts w:hint="eastAsia"/>
          <w:color w:val="auto"/>
          <w:sz w:val="24"/>
          <w:highlight w:val="none"/>
          <w:lang w:val="en-US" w:eastAsia="zh-CN"/>
        </w:rPr>
        <w:t>本条整体介绍本标准包括的 10 张表，明确了各表发挥的独立作用及每张表格之间的关联关系。各指标表的分类及对应功能见《工程造价指标分类一览表》（表4.0.2）。</w:t>
      </w:r>
    </w:p>
    <w:p>
      <w:pPr>
        <w:pStyle w:val="7"/>
        <w:keepNext/>
        <w:keepLines/>
        <w:pageBreakBefore w:val="0"/>
        <w:widowControl w:val="0"/>
        <w:kinsoku/>
        <w:wordWrap/>
        <w:overflowPunct/>
        <w:topLinePunct w:val="0"/>
        <w:autoSpaceDE w:val="0"/>
        <w:autoSpaceDN w:val="0"/>
        <w:bidi w:val="0"/>
        <w:adjustRightInd/>
        <w:snapToGrid/>
        <w:spacing w:before="0" w:beforeLines="100" w:after="0" w:afterLines="100" w:line="360" w:lineRule="auto"/>
        <w:jc w:val="center"/>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表4.0.2 工程造价指标分类一览表</w:t>
      </w:r>
    </w:p>
    <w:tbl>
      <w:tblPr>
        <w:tblStyle w:val="25"/>
        <w:tblW w:w="85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9"/>
        <w:gridCol w:w="2083"/>
        <w:gridCol w:w="3057"/>
        <w:gridCol w:w="2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699" w:type="dxa"/>
            <w:vAlign w:val="center"/>
          </w:tcPr>
          <w:p>
            <w:pPr>
              <w:pStyle w:val="35"/>
              <w:ind w:left="151" w:right="26"/>
              <w:jc w:val="left"/>
              <w:rPr>
                <w:b/>
                <w:color w:val="auto"/>
                <w:sz w:val="21"/>
                <w:highlight w:val="none"/>
              </w:rPr>
            </w:pPr>
            <w:r>
              <w:rPr>
                <w:b/>
                <w:color w:val="auto"/>
                <w:spacing w:val="-1"/>
                <w:sz w:val="21"/>
                <w:highlight w:val="none"/>
              </w:rPr>
              <w:t>指标表编号</w:t>
            </w:r>
          </w:p>
        </w:tc>
        <w:tc>
          <w:tcPr>
            <w:tcW w:w="2083" w:type="dxa"/>
            <w:vAlign w:val="center"/>
          </w:tcPr>
          <w:p>
            <w:pPr>
              <w:pStyle w:val="35"/>
              <w:ind w:left="138" w:right="29"/>
              <w:jc w:val="center"/>
              <w:rPr>
                <w:b/>
                <w:color w:val="auto"/>
                <w:sz w:val="21"/>
                <w:highlight w:val="none"/>
              </w:rPr>
            </w:pPr>
            <w:r>
              <w:rPr>
                <w:b/>
                <w:color w:val="auto"/>
                <w:sz w:val="21"/>
                <w:highlight w:val="none"/>
              </w:rPr>
              <w:t>列表名称</w:t>
            </w:r>
          </w:p>
        </w:tc>
        <w:tc>
          <w:tcPr>
            <w:tcW w:w="3057" w:type="dxa"/>
            <w:vAlign w:val="center"/>
          </w:tcPr>
          <w:p>
            <w:pPr>
              <w:pStyle w:val="35"/>
              <w:ind w:left="141" w:right="28"/>
              <w:jc w:val="center"/>
              <w:rPr>
                <w:b/>
                <w:color w:val="auto"/>
                <w:sz w:val="21"/>
                <w:highlight w:val="none"/>
              </w:rPr>
            </w:pPr>
            <w:r>
              <w:rPr>
                <w:b/>
                <w:color w:val="auto"/>
                <w:sz w:val="21"/>
                <w:highlight w:val="none"/>
              </w:rPr>
              <w:t>功能</w:t>
            </w:r>
          </w:p>
        </w:tc>
        <w:tc>
          <w:tcPr>
            <w:tcW w:w="2729" w:type="dxa"/>
            <w:vAlign w:val="center"/>
          </w:tcPr>
          <w:p>
            <w:pPr>
              <w:pStyle w:val="35"/>
              <w:ind w:left="953" w:right="843"/>
              <w:jc w:val="center"/>
              <w:rPr>
                <w:b/>
                <w:color w:val="auto"/>
                <w:sz w:val="21"/>
                <w:highlight w:val="none"/>
              </w:rPr>
            </w:pPr>
            <w:r>
              <w:rPr>
                <w:b/>
                <w:color w:val="auto"/>
                <w:sz w:val="21"/>
                <w:highlight w:val="none"/>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699" w:type="dxa"/>
            <w:vAlign w:val="center"/>
          </w:tcPr>
          <w:p>
            <w:pPr>
              <w:pStyle w:val="35"/>
              <w:ind w:left="140" w:right="26"/>
              <w:jc w:val="center"/>
              <w:rPr>
                <w:color w:val="auto"/>
                <w:sz w:val="21"/>
                <w:highlight w:val="none"/>
              </w:rPr>
            </w:pPr>
            <w:r>
              <w:rPr>
                <w:rFonts w:hint="default"/>
                <w:color w:val="auto"/>
                <w:sz w:val="21"/>
                <w:highlight w:val="none"/>
                <w:lang w:val="en-US"/>
              </w:rPr>
              <w:t>A-</w:t>
            </w:r>
            <w:r>
              <w:rPr>
                <w:color w:val="auto"/>
                <w:sz w:val="21"/>
                <w:highlight w:val="none"/>
              </w:rPr>
              <w:t>01</w:t>
            </w:r>
          </w:p>
        </w:tc>
        <w:tc>
          <w:tcPr>
            <w:tcW w:w="2083" w:type="dxa"/>
            <w:vAlign w:val="center"/>
          </w:tcPr>
          <w:p>
            <w:pPr>
              <w:pStyle w:val="35"/>
              <w:spacing w:before="1" w:line="261" w:lineRule="auto"/>
              <w:ind w:left="105" w:right="186"/>
              <w:jc w:val="left"/>
              <w:rPr>
                <w:color w:val="auto"/>
                <w:sz w:val="21"/>
                <w:highlight w:val="none"/>
              </w:rPr>
            </w:pPr>
            <w:r>
              <w:rPr>
                <w:color w:val="auto"/>
                <w:sz w:val="21"/>
                <w:highlight w:val="none"/>
              </w:rPr>
              <w:t>工程类别及编码表</w:t>
            </w:r>
          </w:p>
        </w:tc>
        <w:tc>
          <w:tcPr>
            <w:tcW w:w="3057" w:type="dxa"/>
            <w:vAlign w:val="center"/>
          </w:tcPr>
          <w:p>
            <w:pPr>
              <w:pStyle w:val="35"/>
              <w:spacing w:before="1" w:line="261" w:lineRule="auto"/>
              <w:ind w:left="105" w:right="186"/>
              <w:jc w:val="left"/>
              <w:rPr>
                <w:rFonts w:hint="eastAsia"/>
                <w:color w:val="auto"/>
                <w:sz w:val="21"/>
                <w:highlight w:val="none"/>
              </w:rPr>
            </w:pPr>
            <w:r>
              <w:rPr>
                <w:rFonts w:hint="eastAsia" w:ascii="宋体" w:hAnsi="宋体" w:eastAsia="宋体" w:cs="宋体"/>
                <w:color w:val="auto"/>
                <w:sz w:val="21"/>
                <w:szCs w:val="22"/>
                <w:highlight w:val="none"/>
              </w:rPr>
              <w:t>规范</w:t>
            </w:r>
            <w:r>
              <w:rPr>
                <w:rFonts w:hint="eastAsia" w:cs="宋体"/>
                <w:color w:val="auto"/>
                <w:sz w:val="21"/>
                <w:szCs w:val="22"/>
                <w:highlight w:val="none"/>
                <w:lang w:eastAsia="zh-CN"/>
              </w:rPr>
              <w:t>工程</w:t>
            </w:r>
            <w:r>
              <w:rPr>
                <w:rFonts w:hint="eastAsia" w:ascii="宋体" w:hAnsi="宋体" w:eastAsia="宋体" w:cs="宋体"/>
                <w:color w:val="auto"/>
                <w:sz w:val="21"/>
                <w:szCs w:val="22"/>
                <w:highlight w:val="none"/>
              </w:rPr>
              <w:t>类别名称，固定类别编码</w:t>
            </w:r>
          </w:p>
        </w:tc>
        <w:tc>
          <w:tcPr>
            <w:tcW w:w="2729" w:type="dxa"/>
            <w:vAlign w:val="center"/>
          </w:tcPr>
          <w:p>
            <w:pPr>
              <w:pStyle w:val="35"/>
              <w:spacing w:before="1" w:line="261" w:lineRule="auto"/>
              <w:ind w:left="105" w:leftChars="0" w:right="186" w:rightChars="0"/>
              <w:jc w:val="left"/>
              <w:rPr>
                <w:color w:val="auto"/>
                <w:sz w:val="21"/>
                <w:highlight w:val="none"/>
              </w:rPr>
            </w:pPr>
            <w:r>
              <w:rPr>
                <w:color w:val="auto"/>
                <w:sz w:val="21"/>
                <w:highlight w:val="none"/>
              </w:rPr>
              <w:t>如</w:t>
            </w:r>
            <w:r>
              <w:rPr>
                <w:rFonts w:hint="eastAsia" w:cs="宋体"/>
                <w:i w:val="0"/>
                <w:iCs w:val="0"/>
                <w:color w:val="auto"/>
                <w:kern w:val="0"/>
                <w:sz w:val="21"/>
                <w:szCs w:val="22"/>
                <w:highlight w:val="none"/>
                <w:u w:val="none"/>
                <w:lang w:val="en-US" w:eastAsia="zh-CN" w:bidi="ar"/>
              </w:rPr>
              <w:t>地下室工程</w:t>
            </w:r>
            <w:r>
              <w:rPr>
                <w:color w:val="auto"/>
                <w:sz w:val="21"/>
                <w:highlight w:val="none"/>
              </w:rPr>
              <w:t>固定编码</w:t>
            </w:r>
            <w:r>
              <w:rPr>
                <w:rFonts w:hint="eastAsia" w:cs="宋体"/>
                <w:i w:val="0"/>
                <w:iCs w:val="0"/>
                <w:color w:val="auto"/>
                <w:kern w:val="0"/>
                <w:sz w:val="21"/>
                <w:szCs w:val="22"/>
                <w:highlight w:val="none"/>
                <w:u w:val="none"/>
                <w:lang w:val="en-US" w:eastAsia="zh-CN" w:bidi="ar"/>
              </w:rPr>
              <w:t>A01</w:t>
            </w:r>
            <w:r>
              <w:rPr>
                <w:rFonts w:hint="eastAsia" w:ascii="宋体" w:hAnsi="宋体" w:eastAsia="宋体" w:cs="宋体"/>
                <w:i w:val="0"/>
                <w:iCs w:val="0"/>
                <w:color w:val="auto"/>
                <w:kern w:val="0"/>
                <w:sz w:val="21"/>
                <w:szCs w:val="22"/>
                <w:highlight w:val="none"/>
                <w:u w:val="none"/>
                <w:lang w:val="en-US" w:eastAsia="zh-CN" w:bidi="ar"/>
              </w:rPr>
              <w:t>0201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atLeast"/>
          <w:jc w:val="center"/>
        </w:trPr>
        <w:tc>
          <w:tcPr>
            <w:tcW w:w="699" w:type="dxa"/>
            <w:vAlign w:val="center"/>
          </w:tcPr>
          <w:p>
            <w:pPr>
              <w:pStyle w:val="35"/>
              <w:ind w:left="140" w:right="26"/>
              <w:jc w:val="center"/>
              <w:rPr>
                <w:rFonts w:hint="default" w:eastAsia="宋体"/>
                <w:color w:val="auto"/>
                <w:sz w:val="21"/>
                <w:highlight w:val="none"/>
                <w:lang w:val="en-US" w:eastAsia="zh-CN"/>
              </w:rPr>
            </w:pPr>
            <w:r>
              <w:rPr>
                <w:rFonts w:hint="default"/>
                <w:color w:val="auto"/>
                <w:sz w:val="21"/>
                <w:highlight w:val="none"/>
                <w:lang w:val="en-US"/>
              </w:rPr>
              <w:t>A-</w:t>
            </w:r>
            <w:r>
              <w:rPr>
                <w:rFonts w:hint="eastAsia"/>
                <w:color w:val="auto"/>
                <w:sz w:val="21"/>
                <w:highlight w:val="none"/>
                <w:lang w:val="en-US" w:eastAsia="zh-CN"/>
              </w:rPr>
              <w:t>02</w:t>
            </w:r>
          </w:p>
        </w:tc>
        <w:tc>
          <w:tcPr>
            <w:tcW w:w="2083" w:type="dxa"/>
            <w:vAlign w:val="center"/>
          </w:tcPr>
          <w:p>
            <w:pPr>
              <w:pStyle w:val="35"/>
              <w:spacing w:before="1" w:line="261" w:lineRule="auto"/>
              <w:ind w:left="105" w:leftChars="0" w:right="186" w:rightChars="0"/>
              <w:jc w:val="left"/>
              <w:rPr>
                <w:rFonts w:hint="eastAsia" w:ascii="宋体" w:hAnsi="宋体" w:eastAsia="宋体" w:cs="宋体"/>
                <w:color w:val="auto"/>
                <w:sz w:val="21"/>
                <w:szCs w:val="22"/>
                <w:highlight w:val="none"/>
                <w:lang w:val="zh-CN" w:eastAsia="zh-CN" w:bidi="zh-CN"/>
              </w:rPr>
            </w:pPr>
            <w:r>
              <w:rPr>
                <w:color w:val="auto"/>
                <w:sz w:val="21"/>
                <w:highlight w:val="none"/>
              </w:rPr>
              <w:t>建设项目</w:t>
            </w:r>
            <w:r>
              <w:rPr>
                <w:rFonts w:hint="eastAsia"/>
                <w:color w:val="auto"/>
                <w:sz w:val="21"/>
                <w:highlight w:val="none"/>
                <w:lang w:val="en-US" w:eastAsia="zh-CN"/>
              </w:rPr>
              <w:t>工程概况</w:t>
            </w:r>
            <w:r>
              <w:rPr>
                <w:color w:val="auto"/>
                <w:sz w:val="21"/>
                <w:highlight w:val="none"/>
              </w:rPr>
              <w:t>表</w:t>
            </w:r>
          </w:p>
        </w:tc>
        <w:tc>
          <w:tcPr>
            <w:tcW w:w="3057" w:type="dxa"/>
            <w:vAlign w:val="center"/>
          </w:tcPr>
          <w:p>
            <w:pPr>
              <w:pStyle w:val="35"/>
              <w:spacing w:before="1" w:line="261" w:lineRule="auto"/>
              <w:ind w:left="105" w:right="186"/>
              <w:jc w:val="left"/>
              <w:rPr>
                <w:rFonts w:hint="eastAsia"/>
                <w:color w:val="auto"/>
                <w:sz w:val="21"/>
                <w:highlight w:val="none"/>
                <w:lang w:val="zh-CN" w:eastAsia="zh-CN"/>
              </w:rPr>
            </w:pPr>
            <w:r>
              <w:rPr>
                <w:rFonts w:hint="eastAsia" w:ascii="宋体" w:hAnsi="宋体" w:eastAsia="宋体" w:cs="宋体"/>
                <w:color w:val="auto"/>
                <w:sz w:val="21"/>
                <w:szCs w:val="22"/>
                <w:highlight w:val="none"/>
              </w:rPr>
              <w:t>对整个建设项目的基本信息及</w:t>
            </w:r>
            <w:r>
              <w:rPr>
                <w:rFonts w:hint="eastAsia" w:cs="宋体"/>
                <w:color w:val="auto"/>
                <w:sz w:val="21"/>
                <w:szCs w:val="22"/>
                <w:highlight w:val="none"/>
                <w:lang w:eastAsia="zh-CN"/>
              </w:rPr>
              <w:t>重要</w:t>
            </w:r>
            <w:r>
              <w:rPr>
                <w:rFonts w:hint="eastAsia" w:ascii="宋体" w:hAnsi="宋体" w:eastAsia="宋体" w:cs="宋体"/>
                <w:color w:val="auto"/>
                <w:sz w:val="21"/>
                <w:szCs w:val="22"/>
                <w:highlight w:val="none"/>
              </w:rPr>
              <w:t>参数进行描述</w:t>
            </w:r>
          </w:p>
        </w:tc>
        <w:tc>
          <w:tcPr>
            <w:tcW w:w="2729" w:type="dxa"/>
            <w:vAlign w:val="center"/>
          </w:tcPr>
          <w:p>
            <w:pPr>
              <w:pStyle w:val="35"/>
              <w:spacing w:before="1" w:line="261" w:lineRule="auto"/>
              <w:ind w:left="105" w:leftChars="0" w:right="186" w:rightChars="0"/>
              <w:jc w:val="left"/>
              <w:rPr>
                <w:color w:val="auto"/>
                <w:sz w:val="21"/>
                <w:highlight w:val="none"/>
              </w:rPr>
            </w:pPr>
            <w:r>
              <w:rPr>
                <w:color w:val="auto"/>
                <w:sz w:val="21"/>
                <w:highlight w:val="none"/>
              </w:rPr>
              <w:t>用关键参数描述项目总体特征，类别参照</w:t>
            </w:r>
          </w:p>
          <w:p>
            <w:pPr>
              <w:pStyle w:val="35"/>
              <w:spacing w:before="1" w:line="261" w:lineRule="auto"/>
              <w:ind w:left="105" w:leftChars="0" w:right="186" w:rightChars="0"/>
              <w:jc w:val="left"/>
              <w:rPr>
                <w:rFonts w:hint="eastAsia"/>
                <w:color w:val="auto"/>
                <w:sz w:val="21"/>
                <w:highlight w:val="none"/>
                <w:lang w:val="zh-CN" w:eastAsia="zh-CN"/>
              </w:rPr>
            </w:pPr>
            <w:r>
              <w:rPr>
                <w:color w:val="auto"/>
                <w:sz w:val="21"/>
                <w:highlight w:val="none"/>
              </w:rPr>
              <w:t>01 表的各级分类。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1" w:hRule="atLeast"/>
          <w:jc w:val="center"/>
        </w:trPr>
        <w:tc>
          <w:tcPr>
            <w:tcW w:w="699" w:type="dxa"/>
            <w:vAlign w:val="center"/>
          </w:tcPr>
          <w:p>
            <w:pPr>
              <w:pStyle w:val="35"/>
              <w:ind w:left="140" w:right="26"/>
              <w:jc w:val="center"/>
              <w:rPr>
                <w:color w:val="auto"/>
                <w:sz w:val="21"/>
                <w:highlight w:val="none"/>
              </w:rPr>
            </w:pPr>
            <w:r>
              <w:rPr>
                <w:rFonts w:hint="default"/>
                <w:color w:val="auto"/>
                <w:sz w:val="21"/>
                <w:highlight w:val="none"/>
                <w:lang w:val="en-US"/>
              </w:rPr>
              <w:t>A-</w:t>
            </w:r>
            <w:r>
              <w:rPr>
                <w:color w:val="auto"/>
                <w:sz w:val="21"/>
                <w:highlight w:val="none"/>
              </w:rPr>
              <w:t>03</w:t>
            </w:r>
          </w:p>
        </w:tc>
        <w:tc>
          <w:tcPr>
            <w:tcW w:w="2083" w:type="dxa"/>
            <w:vAlign w:val="center"/>
          </w:tcPr>
          <w:p>
            <w:pPr>
              <w:pStyle w:val="35"/>
              <w:spacing w:before="1" w:line="261" w:lineRule="auto"/>
              <w:ind w:left="105" w:leftChars="0" w:right="186" w:rightChars="0"/>
              <w:jc w:val="left"/>
              <w:rPr>
                <w:rFonts w:hint="eastAsia" w:ascii="宋体" w:hAnsi="宋体" w:eastAsia="宋体" w:cs="宋体"/>
                <w:color w:val="auto"/>
                <w:sz w:val="21"/>
                <w:szCs w:val="22"/>
                <w:highlight w:val="none"/>
                <w:lang w:val="zh-CN" w:eastAsia="zh-CN" w:bidi="zh-CN"/>
              </w:rPr>
            </w:pPr>
            <w:r>
              <w:rPr>
                <w:rFonts w:hint="eastAsia"/>
                <w:color w:val="auto"/>
                <w:sz w:val="21"/>
                <w:highlight w:val="none"/>
                <w:lang w:eastAsia="zh-CN"/>
              </w:rPr>
              <w:t>单项工程特征描述表</w:t>
            </w:r>
          </w:p>
        </w:tc>
        <w:tc>
          <w:tcPr>
            <w:tcW w:w="3057" w:type="dxa"/>
            <w:vAlign w:val="center"/>
          </w:tcPr>
          <w:p>
            <w:pPr>
              <w:pStyle w:val="35"/>
              <w:spacing w:before="1" w:line="261" w:lineRule="auto"/>
              <w:ind w:left="105" w:right="186"/>
              <w:jc w:val="left"/>
              <w:rPr>
                <w:rFonts w:hint="eastAsia"/>
                <w:color w:val="auto"/>
                <w:sz w:val="21"/>
                <w:highlight w:val="none"/>
                <w:lang w:val="zh-CN" w:eastAsia="zh-CN"/>
              </w:rPr>
            </w:pPr>
            <w:r>
              <w:rPr>
                <w:color w:val="auto"/>
                <w:sz w:val="21"/>
                <w:highlight w:val="none"/>
              </w:rPr>
              <w:t>表达与造价指标强相关，影响单项工程功能特征的技术标准、工程规模等</w:t>
            </w:r>
            <w:r>
              <w:rPr>
                <w:rFonts w:hint="eastAsia" w:ascii="宋体" w:hAnsi="宋体" w:eastAsia="宋体" w:cs="宋体"/>
                <w:color w:val="auto"/>
                <w:sz w:val="21"/>
                <w:szCs w:val="22"/>
                <w:highlight w:val="none"/>
              </w:rPr>
              <w:t>基本信息及参数</w:t>
            </w:r>
          </w:p>
        </w:tc>
        <w:tc>
          <w:tcPr>
            <w:tcW w:w="2729" w:type="dxa"/>
            <w:vAlign w:val="center"/>
          </w:tcPr>
          <w:p>
            <w:pPr>
              <w:pStyle w:val="35"/>
              <w:spacing w:before="1" w:line="261" w:lineRule="auto"/>
              <w:ind w:left="105" w:leftChars="0" w:right="186" w:rightChars="0"/>
              <w:jc w:val="left"/>
              <w:rPr>
                <w:rFonts w:hint="eastAsia"/>
                <w:color w:val="auto"/>
                <w:sz w:val="21"/>
                <w:highlight w:val="none"/>
                <w:lang w:val="en-US" w:eastAsia="zh-CN"/>
              </w:rPr>
            </w:pPr>
            <w:r>
              <w:rPr>
                <w:color w:val="auto"/>
                <w:sz w:val="21"/>
                <w:highlight w:val="none"/>
              </w:rPr>
              <w:t>单项工程划分参照 0</w:t>
            </w:r>
            <w:r>
              <w:rPr>
                <w:rFonts w:hint="eastAsia"/>
                <w:color w:val="auto"/>
                <w:sz w:val="21"/>
                <w:highlight w:val="none"/>
                <w:lang w:val="en-US" w:eastAsia="zh-CN"/>
              </w:rPr>
              <w:t>1</w:t>
            </w:r>
            <w:r>
              <w:rPr>
                <w:color w:val="auto"/>
                <w:sz w:val="21"/>
                <w:highlight w:val="none"/>
              </w:rPr>
              <w:t xml:space="preserve"> 表</w:t>
            </w:r>
            <w:r>
              <w:rPr>
                <w:rFonts w:hint="eastAsia"/>
                <w:color w:val="auto"/>
                <w:sz w:val="21"/>
                <w:highlight w:val="none"/>
                <w:lang w:val="en-US" w:eastAsia="zh-CN"/>
              </w:rPr>
              <w:t>分为住宅单体工程、地下室工程、附属配套工程、室外总体工程。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jc w:val="center"/>
        </w:trPr>
        <w:tc>
          <w:tcPr>
            <w:tcW w:w="699" w:type="dxa"/>
            <w:vAlign w:val="center"/>
          </w:tcPr>
          <w:p>
            <w:pPr>
              <w:pStyle w:val="35"/>
              <w:spacing w:before="131"/>
              <w:ind w:left="140" w:right="26"/>
              <w:jc w:val="center"/>
              <w:rPr>
                <w:color w:val="auto"/>
                <w:sz w:val="21"/>
                <w:highlight w:val="none"/>
              </w:rPr>
            </w:pPr>
            <w:r>
              <w:rPr>
                <w:rFonts w:hint="default"/>
                <w:color w:val="auto"/>
                <w:sz w:val="21"/>
                <w:highlight w:val="none"/>
                <w:lang w:val="en-US"/>
              </w:rPr>
              <w:t>A-</w:t>
            </w:r>
            <w:r>
              <w:rPr>
                <w:color w:val="auto"/>
                <w:sz w:val="21"/>
                <w:highlight w:val="none"/>
              </w:rPr>
              <w:t>04</w:t>
            </w:r>
          </w:p>
        </w:tc>
        <w:tc>
          <w:tcPr>
            <w:tcW w:w="2083" w:type="dxa"/>
            <w:vAlign w:val="center"/>
          </w:tcPr>
          <w:p>
            <w:pPr>
              <w:pStyle w:val="35"/>
              <w:spacing w:before="1" w:line="261" w:lineRule="auto"/>
              <w:ind w:left="105" w:leftChars="0" w:right="186" w:rightChars="0"/>
              <w:jc w:val="left"/>
              <w:rPr>
                <w:rFonts w:hint="eastAsia" w:ascii="宋体" w:hAnsi="宋体" w:eastAsia="宋体" w:cs="宋体"/>
                <w:color w:val="auto"/>
                <w:sz w:val="21"/>
                <w:szCs w:val="22"/>
                <w:highlight w:val="none"/>
                <w:lang w:val="zh-CN" w:eastAsia="zh-CN" w:bidi="zh-CN"/>
              </w:rPr>
            </w:pPr>
            <w:r>
              <w:rPr>
                <w:color w:val="auto"/>
                <w:sz w:val="21"/>
                <w:highlight w:val="none"/>
              </w:rPr>
              <w:t>建设项目总投资指标表</w:t>
            </w:r>
          </w:p>
        </w:tc>
        <w:tc>
          <w:tcPr>
            <w:tcW w:w="3057" w:type="dxa"/>
            <w:vAlign w:val="center"/>
          </w:tcPr>
          <w:p>
            <w:pPr>
              <w:pStyle w:val="35"/>
              <w:spacing w:before="1" w:line="261" w:lineRule="auto"/>
              <w:ind w:left="105" w:right="186"/>
              <w:jc w:val="left"/>
              <w:rPr>
                <w:rFonts w:hint="eastAsia"/>
                <w:color w:val="auto"/>
                <w:sz w:val="21"/>
                <w:highlight w:val="none"/>
                <w:lang w:val="zh-CN" w:eastAsia="zh-CN"/>
              </w:rPr>
            </w:pPr>
            <w:r>
              <w:rPr>
                <w:color w:val="auto"/>
                <w:sz w:val="21"/>
                <w:highlight w:val="none"/>
              </w:rPr>
              <w:t>概述项目费用组成、</w:t>
            </w:r>
            <w:r>
              <w:rPr>
                <w:rFonts w:hint="eastAsia"/>
                <w:color w:val="auto"/>
                <w:sz w:val="21"/>
                <w:highlight w:val="none"/>
                <w:lang w:eastAsia="zh-CN"/>
              </w:rPr>
              <w:t>单位造价指标</w:t>
            </w:r>
            <w:r>
              <w:rPr>
                <w:color w:val="auto"/>
                <w:sz w:val="21"/>
                <w:highlight w:val="none"/>
              </w:rPr>
              <w:t>及占造价比例</w:t>
            </w:r>
          </w:p>
        </w:tc>
        <w:tc>
          <w:tcPr>
            <w:tcW w:w="2729" w:type="dxa"/>
            <w:vAlign w:val="center"/>
          </w:tcPr>
          <w:p>
            <w:pPr>
              <w:pStyle w:val="35"/>
              <w:spacing w:before="1" w:line="261" w:lineRule="auto"/>
              <w:ind w:left="105" w:leftChars="0" w:right="186" w:rightChars="0"/>
              <w:jc w:val="left"/>
              <w:rPr>
                <w:rFonts w:hint="eastAsia"/>
                <w:color w:val="auto"/>
                <w:sz w:val="21"/>
                <w:highlight w:val="none"/>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699" w:type="dxa"/>
            <w:vAlign w:val="center"/>
          </w:tcPr>
          <w:p>
            <w:pPr>
              <w:pStyle w:val="35"/>
              <w:ind w:left="140" w:right="26"/>
              <w:jc w:val="center"/>
              <w:rPr>
                <w:color w:val="auto"/>
                <w:sz w:val="21"/>
                <w:highlight w:val="none"/>
              </w:rPr>
            </w:pPr>
            <w:r>
              <w:rPr>
                <w:rFonts w:hint="default"/>
                <w:color w:val="auto"/>
                <w:sz w:val="21"/>
                <w:highlight w:val="none"/>
                <w:lang w:val="en-US"/>
              </w:rPr>
              <w:t>A-</w:t>
            </w:r>
            <w:r>
              <w:rPr>
                <w:color w:val="auto"/>
                <w:sz w:val="21"/>
                <w:highlight w:val="none"/>
              </w:rPr>
              <w:t>05</w:t>
            </w:r>
          </w:p>
        </w:tc>
        <w:tc>
          <w:tcPr>
            <w:tcW w:w="2083" w:type="dxa"/>
            <w:vAlign w:val="center"/>
          </w:tcPr>
          <w:p>
            <w:pPr>
              <w:pStyle w:val="35"/>
              <w:spacing w:before="1" w:line="261" w:lineRule="auto"/>
              <w:ind w:left="105" w:right="186"/>
              <w:jc w:val="left"/>
              <w:rPr>
                <w:rFonts w:hint="eastAsia" w:eastAsia="宋体"/>
                <w:color w:val="auto"/>
                <w:sz w:val="21"/>
                <w:highlight w:val="none"/>
                <w:lang w:val="en-US" w:eastAsia="zh-CN"/>
              </w:rPr>
            </w:pPr>
            <w:r>
              <w:rPr>
                <w:rFonts w:hint="eastAsia"/>
                <w:color w:val="auto"/>
                <w:sz w:val="21"/>
                <w:highlight w:val="none"/>
                <w:lang w:val="en-US" w:eastAsia="zh-CN"/>
              </w:rPr>
              <w:t>建设项目建安工程造价指标表</w:t>
            </w:r>
          </w:p>
        </w:tc>
        <w:tc>
          <w:tcPr>
            <w:tcW w:w="3057" w:type="dxa"/>
            <w:vAlign w:val="center"/>
          </w:tcPr>
          <w:p>
            <w:pPr>
              <w:pStyle w:val="35"/>
              <w:spacing w:before="1" w:line="261" w:lineRule="auto"/>
              <w:ind w:left="105" w:right="186"/>
              <w:jc w:val="left"/>
              <w:rPr>
                <w:rFonts w:hint="eastAsia"/>
                <w:color w:val="auto"/>
                <w:sz w:val="21"/>
                <w:highlight w:val="none"/>
              </w:rPr>
            </w:pPr>
            <w:r>
              <w:rPr>
                <w:rFonts w:hint="eastAsia" w:ascii="宋体" w:hAnsi="宋体" w:eastAsia="宋体" w:cs="宋体"/>
                <w:color w:val="auto"/>
                <w:sz w:val="21"/>
                <w:szCs w:val="22"/>
                <w:highlight w:val="none"/>
              </w:rPr>
              <w:t>建设项目各类费用的</w:t>
            </w:r>
            <w:r>
              <w:rPr>
                <w:rFonts w:hint="eastAsia" w:cs="宋体"/>
                <w:color w:val="auto"/>
                <w:sz w:val="21"/>
                <w:szCs w:val="22"/>
                <w:highlight w:val="none"/>
                <w:lang w:eastAsia="zh-CN"/>
              </w:rPr>
              <w:t>单位造价指标</w:t>
            </w:r>
            <w:r>
              <w:rPr>
                <w:rFonts w:hint="eastAsia" w:ascii="宋体" w:hAnsi="宋体" w:eastAsia="宋体" w:cs="宋体"/>
                <w:color w:val="auto"/>
                <w:sz w:val="21"/>
                <w:szCs w:val="22"/>
                <w:highlight w:val="none"/>
              </w:rPr>
              <w:t>及占造价比例</w:t>
            </w:r>
          </w:p>
        </w:tc>
        <w:tc>
          <w:tcPr>
            <w:tcW w:w="2729" w:type="dxa"/>
            <w:vAlign w:val="center"/>
          </w:tcPr>
          <w:p>
            <w:pPr>
              <w:pStyle w:val="35"/>
              <w:spacing w:before="1" w:line="261" w:lineRule="auto"/>
              <w:ind w:left="105" w:leftChars="0" w:right="186" w:rightChars="0"/>
              <w:jc w:val="left"/>
              <w:rPr>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699" w:type="dxa"/>
            <w:vAlign w:val="center"/>
          </w:tcPr>
          <w:p>
            <w:pPr>
              <w:pStyle w:val="35"/>
              <w:ind w:left="140" w:right="26"/>
              <w:jc w:val="center"/>
              <w:rPr>
                <w:color w:val="auto"/>
                <w:sz w:val="21"/>
                <w:highlight w:val="none"/>
              </w:rPr>
            </w:pPr>
            <w:r>
              <w:rPr>
                <w:rFonts w:hint="default"/>
                <w:color w:val="auto"/>
                <w:sz w:val="21"/>
                <w:highlight w:val="none"/>
                <w:lang w:val="en-US"/>
              </w:rPr>
              <w:t>A-</w:t>
            </w:r>
            <w:r>
              <w:rPr>
                <w:color w:val="auto"/>
                <w:sz w:val="21"/>
                <w:highlight w:val="none"/>
              </w:rPr>
              <w:t>06</w:t>
            </w:r>
          </w:p>
        </w:tc>
        <w:tc>
          <w:tcPr>
            <w:tcW w:w="2083" w:type="dxa"/>
            <w:vAlign w:val="center"/>
          </w:tcPr>
          <w:p>
            <w:pPr>
              <w:pStyle w:val="35"/>
              <w:spacing w:before="1" w:line="261" w:lineRule="auto"/>
              <w:ind w:left="105" w:right="186"/>
              <w:jc w:val="left"/>
              <w:rPr>
                <w:color w:val="auto"/>
                <w:sz w:val="21"/>
                <w:highlight w:val="none"/>
              </w:rPr>
            </w:pPr>
            <w:r>
              <w:rPr>
                <w:color w:val="auto"/>
                <w:sz w:val="21"/>
                <w:highlight w:val="none"/>
              </w:rPr>
              <w:t>单项工程造价指标表</w:t>
            </w:r>
          </w:p>
        </w:tc>
        <w:tc>
          <w:tcPr>
            <w:tcW w:w="3057" w:type="dxa"/>
            <w:vAlign w:val="center"/>
          </w:tcPr>
          <w:p>
            <w:pPr>
              <w:pStyle w:val="35"/>
              <w:spacing w:before="1" w:line="261" w:lineRule="auto"/>
              <w:ind w:left="105" w:right="186"/>
              <w:jc w:val="left"/>
              <w:rPr>
                <w:rFonts w:hint="eastAsia"/>
                <w:color w:val="auto"/>
                <w:sz w:val="21"/>
                <w:highlight w:val="none"/>
              </w:rPr>
            </w:pPr>
            <w:r>
              <w:rPr>
                <w:rFonts w:hint="eastAsia" w:cs="宋体"/>
                <w:color w:val="auto"/>
                <w:sz w:val="21"/>
                <w:szCs w:val="22"/>
                <w:highlight w:val="none"/>
                <w:lang w:eastAsia="zh-CN"/>
              </w:rPr>
              <w:t>细分</w:t>
            </w:r>
            <w:r>
              <w:rPr>
                <w:rFonts w:hint="eastAsia" w:ascii="宋体" w:hAnsi="宋体" w:eastAsia="宋体" w:cs="宋体"/>
                <w:color w:val="auto"/>
                <w:sz w:val="21"/>
                <w:szCs w:val="22"/>
                <w:highlight w:val="none"/>
              </w:rPr>
              <w:t>单项工程的费用组成、</w:t>
            </w:r>
            <w:r>
              <w:rPr>
                <w:rFonts w:hint="eastAsia" w:cs="宋体"/>
                <w:color w:val="auto"/>
                <w:sz w:val="21"/>
                <w:szCs w:val="22"/>
                <w:highlight w:val="none"/>
                <w:lang w:eastAsia="zh-CN"/>
              </w:rPr>
              <w:t>单位造价指标</w:t>
            </w:r>
            <w:r>
              <w:rPr>
                <w:rFonts w:hint="eastAsia" w:ascii="宋体" w:hAnsi="宋体" w:eastAsia="宋体" w:cs="宋体"/>
                <w:color w:val="auto"/>
                <w:sz w:val="21"/>
                <w:szCs w:val="22"/>
                <w:highlight w:val="none"/>
              </w:rPr>
              <w:t>及占造价比例</w:t>
            </w:r>
          </w:p>
        </w:tc>
        <w:tc>
          <w:tcPr>
            <w:tcW w:w="2729" w:type="dxa"/>
            <w:vAlign w:val="center"/>
          </w:tcPr>
          <w:p>
            <w:pPr>
              <w:pStyle w:val="35"/>
              <w:spacing w:before="1" w:line="261" w:lineRule="auto"/>
              <w:ind w:left="105" w:leftChars="0" w:right="186" w:rightChars="0"/>
              <w:jc w:val="left"/>
              <w:rPr>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jc w:val="center"/>
        </w:trPr>
        <w:tc>
          <w:tcPr>
            <w:tcW w:w="699" w:type="dxa"/>
            <w:vAlign w:val="center"/>
          </w:tcPr>
          <w:p>
            <w:pPr>
              <w:pStyle w:val="35"/>
              <w:ind w:left="140" w:right="26"/>
              <w:jc w:val="center"/>
              <w:rPr>
                <w:color w:val="auto"/>
                <w:sz w:val="21"/>
                <w:highlight w:val="none"/>
              </w:rPr>
            </w:pPr>
            <w:r>
              <w:rPr>
                <w:rFonts w:hint="default"/>
                <w:color w:val="auto"/>
                <w:sz w:val="21"/>
                <w:highlight w:val="none"/>
                <w:lang w:val="en-US"/>
              </w:rPr>
              <w:t>A-</w:t>
            </w:r>
            <w:r>
              <w:rPr>
                <w:color w:val="auto"/>
                <w:sz w:val="21"/>
                <w:highlight w:val="none"/>
              </w:rPr>
              <w:t>07</w:t>
            </w:r>
          </w:p>
        </w:tc>
        <w:tc>
          <w:tcPr>
            <w:tcW w:w="2083" w:type="dxa"/>
            <w:vAlign w:val="center"/>
          </w:tcPr>
          <w:p>
            <w:pPr>
              <w:pStyle w:val="35"/>
              <w:spacing w:before="1" w:line="261" w:lineRule="auto"/>
              <w:ind w:left="105" w:right="186"/>
              <w:jc w:val="left"/>
              <w:rPr>
                <w:color w:val="auto"/>
                <w:sz w:val="21"/>
                <w:highlight w:val="none"/>
              </w:rPr>
            </w:pPr>
            <w:r>
              <w:rPr>
                <w:rFonts w:hint="eastAsia"/>
                <w:color w:val="auto"/>
                <w:sz w:val="21"/>
                <w:highlight w:val="none"/>
                <w:lang w:val="en-US" w:eastAsia="zh-CN"/>
              </w:rPr>
              <w:t>单位</w:t>
            </w:r>
            <w:r>
              <w:rPr>
                <w:color w:val="auto"/>
                <w:sz w:val="21"/>
                <w:highlight w:val="none"/>
              </w:rPr>
              <w:t>工程经济指标表</w:t>
            </w:r>
          </w:p>
        </w:tc>
        <w:tc>
          <w:tcPr>
            <w:tcW w:w="3057" w:type="dxa"/>
            <w:vAlign w:val="center"/>
          </w:tcPr>
          <w:p>
            <w:pPr>
              <w:pStyle w:val="35"/>
              <w:spacing w:before="1" w:line="261" w:lineRule="auto"/>
              <w:ind w:left="105" w:right="186"/>
              <w:jc w:val="left"/>
              <w:rPr>
                <w:rFonts w:hint="eastAsia"/>
                <w:color w:val="auto"/>
                <w:sz w:val="21"/>
                <w:highlight w:val="none"/>
              </w:rPr>
            </w:pPr>
            <w:r>
              <w:rPr>
                <w:rFonts w:hint="eastAsia" w:ascii="宋体" w:hAnsi="宋体" w:eastAsia="宋体" w:cs="宋体"/>
                <w:color w:val="auto"/>
                <w:sz w:val="21"/>
                <w:szCs w:val="22"/>
                <w:highlight w:val="none"/>
              </w:rPr>
              <w:t>细化各分部分项工程的单位经济指标及占造价比例</w:t>
            </w:r>
          </w:p>
        </w:tc>
        <w:tc>
          <w:tcPr>
            <w:tcW w:w="2729" w:type="dxa"/>
            <w:vAlign w:val="center"/>
          </w:tcPr>
          <w:p>
            <w:pPr>
              <w:pStyle w:val="35"/>
              <w:spacing w:before="1" w:line="261" w:lineRule="auto"/>
              <w:ind w:left="105" w:leftChars="0" w:right="186" w:rightChars="0"/>
              <w:jc w:val="left"/>
              <w:rPr>
                <w:rFonts w:hint="eastAsia"/>
                <w:color w:val="auto"/>
                <w:sz w:val="21"/>
                <w:highlight w:val="none"/>
                <w:lang w:val="en-US" w:eastAsia="zh-CN"/>
              </w:rPr>
            </w:pPr>
            <w:r>
              <w:rPr>
                <w:rFonts w:hint="eastAsia"/>
                <w:color w:val="auto"/>
                <w:sz w:val="21"/>
                <w:highlight w:val="none"/>
                <w:lang w:val="en-US" w:eastAsia="zh-CN"/>
              </w:rPr>
              <w:t>分为房屋建筑及装饰工程、安装工程、室外总体工程。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0" w:hRule="atLeast"/>
          <w:jc w:val="center"/>
        </w:trPr>
        <w:tc>
          <w:tcPr>
            <w:tcW w:w="699" w:type="dxa"/>
            <w:vAlign w:val="center"/>
          </w:tcPr>
          <w:p>
            <w:pPr>
              <w:pStyle w:val="35"/>
              <w:ind w:left="140" w:right="26"/>
              <w:jc w:val="center"/>
              <w:rPr>
                <w:color w:val="auto"/>
                <w:sz w:val="21"/>
                <w:highlight w:val="none"/>
              </w:rPr>
            </w:pPr>
            <w:r>
              <w:rPr>
                <w:rFonts w:hint="default"/>
                <w:color w:val="auto"/>
                <w:sz w:val="21"/>
                <w:highlight w:val="none"/>
                <w:lang w:val="en-US"/>
              </w:rPr>
              <w:t>A-</w:t>
            </w:r>
            <w:r>
              <w:rPr>
                <w:color w:val="auto"/>
                <w:sz w:val="21"/>
                <w:highlight w:val="none"/>
              </w:rPr>
              <w:t>08</w:t>
            </w:r>
          </w:p>
        </w:tc>
        <w:tc>
          <w:tcPr>
            <w:tcW w:w="2083" w:type="dxa"/>
            <w:vAlign w:val="center"/>
          </w:tcPr>
          <w:p>
            <w:pPr>
              <w:pStyle w:val="35"/>
              <w:spacing w:before="1" w:line="261" w:lineRule="auto"/>
              <w:ind w:left="105" w:right="186"/>
              <w:jc w:val="left"/>
              <w:rPr>
                <w:color w:val="auto"/>
                <w:sz w:val="21"/>
                <w:highlight w:val="none"/>
              </w:rPr>
            </w:pPr>
            <w:r>
              <w:rPr>
                <w:rFonts w:hint="eastAsia"/>
                <w:color w:val="auto"/>
                <w:sz w:val="21"/>
                <w:highlight w:val="none"/>
                <w:lang w:val="en-US" w:eastAsia="zh-CN"/>
              </w:rPr>
              <w:t>单项主要</w:t>
            </w:r>
            <w:r>
              <w:rPr>
                <w:color w:val="auto"/>
                <w:sz w:val="21"/>
                <w:highlight w:val="none"/>
              </w:rPr>
              <w:t>工程量指标表</w:t>
            </w:r>
          </w:p>
        </w:tc>
        <w:tc>
          <w:tcPr>
            <w:tcW w:w="3057" w:type="dxa"/>
            <w:vAlign w:val="center"/>
          </w:tcPr>
          <w:p>
            <w:pPr>
              <w:pStyle w:val="35"/>
              <w:spacing w:before="1" w:line="261" w:lineRule="auto"/>
              <w:ind w:left="105" w:right="186"/>
              <w:jc w:val="left"/>
              <w:rPr>
                <w:rFonts w:hint="eastAsia"/>
                <w:color w:val="auto"/>
                <w:sz w:val="21"/>
                <w:highlight w:val="none"/>
                <w:lang w:val="en-US" w:eastAsia="zh-CN"/>
              </w:rPr>
            </w:pPr>
            <w:r>
              <w:rPr>
                <w:rFonts w:hint="eastAsia" w:ascii="宋体" w:hAnsi="宋体" w:eastAsia="宋体" w:cs="宋体"/>
                <w:color w:val="auto"/>
                <w:sz w:val="21"/>
                <w:szCs w:val="22"/>
                <w:highlight w:val="none"/>
              </w:rPr>
              <w:t>单项工程的实体主要构件或要素的工程量、单位工程量指标</w:t>
            </w:r>
          </w:p>
        </w:tc>
        <w:tc>
          <w:tcPr>
            <w:tcW w:w="2729" w:type="dxa"/>
            <w:vAlign w:val="center"/>
          </w:tcPr>
          <w:p>
            <w:pPr>
              <w:pStyle w:val="35"/>
              <w:spacing w:before="1" w:line="261" w:lineRule="auto"/>
              <w:ind w:left="105" w:leftChars="0" w:right="186" w:rightChars="0"/>
              <w:jc w:val="left"/>
              <w:rPr>
                <w:rFonts w:hint="eastAsia"/>
                <w:color w:val="auto"/>
                <w:sz w:val="21"/>
                <w:highlight w:val="none"/>
                <w:lang w:val="en-US" w:eastAsia="zh-CN"/>
              </w:rPr>
            </w:pPr>
            <w:r>
              <w:rPr>
                <w:rFonts w:hint="eastAsia"/>
                <w:color w:val="auto"/>
                <w:sz w:val="21"/>
                <w:highlight w:val="none"/>
                <w:lang w:val="en-US" w:eastAsia="zh-CN"/>
              </w:rPr>
              <w:t>分为通用表格和室外总体工程表格。住宅单体工程、地下室工程、附属配套工程使用通用表格。</w:t>
            </w:r>
          </w:p>
        </w:tc>
      </w:tr>
    </w:tbl>
    <w:p>
      <w:pPr>
        <w:rPr>
          <w:highlight w:val="none"/>
        </w:rPr>
      </w:pPr>
    </w:p>
    <w:p>
      <w:pPr>
        <w:pStyle w:val="2"/>
        <w:keepNext w:val="0"/>
        <w:keepLines w:val="0"/>
        <w:pageBreakBefore w:val="0"/>
        <w:widowControl w:val="0"/>
        <w:kinsoku/>
        <w:wordWrap/>
        <w:overflowPunct/>
        <w:topLinePunct w:val="0"/>
        <w:autoSpaceDE w:val="0"/>
        <w:autoSpaceDN w:val="0"/>
        <w:bidi w:val="0"/>
        <w:adjustRightInd/>
        <w:snapToGrid/>
        <w:spacing w:before="0" w:beforeLines="50" w:after="0" w:afterLines="50"/>
        <w:ind w:left="0" w:leftChars="0" w:firstLine="0" w:firstLineChars="0"/>
        <w:jc w:val="center"/>
        <w:textAlignment w:val="baseline"/>
        <w:rPr>
          <w:b/>
          <w:bCs/>
          <w:sz w:val="21"/>
          <w:szCs w:val="21"/>
          <w:highlight w:val="none"/>
        </w:rPr>
      </w:pPr>
      <w:r>
        <w:rPr>
          <w:rFonts w:hint="eastAsia" w:ascii="宋体" w:cs="宋体"/>
          <w:b/>
          <w:bCs/>
          <w:color w:val="auto"/>
          <w:sz w:val="21"/>
          <w:szCs w:val="21"/>
          <w:highlight w:val="none"/>
          <w:lang w:val="en-US" w:eastAsia="zh-CN"/>
        </w:rPr>
        <w:t>续</w:t>
      </w:r>
      <w:r>
        <w:rPr>
          <w:rFonts w:hint="eastAsia" w:ascii="宋体" w:hAnsi="宋体" w:eastAsia="宋体" w:cs="宋体"/>
          <w:b/>
          <w:bCs/>
          <w:color w:val="auto"/>
          <w:sz w:val="21"/>
          <w:szCs w:val="21"/>
          <w:highlight w:val="none"/>
          <w:lang w:val="en-US" w:eastAsia="zh-CN"/>
        </w:rPr>
        <w:t>表</w:t>
      </w:r>
      <w:r>
        <w:rPr>
          <w:rFonts w:hint="eastAsia" w:asci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eastAsia="zh-CN"/>
        </w:rPr>
        <w:t>4.0.2</w:t>
      </w:r>
    </w:p>
    <w:tbl>
      <w:tblPr>
        <w:tblStyle w:val="25"/>
        <w:tblW w:w="85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9"/>
        <w:gridCol w:w="2083"/>
        <w:gridCol w:w="3057"/>
        <w:gridCol w:w="2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699" w:type="dxa"/>
            <w:vAlign w:val="center"/>
          </w:tcPr>
          <w:p>
            <w:pPr>
              <w:pStyle w:val="35"/>
              <w:ind w:left="151" w:right="26"/>
              <w:jc w:val="left"/>
              <w:rPr>
                <w:b/>
                <w:color w:val="auto"/>
                <w:sz w:val="21"/>
                <w:highlight w:val="none"/>
              </w:rPr>
            </w:pPr>
            <w:r>
              <w:rPr>
                <w:b/>
                <w:color w:val="auto"/>
                <w:spacing w:val="-1"/>
                <w:sz w:val="21"/>
                <w:highlight w:val="none"/>
              </w:rPr>
              <w:t>指标表编号</w:t>
            </w:r>
          </w:p>
        </w:tc>
        <w:tc>
          <w:tcPr>
            <w:tcW w:w="2083" w:type="dxa"/>
            <w:vAlign w:val="center"/>
          </w:tcPr>
          <w:p>
            <w:pPr>
              <w:pStyle w:val="35"/>
              <w:ind w:left="138" w:right="29"/>
              <w:jc w:val="center"/>
              <w:rPr>
                <w:b/>
                <w:color w:val="auto"/>
                <w:sz w:val="21"/>
                <w:highlight w:val="none"/>
              </w:rPr>
            </w:pPr>
            <w:r>
              <w:rPr>
                <w:b/>
                <w:color w:val="auto"/>
                <w:sz w:val="21"/>
                <w:highlight w:val="none"/>
              </w:rPr>
              <w:t>列表名称</w:t>
            </w:r>
          </w:p>
        </w:tc>
        <w:tc>
          <w:tcPr>
            <w:tcW w:w="3057" w:type="dxa"/>
            <w:vAlign w:val="center"/>
          </w:tcPr>
          <w:p>
            <w:pPr>
              <w:pStyle w:val="35"/>
              <w:ind w:left="141" w:right="28"/>
              <w:jc w:val="center"/>
              <w:rPr>
                <w:b/>
                <w:color w:val="auto"/>
                <w:sz w:val="21"/>
                <w:highlight w:val="none"/>
              </w:rPr>
            </w:pPr>
            <w:r>
              <w:rPr>
                <w:b/>
                <w:color w:val="auto"/>
                <w:sz w:val="21"/>
                <w:highlight w:val="none"/>
              </w:rPr>
              <w:t>功能</w:t>
            </w:r>
          </w:p>
        </w:tc>
        <w:tc>
          <w:tcPr>
            <w:tcW w:w="2729" w:type="dxa"/>
            <w:vAlign w:val="center"/>
          </w:tcPr>
          <w:p>
            <w:pPr>
              <w:pStyle w:val="35"/>
              <w:ind w:left="953" w:right="843"/>
              <w:jc w:val="center"/>
              <w:rPr>
                <w:b/>
                <w:color w:val="auto"/>
                <w:sz w:val="21"/>
                <w:highlight w:val="none"/>
              </w:rPr>
            </w:pPr>
            <w:r>
              <w:rPr>
                <w:b/>
                <w:color w:val="auto"/>
                <w:sz w:val="21"/>
                <w:highlight w:val="none"/>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jc w:val="center"/>
        </w:trPr>
        <w:tc>
          <w:tcPr>
            <w:tcW w:w="699" w:type="dxa"/>
            <w:vAlign w:val="center"/>
          </w:tcPr>
          <w:p>
            <w:pPr>
              <w:pStyle w:val="35"/>
              <w:spacing w:before="1"/>
              <w:ind w:left="140" w:right="26"/>
              <w:jc w:val="center"/>
              <w:rPr>
                <w:rFonts w:hint="default" w:eastAsia="宋体"/>
                <w:color w:val="auto"/>
                <w:sz w:val="21"/>
                <w:highlight w:val="none"/>
                <w:lang w:val="en-US" w:eastAsia="zh-CN"/>
              </w:rPr>
            </w:pPr>
            <w:r>
              <w:rPr>
                <w:rFonts w:hint="default"/>
                <w:color w:val="auto"/>
                <w:sz w:val="21"/>
                <w:highlight w:val="none"/>
                <w:lang w:val="en-US"/>
              </w:rPr>
              <w:t>A-</w:t>
            </w:r>
            <w:r>
              <w:rPr>
                <w:rFonts w:hint="eastAsia"/>
                <w:color w:val="auto"/>
                <w:sz w:val="21"/>
                <w:highlight w:val="none"/>
                <w:lang w:val="en-US" w:eastAsia="zh-CN"/>
              </w:rPr>
              <w:t>09</w:t>
            </w:r>
          </w:p>
        </w:tc>
        <w:tc>
          <w:tcPr>
            <w:tcW w:w="2083" w:type="dxa"/>
            <w:vAlign w:val="center"/>
          </w:tcPr>
          <w:p>
            <w:pPr>
              <w:pStyle w:val="35"/>
              <w:spacing w:before="1" w:line="261" w:lineRule="auto"/>
              <w:ind w:left="105" w:leftChars="0" w:right="186" w:rightChars="0"/>
              <w:jc w:val="left"/>
              <w:rPr>
                <w:rFonts w:hint="eastAsia" w:ascii="宋体" w:hAnsi="宋体" w:eastAsia="宋体" w:cs="宋体"/>
                <w:color w:val="auto"/>
                <w:sz w:val="21"/>
                <w:szCs w:val="22"/>
                <w:highlight w:val="none"/>
                <w:lang w:val="zh-CN" w:eastAsia="zh-CN" w:bidi="zh-CN"/>
              </w:rPr>
            </w:pPr>
            <w:r>
              <w:rPr>
                <w:rFonts w:hint="eastAsia"/>
                <w:color w:val="auto"/>
                <w:sz w:val="21"/>
                <w:highlight w:val="none"/>
                <w:lang w:val="en-US" w:eastAsia="zh-CN"/>
              </w:rPr>
              <w:t>单项工程</w:t>
            </w:r>
            <w:r>
              <w:rPr>
                <w:rFonts w:hint="eastAsia"/>
                <w:color w:val="auto"/>
                <w:sz w:val="21"/>
                <w:highlight w:val="none"/>
                <w:lang w:eastAsia="zh-CN"/>
              </w:rPr>
              <w:t>主要工料机消耗</w:t>
            </w:r>
            <w:r>
              <w:rPr>
                <w:color w:val="auto"/>
                <w:sz w:val="21"/>
                <w:highlight w:val="none"/>
              </w:rPr>
              <w:t>指标表</w:t>
            </w:r>
          </w:p>
        </w:tc>
        <w:tc>
          <w:tcPr>
            <w:tcW w:w="3057" w:type="dxa"/>
            <w:vAlign w:val="center"/>
          </w:tcPr>
          <w:p>
            <w:pPr>
              <w:pStyle w:val="35"/>
              <w:spacing w:before="1" w:line="261" w:lineRule="auto"/>
              <w:ind w:left="105" w:right="186"/>
              <w:jc w:val="left"/>
              <w:rPr>
                <w:rFonts w:hint="eastAsia" w:eastAsia="宋体"/>
                <w:color w:val="auto"/>
                <w:sz w:val="21"/>
                <w:highlight w:val="none"/>
                <w:lang w:val="en-US" w:eastAsia="zh-CN"/>
              </w:rPr>
            </w:pPr>
            <w:r>
              <w:rPr>
                <w:rFonts w:hint="eastAsia" w:ascii="宋体" w:hAnsi="宋体" w:eastAsia="宋体" w:cs="宋体"/>
                <w:color w:val="auto"/>
                <w:sz w:val="21"/>
                <w:szCs w:val="22"/>
                <w:highlight w:val="none"/>
              </w:rPr>
              <w:t>单项工程的主要工料机数量及造价的单位消耗量指标、占造价比例</w:t>
            </w:r>
          </w:p>
        </w:tc>
        <w:tc>
          <w:tcPr>
            <w:tcW w:w="2729" w:type="dxa"/>
            <w:vAlign w:val="center"/>
          </w:tcPr>
          <w:p>
            <w:pPr>
              <w:pStyle w:val="35"/>
              <w:spacing w:before="1" w:line="261" w:lineRule="auto"/>
              <w:ind w:left="105" w:leftChars="0" w:right="186" w:rightChars="0"/>
              <w:jc w:val="left"/>
              <w:rPr>
                <w:rFonts w:hint="eastAsia"/>
                <w:color w:val="auto"/>
                <w:sz w:val="21"/>
                <w:highlight w:val="none"/>
                <w:lang w:val="zh-CN" w:eastAsia="zh-CN"/>
              </w:rPr>
            </w:pPr>
            <w:r>
              <w:rPr>
                <w:rFonts w:hint="eastAsia"/>
                <w:color w:val="auto"/>
                <w:sz w:val="21"/>
                <w:highlight w:val="none"/>
                <w:lang w:val="en-US" w:eastAsia="zh-CN"/>
              </w:rPr>
              <w:t>分为通用表格和室外总体工程表格。住宅单体工程、地下室工程、附属配套工程使用通用表格。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atLeast"/>
          <w:jc w:val="center"/>
        </w:trPr>
        <w:tc>
          <w:tcPr>
            <w:tcW w:w="699" w:type="dxa"/>
            <w:vAlign w:val="center"/>
          </w:tcPr>
          <w:p>
            <w:pPr>
              <w:pStyle w:val="35"/>
              <w:ind w:left="140" w:right="26"/>
              <w:jc w:val="center"/>
              <w:rPr>
                <w:rFonts w:hint="default" w:eastAsia="宋体"/>
                <w:color w:val="auto"/>
                <w:sz w:val="21"/>
                <w:highlight w:val="none"/>
                <w:lang w:val="en-US" w:eastAsia="zh-CN"/>
              </w:rPr>
            </w:pPr>
            <w:r>
              <w:rPr>
                <w:rFonts w:hint="default"/>
                <w:color w:val="auto"/>
                <w:sz w:val="21"/>
                <w:highlight w:val="none"/>
                <w:lang w:val="en-US"/>
              </w:rPr>
              <w:t>A-</w:t>
            </w:r>
            <w:r>
              <w:rPr>
                <w:rFonts w:hint="eastAsia"/>
                <w:color w:val="auto"/>
                <w:sz w:val="21"/>
                <w:highlight w:val="none"/>
                <w:lang w:val="en-US" w:eastAsia="zh-CN"/>
              </w:rPr>
              <w:t>10</w:t>
            </w:r>
          </w:p>
        </w:tc>
        <w:tc>
          <w:tcPr>
            <w:tcW w:w="2083" w:type="dxa"/>
            <w:vAlign w:val="center"/>
          </w:tcPr>
          <w:p>
            <w:pPr>
              <w:pStyle w:val="35"/>
              <w:spacing w:before="1" w:line="261" w:lineRule="auto"/>
              <w:ind w:left="105" w:leftChars="0" w:right="186" w:rightChars="0"/>
              <w:jc w:val="left"/>
              <w:rPr>
                <w:rFonts w:hint="eastAsia" w:ascii="宋体" w:hAnsi="宋体" w:eastAsia="宋体" w:cs="宋体"/>
                <w:color w:val="auto"/>
                <w:sz w:val="21"/>
                <w:szCs w:val="22"/>
                <w:highlight w:val="none"/>
                <w:lang w:val="zh-CN" w:eastAsia="zh-CN" w:bidi="zh-CN"/>
              </w:rPr>
            </w:pPr>
            <w:r>
              <w:rPr>
                <w:rFonts w:hint="eastAsia"/>
                <w:color w:val="auto"/>
                <w:sz w:val="21"/>
                <w:highlight w:val="none"/>
                <w:lang w:val="en-US" w:eastAsia="zh-CN"/>
              </w:rPr>
              <w:t>分部分项工程</w:t>
            </w:r>
            <w:r>
              <w:rPr>
                <w:color w:val="auto"/>
                <w:sz w:val="21"/>
                <w:highlight w:val="none"/>
              </w:rPr>
              <w:t>工料</w:t>
            </w:r>
            <w:r>
              <w:rPr>
                <w:rFonts w:hint="eastAsia"/>
                <w:color w:val="auto"/>
                <w:sz w:val="21"/>
                <w:highlight w:val="none"/>
                <w:lang w:val="en-US" w:eastAsia="zh-CN"/>
              </w:rPr>
              <w:t>机</w:t>
            </w:r>
            <w:r>
              <w:rPr>
                <w:color w:val="auto"/>
                <w:sz w:val="21"/>
                <w:highlight w:val="none"/>
              </w:rPr>
              <w:t>价格</w:t>
            </w:r>
            <w:r>
              <w:rPr>
                <w:rFonts w:hint="eastAsia"/>
                <w:color w:val="auto"/>
                <w:sz w:val="21"/>
                <w:highlight w:val="none"/>
                <w:lang w:val="en-US" w:eastAsia="zh-CN"/>
              </w:rPr>
              <w:t>分析</w:t>
            </w:r>
            <w:r>
              <w:rPr>
                <w:color w:val="auto"/>
                <w:sz w:val="21"/>
                <w:highlight w:val="none"/>
              </w:rPr>
              <w:t>表</w:t>
            </w:r>
          </w:p>
        </w:tc>
        <w:tc>
          <w:tcPr>
            <w:tcW w:w="3057" w:type="dxa"/>
            <w:vAlign w:val="center"/>
          </w:tcPr>
          <w:p>
            <w:pPr>
              <w:pStyle w:val="35"/>
              <w:spacing w:before="1" w:line="261" w:lineRule="auto"/>
              <w:ind w:left="105" w:leftChars="0" w:right="186" w:rightChars="0"/>
              <w:jc w:val="left"/>
              <w:rPr>
                <w:rFonts w:hint="eastAsia"/>
                <w:color w:val="auto"/>
                <w:sz w:val="21"/>
                <w:highlight w:val="none"/>
                <w:lang w:val="zh-CN" w:eastAsia="zh-CN"/>
              </w:rPr>
            </w:pPr>
            <w:r>
              <w:rPr>
                <w:rFonts w:hint="eastAsia"/>
                <w:color w:val="auto"/>
                <w:sz w:val="21"/>
                <w:highlight w:val="none"/>
              </w:rPr>
              <w:t>细化分部分项工程单位指标的工料机及设备</w:t>
            </w:r>
            <w:r>
              <w:rPr>
                <w:rFonts w:hint="eastAsia"/>
                <w:color w:val="auto"/>
                <w:sz w:val="21"/>
                <w:highlight w:val="none"/>
                <w:lang w:val="en-US" w:eastAsia="zh-CN"/>
              </w:rPr>
              <w:t>定额价格、市场价格及调整幅度</w:t>
            </w:r>
          </w:p>
        </w:tc>
        <w:tc>
          <w:tcPr>
            <w:tcW w:w="2729" w:type="dxa"/>
            <w:vAlign w:val="center"/>
          </w:tcPr>
          <w:p>
            <w:pPr>
              <w:pStyle w:val="35"/>
              <w:spacing w:before="1" w:line="261" w:lineRule="auto"/>
              <w:ind w:left="105" w:leftChars="0" w:right="186" w:rightChars="0"/>
              <w:jc w:val="left"/>
              <w:rPr>
                <w:rFonts w:hint="eastAsia"/>
                <w:color w:val="auto"/>
                <w:sz w:val="21"/>
                <w:highlight w:val="none"/>
                <w:lang w:val="zh-CN" w:eastAsia="zh-CN"/>
              </w:rPr>
            </w:pPr>
            <w:r>
              <w:rPr>
                <w:color w:val="auto"/>
                <w:sz w:val="21"/>
                <w:highlight w:val="none"/>
              </w:rPr>
              <w:t>辅助分析单价指标的工料机设备</w:t>
            </w:r>
            <w:r>
              <w:rPr>
                <w:rFonts w:hint="eastAsia"/>
                <w:color w:val="auto"/>
                <w:sz w:val="21"/>
                <w:highlight w:val="none"/>
                <w:lang w:val="en-US" w:eastAsia="zh-CN"/>
              </w:rPr>
              <w:t>费用</w:t>
            </w:r>
            <w:r>
              <w:rPr>
                <w:color w:val="auto"/>
                <w:sz w:val="21"/>
                <w:highlight w:val="none"/>
              </w:rPr>
              <w:t>构成</w:t>
            </w:r>
          </w:p>
        </w:tc>
      </w:tr>
    </w:tbl>
    <w:p>
      <w:pPr>
        <w:pStyle w:val="11"/>
        <w:spacing w:before="7"/>
        <w:rPr>
          <w:rFonts w:ascii="黑体"/>
          <w:b/>
          <w:color w:val="auto"/>
          <w:sz w:val="40"/>
          <w:highlight w:val="none"/>
        </w:rPr>
      </w:pP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4.0.6  </w:t>
      </w:r>
      <w:r>
        <w:rPr>
          <w:rFonts w:hint="eastAsia"/>
          <w:color w:val="auto"/>
          <w:sz w:val="24"/>
          <w:highlight w:val="none"/>
          <w:lang w:val="en-US" w:eastAsia="zh-CN"/>
        </w:rPr>
        <w:t xml:space="preserve">建设项目总投资指标表 </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82" w:firstLineChars="200"/>
        <w:textAlignment w:val="auto"/>
        <w:rPr>
          <w:rFonts w:hint="eastAsia"/>
          <w:color w:val="auto"/>
          <w:spacing w:val="-7"/>
          <w:highlight w:val="none"/>
          <w:lang w:val="en-US" w:eastAsia="zh-CN"/>
        </w:rPr>
      </w:pPr>
      <w:r>
        <w:rPr>
          <w:rFonts w:hint="eastAsia" w:ascii="宋体" w:hAnsi="宋体" w:eastAsia="宋体" w:cs="宋体"/>
          <w:b/>
          <w:bCs/>
          <w:color w:val="auto"/>
          <w:sz w:val="24"/>
          <w:szCs w:val="22"/>
          <w:highlight w:val="none"/>
          <w:lang w:val="en-US" w:eastAsia="zh-CN" w:bidi="zh-CN"/>
        </w:rPr>
        <w:t xml:space="preserve">1 </w:t>
      </w:r>
      <w:r>
        <w:rPr>
          <w:rFonts w:hint="eastAsia"/>
          <w:color w:val="auto"/>
          <w:spacing w:val="-7"/>
          <w:highlight w:val="none"/>
          <w:lang w:val="en-US" w:eastAsia="zh-CN"/>
        </w:rPr>
        <w:t>建设项目总投资指标是计算整个建设项目的总指标，房屋建筑、市政工程、房屋修缮参照《建设项目总投资费用项目组成》（建办标函[2017]621 号文）设置。</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82" w:firstLineChars="200"/>
        <w:textAlignment w:val="auto"/>
        <w:rPr>
          <w:rFonts w:hint="eastAsia"/>
          <w:color w:val="auto"/>
          <w:spacing w:val="-7"/>
          <w:highlight w:val="none"/>
          <w:lang w:val="en-US" w:eastAsia="zh-CN"/>
        </w:rPr>
      </w:pPr>
      <w:r>
        <w:rPr>
          <w:rFonts w:hint="eastAsia" w:ascii="宋体" w:hAnsi="宋体" w:eastAsia="宋体" w:cs="宋体"/>
          <w:b/>
          <w:bCs/>
          <w:color w:val="auto"/>
          <w:sz w:val="24"/>
          <w:szCs w:val="22"/>
          <w:highlight w:val="none"/>
          <w:lang w:val="en-US" w:eastAsia="zh-CN" w:bidi="zh-CN"/>
        </w:rPr>
        <w:t>2</w:t>
      </w:r>
      <w:r>
        <w:rPr>
          <w:rFonts w:hint="eastAsia" w:cs="宋体"/>
          <w:b/>
          <w:bCs/>
          <w:color w:val="auto"/>
          <w:sz w:val="24"/>
          <w:szCs w:val="22"/>
          <w:highlight w:val="none"/>
          <w:lang w:val="en-US" w:eastAsia="zh-CN" w:bidi="zh-CN"/>
        </w:rPr>
        <w:t xml:space="preserve"> </w:t>
      </w:r>
      <w:r>
        <w:rPr>
          <w:rFonts w:hint="eastAsia"/>
          <w:color w:val="auto"/>
          <w:spacing w:val="-7"/>
          <w:highlight w:val="none"/>
          <w:lang w:val="en-US" w:eastAsia="zh-CN"/>
        </w:rPr>
        <w:t xml:space="preserve">建设项目总投资指标表是工程造价指标层级中第三层级以上的金额。 </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4.0.7  </w:t>
      </w:r>
      <w:r>
        <w:rPr>
          <w:rFonts w:hint="eastAsia"/>
          <w:color w:val="auto"/>
          <w:sz w:val="24"/>
          <w:highlight w:val="none"/>
          <w:lang w:val="en-US" w:eastAsia="zh-CN"/>
        </w:rPr>
        <w:t>建设项目建安工程造价指标表（或单项工程指标汇总表）是在建设项目总投资指标的基础上，结合专业工程特点进行的细化，从不同的层级计算金额及指标。</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4.0.9 </w:t>
      </w:r>
      <w:r>
        <w:rPr>
          <w:rFonts w:hint="eastAsia"/>
          <w:color w:val="auto"/>
          <w:sz w:val="24"/>
          <w:highlight w:val="none"/>
          <w:lang w:val="en-US" w:eastAsia="zh-CN"/>
        </w:rPr>
        <w:t xml:space="preserve"> 单位工程经济指标表 </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82" w:firstLineChars="200"/>
        <w:textAlignment w:val="auto"/>
        <w:rPr>
          <w:rFonts w:hint="eastAsia"/>
          <w:color w:val="auto"/>
          <w:spacing w:val="-7"/>
          <w:highlight w:val="none"/>
          <w:lang w:val="en-US" w:eastAsia="zh-CN"/>
        </w:rPr>
      </w:pPr>
      <w:r>
        <w:rPr>
          <w:rFonts w:hint="eastAsia" w:ascii="宋体" w:hAnsi="宋体" w:eastAsia="宋体" w:cs="宋体"/>
          <w:b/>
          <w:bCs/>
          <w:color w:val="auto"/>
          <w:sz w:val="24"/>
          <w:szCs w:val="22"/>
          <w:highlight w:val="none"/>
          <w:lang w:val="en-US" w:eastAsia="zh-CN" w:bidi="zh-CN"/>
        </w:rPr>
        <w:t>1</w:t>
      </w:r>
      <w:r>
        <w:rPr>
          <w:rFonts w:hint="eastAsia" w:cs="宋体"/>
          <w:b/>
          <w:bCs/>
          <w:color w:val="auto"/>
          <w:sz w:val="24"/>
          <w:szCs w:val="22"/>
          <w:highlight w:val="none"/>
          <w:lang w:val="en-US" w:eastAsia="zh-CN" w:bidi="zh-CN"/>
        </w:rPr>
        <w:t xml:space="preserve"> </w:t>
      </w:r>
      <w:r>
        <w:rPr>
          <w:rFonts w:hint="eastAsia"/>
          <w:color w:val="auto"/>
          <w:spacing w:val="-7"/>
          <w:highlight w:val="none"/>
          <w:lang w:val="en-US" w:eastAsia="zh-CN"/>
        </w:rPr>
        <w:t xml:space="preserve">工程经济指标是按单位工程造价列项，单位工程造价金额为全费用工程造价，包含分部分项工程费、措施项目费、不可竞争费和税金等费用。 </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82" w:firstLineChars="200"/>
        <w:textAlignment w:val="auto"/>
        <w:rPr>
          <w:rFonts w:hint="eastAsia"/>
          <w:color w:val="auto"/>
          <w:spacing w:val="-7"/>
          <w:highlight w:val="none"/>
          <w:lang w:val="en-US" w:eastAsia="zh-CN"/>
        </w:rPr>
      </w:pPr>
      <w:r>
        <w:rPr>
          <w:rFonts w:hint="eastAsia" w:ascii="宋体" w:hAnsi="宋体" w:eastAsia="宋体" w:cs="宋体"/>
          <w:b/>
          <w:bCs/>
          <w:color w:val="auto"/>
          <w:sz w:val="24"/>
          <w:szCs w:val="22"/>
          <w:highlight w:val="none"/>
          <w:lang w:val="en-US" w:eastAsia="zh-CN" w:bidi="zh-CN"/>
        </w:rPr>
        <w:t>2</w:t>
      </w:r>
      <w:r>
        <w:rPr>
          <w:rFonts w:hint="eastAsia"/>
          <w:color w:val="auto"/>
          <w:spacing w:val="-7"/>
          <w:highlight w:val="none"/>
          <w:lang w:val="en-US" w:eastAsia="zh-CN"/>
        </w:rPr>
        <w:t xml:space="preserve"> 各项金额、单位指标、相关单位指标对应当前同层级。</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82" w:firstLineChars="200"/>
        <w:textAlignment w:val="auto"/>
        <w:rPr>
          <w:rFonts w:hint="eastAsia"/>
          <w:color w:val="auto"/>
          <w:spacing w:val="-7"/>
          <w:highlight w:val="none"/>
          <w:lang w:val="en-US" w:eastAsia="zh-CN"/>
        </w:rPr>
      </w:pPr>
      <w:r>
        <w:rPr>
          <w:rFonts w:hint="eastAsia" w:ascii="宋体" w:hAnsi="宋体" w:eastAsia="宋体" w:cs="宋体"/>
          <w:b/>
          <w:bCs/>
          <w:color w:val="auto"/>
          <w:sz w:val="24"/>
          <w:szCs w:val="22"/>
          <w:highlight w:val="none"/>
          <w:lang w:val="en-US" w:eastAsia="zh-CN" w:bidi="zh-CN"/>
        </w:rPr>
        <w:t xml:space="preserve">3 </w:t>
      </w:r>
      <w:r>
        <w:rPr>
          <w:rFonts w:hint="eastAsia"/>
          <w:color w:val="auto"/>
          <w:spacing w:val="-7"/>
          <w:highlight w:val="none"/>
          <w:lang w:val="en-US" w:eastAsia="zh-CN"/>
        </w:rPr>
        <w:t>相关指标中的数量是辅助计算相关经济指标的基数。</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4.0.10</w:t>
      </w:r>
      <w:r>
        <w:rPr>
          <w:rFonts w:hint="eastAsia"/>
          <w:color w:val="auto"/>
          <w:sz w:val="24"/>
          <w:highlight w:val="none"/>
          <w:lang w:val="en-US" w:eastAsia="zh-CN"/>
        </w:rPr>
        <w:t xml:space="preserve">  单项工程主要工程量指标表 </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54" w:firstLineChars="200"/>
        <w:textAlignment w:val="auto"/>
        <w:rPr>
          <w:rFonts w:hint="eastAsia"/>
          <w:color w:val="auto"/>
          <w:spacing w:val="-7"/>
          <w:highlight w:val="none"/>
          <w:lang w:val="en-US" w:eastAsia="zh-CN"/>
        </w:rPr>
      </w:pPr>
      <w:r>
        <w:rPr>
          <w:rFonts w:hint="eastAsia"/>
          <w:b/>
          <w:bCs/>
          <w:color w:val="auto"/>
          <w:spacing w:val="-7"/>
          <w:highlight w:val="none"/>
          <w:lang w:val="en-US" w:eastAsia="zh-CN"/>
        </w:rPr>
        <w:t>1</w:t>
      </w:r>
      <w:r>
        <w:rPr>
          <w:rFonts w:hint="eastAsia"/>
          <w:color w:val="auto"/>
          <w:spacing w:val="-7"/>
          <w:highlight w:val="none"/>
          <w:lang w:val="en-US" w:eastAsia="zh-CN"/>
        </w:rPr>
        <w:t xml:space="preserve"> 各项工程量、单位指标、相关单位指标对应当前同层级。 </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54" w:firstLineChars="200"/>
        <w:textAlignment w:val="auto"/>
        <w:rPr>
          <w:rFonts w:hint="eastAsia"/>
          <w:color w:val="auto"/>
          <w:spacing w:val="-7"/>
          <w:highlight w:val="none"/>
          <w:lang w:val="en-US" w:eastAsia="zh-CN"/>
        </w:rPr>
      </w:pPr>
      <w:r>
        <w:rPr>
          <w:rFonts w:hint="eastAsia"/>
          <w:b/>
          <w:bCs/>
          <w:color w:val="auto"/>
          <w:spacing w:val="-7"/>
          <w:highlight w:val="none"/>
          <w:lang w:val="en-US" w:eastAsia="zh-CN"/>
        </w:rPr>
        <w:t xml:space="preserve">2 </w:t>
      </w:r>
      <w:r>
        <w:rPr>
          <w:rFonts w:hint="eastAsia"/>
          <w:color w:val="auto"/>
          <w:spacing w:val="-7"/>
          <w:highlight w:val="none"/>
          <w:lang w:val="en-US" w:eastAsia="zh-CN"/>
        </w:rPr>
        <w:t xml:space="preserve">相关指标中的数量是为辅助计算相关工程量指标的基数。 </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4.0.11</w:t>
      </w:r>
      <w:r>
        <w:rPr>
          <w:rFonts w:hint="eastAsia"/>
          <w:color w:val="auto"/>
          <w:sz w:val="24"/>
          <w:highlight w:val="none"/>
          <w:lang w:val="en-US" w:eastAsia="zh-CN"/>
        </w:rPr>
        <w:t xml:space="preserve">  项目主要工料机价格与消耗量指标表 </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82" w:firstLineChars="200"/>
        <w:textAlignment w:val="auto"/>
        <w:rPr>
          <w:rFonts w:hint="eastAsia"/>
          <w:color w:val="auto"/>
          <w:spacing w:val="-7"/>
          <w:highlight w:val="none"/>
          <w:lang w:val="en-US" w:eastAsia="zh-CN"/>
        </w:rPr>
      </w:pPr>
      <w:r>
        <w:rPr>
          <w:rFonts w:hint="eastAsia" w:ascii="宋体" w:hAnsi="宋体" w:eastAsia="宋体" w:cs="宋体"/>
          <w:b/>
          <w:bCs/>
          <w:color w:val="auto"/>
          <w:sz w:val="24"/>
          <w:szCs w:val="22"/>
          <w:highlight w:val="none"/>
          <w:lang w:val="en-US" w:eastAsia="zh-CN" w:bidi="zh-CN"/>
        </w:rPr>
        <w:t>1</w:t>
      </w:r>
      <w:r>
        <w:rPr>
          <w:rFonts w:hint="eastAsia" w:cs="宋体"/>
          <w:b/>
          <w:bCs/>
          <w:color w:val="auto"/>
          <w:sz w:val="24"/>
          <w:szCs w:val="22"/>
          <w:highlight w:val="none"/>
          <w:lang w:val="en-US" w:eastAsia="zh-CN" w:bidi="zh-CN"/>
        </w:rPr>
        <w:t xml:space="preserve"> </w:t>
      </w:r>
      <w:r>
        <w:rPr>
          <w:rFonts w:hint="eastAsia"/>
          <w:color w:val="auto"/>
          <w:spacing w:val="-7"/>
          <w:highlight w:val="none"/>
          <w:lang w:val="en-US" w:eastAsia="zh-CN"/>
        </w:rPr>
        <w:t xml:space="preserve">单位工程工料价格指标表是以单位工程为基础，其中人工费、材料费、机械费、设备费各项费用的金额、单位指标及占整个单位工程的造价比例，是对单位工程费用组成的辅助分析，从不同费用结构计算各项费用及指标。 </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82" w:firstLineChars="200"/>
        <w:textAlignment w:val="auto"/>
        <w:rPr>
          <w:rFonts w:hint="eastAsia"/>
          <w:color w:val="auto"/>
          <w:spacing w:val="-7"/>
          <w:highlight w:val="none"/>
          <w:lang w:val="en-US" w:eastAsia="zh-CN"/>
        </w:rPr>
      </w:pPr>
      <w:r>
        <w:rPr>
          <w:rFonts w:hint="eastAsia" w:ascii="宋体" w:hAnsi="宋体" w:eastAsia="宋体" w:cs="宋体"/>
          <w:b/>
          <w:bCs/>
          <w:color w:val="auto"/>
          <w:sz w:val="24"/>
          <w:szCs w:val="22"/>
          <w:highlight w:val="none"/>
          <w:lang w:val="en-US" w:eastAsia="zh-CN" w:bidi="zh-CN"/>
        </w:rPr>
        <w:t>2</w:t>
      </w:r>
      <w:r>
        <w:rPr>
          <w:rFonts w:hint="eastAsia" w:cs="宋体"/>
          <w:b/>
          <w:bCs/>
          <w:color w:val="auto"/>
          <w:sz w:val="24"/>
          <w:szCs w:val="22"/>
          <w:highlight w:val="none"/>
          <w:lang w:val="en-US" w:eastAsia="zh-CN" w:bidi="zh-CN"/>
        </w:rPr>
        <w:t xml:space="preserve"> </w:t>
      </w:r>
      <w:r>
        <w:rPr>
          <w:rFonts w:hint="eastAsia"/>
          <w:color w:val="auto"/>
          <w:spacing w:val="-7"/>
          <w:highlight w:val="none"/>
          <w:lang w:val="en-US" w:eastAsia="zh-CN"/>
        </w:rPr>
        <w:t xml:space="preserve">人工费、材料费、机械费、设备费的金额、单位指标、占造价比例对应当前同层级。 </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82" w:firstLineChars="200"/>
        <w:textAlignment w:val="auto"/>
        <w:rPr>
          <w:rFonts w:hint="eastAsia"/>
          <w:color w:val="auto"/>
          <w:spacing w:val="-7"/>
          <w:highlight w:val="none"/>
          <w:lang w:val="en-US" w:eastAsia="zh-CN"/>
        </w:rPr>
      </w:pPr>
      <w:r>
        <w:rPr>
          <w:rFonts w:hint="eastAsia" w:ascii="宋体" w:hAnsi="宋体" w:eastAsia="宋体" w:cs="宋体"/>
          <w:b/>
          <w:bCs/>
          <w:color w:val="auto"/>
          <w:sz w:val="24"/>
          <w:szCs w:val="22"/>
          <w:highlight w:val="none"/>
          <w:lang w:val="en-US" w:eastAsia="zh-CN" w:bidi="zh-CN"/>
        </w:rPr>
        <w:t>3</w:t>
      </w:r>
      <w:r>
        <w:rPr>
          <w:rFonts w:hint="eastAsia" w:cs="宋体"/>
          <w:b/>
          <w:bCs/>
          <w:color w:val="auto"/>
          <w:sz w:val="24"/>
          <w:szCs w:val="22"/>
          <w:highlight w:val="none"/>
          <w:lang w:val="en-US" w:eastAsia="zh-CN" w:bidi="zh-CN"/>
        </w:rPr>
        <w:t xml:space="preserve"> </w:t>
      </w:r>
      <w:r>
        <w:rPr>
          <w:rFonts w:hint="eastAsia"/>
          <w:color w:val="auto"/>
          <w:spacing w:val="-7"/>
          <w:highlight w:val="none"/>
          <w:lang w:val="en-US" w:eastAsia="zh-CN"/>
        </w:rPr>
        <w:t xml:space="preserve">单位工程工料价格指标表根据项目实际的工料情况列项。 </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4.0.12  </w:t>
      </w:r>
      <w:r>
        <w:rPr>
          <w:rFonts w:hint="eastAsia"/>
          <w:color w:val="auto"/>
          <w:sz w:val="24"/>
          <w:highlight w:val="none"/>
          <w:lang w:val="en-US" w:eastAsia="zh-CN"/>
        </w:rPr>
        <w:t xml:space="preserve">单位工程工料价格分析表 </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82" w:firstLineChars="200"/>
        <w:textAlignment w:val="auto"/>
        <w:rPr>
          <w:rFonts w:hint="eastAsia"/>
          <w:color w:val="auto"/>
          <w:spacing w:val="-7"/>
          <w:highlight w:val="none"/>
          <w:lang w:val="en-US" w:eastAsia="zh-CN"/>
        </w:rPr>
      </w:pPr>
      <w:r>
        <w:rPr>
          <w:rFonts w:hint="eastAsia" w:ascii="宋体" w:hAnsi="宋体" w:eastAsia="宋体" w:cs="宋体"/>
          <w:b/>
          <w:bCs/>
          <w:color w:val="auto"/>
          <w:sz w:val="24"/>
          <w:szCs w:val="22"/>
          <w:highlight w:val="none"/>
          <w:lang w:val="en-US" w:eastAsia="zh-CN" w:bidi="zh-CN"/>
        </w:rPr>
        <w:t>1</w:t>
      </w:r>
      <w:r>
        <w:rPr>
          <w:rFonts w:hint="eastAsia"/>
          <w:color w:val="auto"/>
          <w:spacing w:val="-7"/>
          <w:highlight w:val="none"/>
          <w:lang w:val="en-US" w:eastAsia="zh-CN"/>
        </w:rPr>
        <w:t xml:space="preserve"> 主要工料机价格与消耗量指标可用于工料市场价格指数的测算及价格走势的分析。 </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82" w:firstLineChars="200"/>
        <w:textAlignment w:val="auto"/>
        <w:rPr>
          <w:rFonts w:hint="eastAsia"/>
          <w:color w:val="auto"/>
          <w:spacing w:val="-7"/>
          <w:highlight w:val="none"/>
          <w:lang w:val="en-US" w:eastAsia="zh-CN"/>
        </w:rPr>
      </w:pPr>
      <w:r>
        <w:rPr>
          <w:rFonts w:hint="eastAsia" w:ascii="宋体" w:hAnsi="宋体" w:eastAsia="宋体" w:cs="宋体"/>
          <w:b/>
          <w:bCs/>
          <w:color w:val="auto"/>
          <w:sz w:val="24"/>
          <w:szCs w:val="22"/>
          <w:highlight w:val="none"/>
          <w:lang w:val="en-US" w:eastAsia="zh-CN" w:bidi="zh-CN"/>
        </w:rPr>
        <w:t xml:space="preserve">2 </w:t>
      </w:r>
      <w:r>
        <w:rPr>
          <w:rFonts w:hint="eastAsia"/>
          <w:color w:val="auto"/>
          <w:spacing w:val="-7"/>
          <w:highlight w:val="none"/>
          <w:lang w:val="en-US" w:eastAsia="zh-CN"/>
        </w:rPr>
        <w:t xml:space="preserve">各项消耗量、单价、合价、相关单位指标、占造价比例对应当前同层级。 </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firstLine="482" w:firstLineChars="200"/>
        <w:textAlignment w:val="auto"/>
        <w:rPr>
          <w:rFonts w:hint="eastAsia"/>
          <w:color w:val="auto"/>
          <w:spacing w:val="-7"/>
          <w:highlight w:val="none"/>
          <w:lang w:val="en-US" w:eastAsia="zh-CN"/>
        </w:rPr>
      </w:pPr>
      <w:r>
        <w:rPr>
          <w:rFonts w:hint="eastAsia" w:ascii="宋体" w:hAnsi="宋体" w:eastAsia="宋体" w:cs="宋体"/>
          <w:b/>
          <w:bCs/>
          <w:color w:val="auto"/>
          <w:sz w:val="24"/>
          <w:szCs w:val="22"/>
          <w:highlight w:val="none"/>
          <w:lang w:val="en-US" w:eastAsia="zh-CN" w:bidi="zh-CN"/>
        </w:rPr>
        <w:t>3</w:t>
      </w:r>
      <w:r>
        <w:rPr>
          <w:rFonts w:hint="eastAsia" w:cs="宋体"/>
          <w:b/>
          <w:bCs/>
          <w:color w:val="auto"/>
          <w:sz w:val="24"/>
          <w:szCs w:val="22"/>
          <w:highlight w:val="none"/>
          <w:lang w:val="en-US" w:eastAsia="zh-CN" w:bidi="zh-CN"/>
        </w:rPr>
        <w:t xml:space="preserve"> </w:t>
      </w:r>
      <w:r>
        <w:rPr>
          <w:rFonts w:hint="eastAsia"/>
          <w:color w:val="auto"/>
          <w:spacing w:val="-7"/>
          <w:highlight w:val="none"/>
          <w:lang w:val="en-US" w:eastAsia="zh-CN"/>
        </w:rPr>
        <w:t xml:space="preserve">同类材料，规格型号及单价不同时，可扩展列项。 </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4.0.13  </w:t>
      </w:r>
      <w:r>
        <w:rPr>
          <w:rFonts w:hint="eastAsia"/>
          <w:color w:val="auto"/>
          <w:sz w:val="24"/>
          <w:highlight w:val="none"/>
          <w:lang w:val="en-US" w:eastAsia="zh-CN"/>
        </w:rPr>
        <w:t>用于编制工程价格指数的原始造价成果文件、图纸、编制单位、编制人、调整和复核人等信息，对于每个对外发布的工程造价指数，以上文件应存档。工程价格指数编制所采用的工料机权重、用量，需要根据实际工程的用量进行统计计算，合理确定参数。所选用的工程项目在地区、项目类型、主要工程特征上，要有足够的覆盖面和代表性，根据所选择的项目进行统计计算最终确定有关参数。需要将选择的项目资料进行保存，作为参数选择的支撑。</w:t>
      </w:r>
    </w:p>
    <w:p>
      <w:pPr>
        <w:widowControl/>
        <w:autoSpaceDE/>
        <w:autoSpaceDN/>
        <w:rPr>
          <w:color w:val="auto"/>
          <w:spacing w:val="-8"/>
          <w:sz w:val="24"/>
          <w:szCs w:val="24"/>
          <w:highlight w:val="none"/>
        </w:rPr>
      </w:pPr>
      <w:r>
        <w:rPr>
          <w:color w:val="auto"/>
          <w:spacing w:val="-8"/>
          <w:highlight w:val="none"/>
        </w:rPr>
        <w:br w:type="page"/>
      </w:r>
    </w:p>
    <w:p>
      <w:pPr>
        <w:pStyle w:val="11"/>
        <w:spacing w:before="10"/>
        <w:rPr>
          <w:color w:val="auto"/>
          <w:sz w:val="13"/>
          <w:highlight w:val="none"/>
        </w:rPr>
      </w:pP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beforeLines="100" w:after="0" w:afterLines="100" w:line="240" w:lineRule="auto"/>
        <w:ind w:leftChars="0"/>
        <w:jc w:val="center"/>
        <w:textAlignment w:val="auto"/>
        <w:rPr>
          <w:rFonts w:hint="eastAsia"/>
          <w:color w:val="auto"/>
          <w:sz w:val="30"/>
          <w:szCs w:val="30"/>
          <w:highlight w:val="none"/>
          <w:lang w:val="en-US" w:eastAsia="zh-CN"/>
        </w:rPr>
      </w:pPr>
      <w:r>
        <w:rPr>
          <w:rFonts w:hint="eastAsia"/>
          <w:color w:val="auto"/>
          <w:sz w:val="30"/>
          <w:szCs w:val="30"/>
          <w:highlight w:val="none"/>
          <w:lang w:val="en-US" w:eastAsia="zh-CN"/>
        </w:rPr>
        <w:t>5  工程造价指标测算</w:t>
      </w:r>
    </w:p>
    <w:p>
      <w:pPr>
        <w:pStyle w:val="11"/>
        <w:spacing w:before="188"/>
        <w:ind w:left="19"/>
        <w:jc w:val="center"/>
        <w:rPr>
          <w:color w:val="auto"/>
          <w:highlight w:val="none"/>
        </w:rPr>
      </w:pPr>
    </w:p>
    <w:p>
      <w:pPr>
        <w:pStyle w:val="7"/>
        <w:keepNext/>
        <w:keepLines/>
        <w:pageBreakBefore w:val="0"/>
        <w:widowControl w:val="0"/>
        <w:kinsoku/>
        <w:wordWrap/>
        <w:overflowPunct/>
        <w:topLinePunct w:val="0"/>
        <w:autoSpaceDE w:val="0"/>
        <w:autoSpaceDN w:val="0"/>
        <w:bidi w:val="0"/>
        <w:adjustRightInd/>
        <w:snapToGrid/>
        <w:spacing w:before="0" w:beforeLines="100" w:after="0" w:afterLines="100" w:line="240" w:lineRule="auto"/>
        <w:jc w:val="center"/>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5.1  数据统计法</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5.1.2  </w:t>
      </w:r>
      <w:r>
        <w:rPr>
          <w:rFonts w:hint="eastAsia"/>
          <w:color w:val="auto"/>
          <w:sz w:val="24"/>
          <w:highlight w:val="none"/>
          <w:lang w:val="en-US" w:eastAsia="zh-CN"/>
        </w:rPr>
        <w:t>本标准的指标测算最少样本数量比国家标准《保障性住房工程造价指标指数分类与测算标准》GB/T 51290-2018的最少样本数量上有所增加；考虑到本市同类型项目超过 720 个可能性较小，故对于建设工程数量超过 720 个的同类工程不再进行具体划分。</w:t>
      </w:r>
    </w:p>
    <w:p>
      <w:pPr>
        <w:rPr>
          <w:color w:val="auto"/>
          <w:highlight w:val="none"/>
        </w:rPr>
      </w:pPr>
      <w:r>
        <w:rPr>
          <w:color w:val="auto"/>
          <w:highlight w:val="none"/>
        </w:rPr>
        <w:br w:type="page"/>
      </w:r>
    </w:p>
    <w:p>
      <w:pPr>
        <w:pStyle w:val="11"/>
        <w:spacing w:before="10"/>
        <w:rPr>
          <w:color w:val="auto"/>
          <w:sz w:val="13"/>
          <w:highlight w:val="none"/>
        </w:rPr>
      </w:pP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beforeLines="100" w:after="0" w:afterLines="100" w:line="240" w:lineRule="auto"/>
        <w:ind w:leftChars="0"/>
        <w:jc w:val="center"/>
        <w:textAlignment w:val="auto"/>
        <w:rPr>
          <w:rFonts w:hint="eastAsia"/>
          <w:color w:val="auto"/>
          <w:sz w:val="30"/>
          <w:szCs w:val="30"/>
          <w:highlight w:val="none"/>
          <w:lang w:val="en-US" w:eastAsia="zh-CN"/>
        </w:rPr>
      </w:pPr>
      <w:r>
        <w:rPr>
          <w:rFonts w:hint="eastAsia"/>
          <w:color w:val="auto"/>
          <w:sz w:val="30"/>
          <w:szCs w:val="30"/>
          <w:highlight w:val="none"/>
          <w:lang w:val="en-US" w:eastAsia="zh-CN"/>
        </w:rPr>
        <w:t>6  工程造价指数测算</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6.0.1</w:t>
      </w:r>
      <w:r>
        <w:rPr>
          <w:rFonts w:hint="eastAsia"/>
          <w:color w:val="auto"/>
          <w:sz w:val="24"/>
          <w:highlight w:val="none"/>
          <w:lang w:val="en-US" w:eastAsia="zh-CN"/>
        </w:rPr>
        <w:t xml:space="preserve">  本条主要对工程造价指数的定义，进行规定。工程造价指数的计算，有很多前提条件和参数，在造价指数基数计算前，需要对这些前提条件和参数进行选取与确定，也就是对工程造价指数进行定义。</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480" w:firstLineChars="200"/>
        <w:jc w:val="both"/>
        <w:textAlignment w:val="auto"/>
        <w:rPr>
          <w:rFonts w:hint="eastAsia"/>
          <w:color w:val="auto"/>
          <w:sz w:val="24"/>
          <w:highlight w:val="none"/>
          <w:lang w:val="en-US" w:eastAsia="zh-CN"/>
        </w:rPr>
      </w:pPr>
      <w:r>
        <w:rPr>
          <w:rFonts w:hint="eastAsia"/>
          <w:color w:val="auto"/>
          <w:sz w:val="24"/>
          <w:highlight w:val="none"/>
          <w:lang w:val="en-US" w:eastAsia="zh-CN"/>
        </w:rPr>
        <w:t>对公开发布的工程造价指数，其定义需要根据实际情况合理确定，并公开指数的定义信息，以提高指数的可信度，增加潜在使用人对指数的了解，利于指数的应用。</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6.0.2</w:t>
      </w:r>
      <w:r>
        <w:rPr>
          <w:rFonts w:hint="eastAsia"/>
          <w:color w:val="auto"/>
          <w:sz w:val="24"/>
          <w:highlight w:val="none"/>
          <w:lang w:val="en-US" w:eastAsia="zh-CN"/>
        </w:rPr>
        <w:t xml:space="preserve">  本条是对工程造价指数定义时，样本项目的选择进行规定。考虑到工程的地区分部、工程主要参数的差异，作为指数测算的样本，在地区、项目特征方便，需要覆盖多个地区、多种项目特征差异的项目，方可具有代表性。</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480" w:firstLineChars="200"/>
        <w:jc w:val="both"/>
        <w:textAlignment w:val="auto"/>
        <w:rPr>
          <w:rFonts w:hint="eastAsia"/>
          <w:color w:val="auto"/>
          <w:sz w:val="24"/>
          <w:highlight w:val="none"/>
          <w:lang w:val="en-US" w:eastAsia="zh-CN"/>
        </w:rPr>
      </w:pPr>
      <w:r>
        <w:rPr>
          <w:rFonts w:hint="eastAsia"/>
          <w:color w:val="auto"/>
          <w:sz w:val="24"/>
          <w:highlight w:val="none"/>
          <w:lang w:val="en-US" w:eastAsia="zh-CN"/>
        </w:rPr>
        <w:t>对于有些项目，适合纳入样本项目，但该项目本身又具有极端个性化的特征，并对造价影响较大；而该特征但在其他项目上出现概率极低，故在将该项目纳入工程造价指数计算样本时时，应予以剔除其极端个性化特征的影响，保证指数基期和报告期价格的计算，与市场上的保障房工程实际相吻合。</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jc w:val="both"/>
        <w:textAlignment w:val="auto"/>
        <w:rPr>
          <w:rFonts w:hint="default"/>
          <w:color w:val="auto"/>
          <w:sz w:val="24"/>
          <w:highlight w:val="none"/>
          <w:lang w:val="en-US" w:eastAsia="zh-CN"/>
        </w:rPr>
      </w:pPr>
      <w:r>
        <w:rPr>
          <w:rFonts w:hint="eastAsia"/>
          <w:b/>
          <w:bCs/>
          <w:color w:val="auto"/>
          <w:sz w:val="24"/>
          <w:highlight w:val="none"/>
          <w:lang w:val="en-US" w:eastAsia="zh-CN"/>
        </w:rPr>
        <w:t>6.0.3</w:t>
      </w:r>
      <w:r>
        <w:rPr>
          <w:rFonts w:hint="eastAsia"/>
          <w:color w:val="auto"/>
          <w:sz w:val="24"/>
          <w:highlight w:val="none"/>
          <w:lang w:val="en-US" w:eastAsia="zh-CN"/>
        </w:rPr>
        <w:t xml:space="preserve">  本条是对工程造价指数的基期价格、报告期价格的计算进行规定。用于指数测算的样本项目，在计算其基期价格、报告期价格时，要遵循相应指数定义的地区的价口径、计价规则、取费费率、工料机价格等因素，并对不符合指数定义的因素进行修正，保证计算基期价格和报告期价格有可比性，与市场工程招投标交易实际相吻合。</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default"/>
          <w:color w:val="auto"/>
          <w:sz w:val="24"/>
          <w:highlight w:val="none"/>
          <w:lang w:val="en-US" w:eastAsia="zh-CN"/>
        </w:rPr>
      </w:pPr>
      <w:r>
        <w:rPr>
          <w:rFonts w:hint="eastAsia"/>
          <w:b/>
          <w:bCs/>
          <w:color w:val="auto"/>
          <w:sz w:val="24"/>
          <w:highlight w:val="none"/>
          <w:lang w:val="en-US" w:eastAsia="zh-CN"/>
        </w:rPr>
        <w:t xml:space="preserve">6.0.4  </w:t>
      </w:r>
      <w:r>
        <w:rPr>
          <w:rFonts w:hint="eastAsia"/>
          <w:color w:val="auto"/>
          <w:sz w:val="24"/>
          <w:highlight w:val="none"/>
          <w:lang w:val="en-US" w:eastAsia="zh-CN"/>
        </w:rPr>
        <w:t>工料机价格指数，主要反映工料机价格的市场波动，对保障房这一类建设项目的单项工程中的工料机价格的变化的影响情况。</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482" w:firstLineChars="200"/>
        <w:jc w:val="both"/>
        <w:textAlignment w:val="auto"/>
        <w:rPr>
          <w:rFonts w:hint="default"/>
          <w:color w:val="auto"/>
          <w:sz w:val="24"/>
          <w:highlight w:val="none"/>
          <w:lang w:val="en-US" w:eastAsia="zh-CN"/>
        </w:rPr>
      </w:pPr>
      <w:r>
        <w:rPr>
          <w:rFonts w:hint="eastAsia"/>
          <w:b/>
          <w:bCs/>
          <w:color w:val="auto"/>
          <w:sz w:val="24"/>
          <w:highlight w:val="none"/>
          <w:lang w:val="en-US" w:eastAsia="zh-CN"/>
        </w:rPr>
        <w:t xml:space="preserve">1  </w:t>
      </w:r>
      <w:r>
        <w:rPr>
          <w:rFonts w:hint="eastAsia"/>
          <w:color w:val="auto"/>
          <w:sz w:val="24"/>
          <w:highlight w:val="none"/>
          <w:lang w:val="en-US" w:eastAsia="zh-CN"/>
        </w:rPr>
        <w:t>某一类工（料、机）的价格指数。以钢筋为例，一个项目中可能用到到钢筋规格达10余种，每一种的用量是不一样的，单价也有差异。但在编制指数（含指标）时，往往是以一统计的，没有细分规格。考虑到指数的严谨性，需要对其各种规格选择、每一种规格型号的用量和权重进行测算，作为指数编制、计算发布的基础。</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482" w:firstLineChars="200"/>
        <w:jc w:val="both"/>
        <w:textAlignment w:val="auto"/>
        <w:rPr>
          <w:rFonts w:hint="default"/>
          <w:color w:val="auto"/>
          <w:sz w:val="24"/>
          <w:highlight w:val="none"/>
          <w:lang w:val="en-US" w:eastAsia="zh-CN"/>
        </w:rPr>
      </w:pPr>
      <w:r>
        <w:rPr>
          <w:rFonts w:hint="eastAsia"/>
          <w:b/>
          <w:bCs/>
          <w:color w:val="auto"/>
          <w:sz w:val="24"/>
          <w:highlight w:val="none"/>
          <w:lang w:val="en-US" w:eastAsia="zh-CN"/>
        </w:rPr>
        <w:t xml:space="preserve">2  </w:t>
      </w:r>
      <w:r>
        <w:rPr>
          <w:rFonts w:hint="eastAsia"/>
          <w:color w:val="auto"/>
          <w:sz w:val="24"/>
          <w:highlight w:val="none"/>
          <w:lang w:val="en-US" w:eastAsia="zh-CN"/>
        </w:rPr>
        <w:t>综合工料机价格指数。工程建设项目的工料机价格占工料机总价的分布，基本符合“二八规则”，即少量的几种工料机种类的组合，其合价占项目工料机总价的绝大部分。具体是哪些工料机，需要以实际项目进行统计测算。剩余的其他工料机价格，对项目的总价影响相对较小，作为指数测算可与忽略。</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6.0.5  </w:t>
      </w:r>
      <w:r>
        <w:rPr>
          <w:rFonts w:hint="eastAsia"/>
          <w:color w:val="auto"/>
          <w:sz w:val="24"/>
          <w:highlight w:val="none"/>
          <w:lang w:val="en-US" w:eastAsia="zh-CN"/>
        </w:rPr>
        <w:t>单项工程造价指数，主要是体现住宅单体建安工程总造价的变化情况，故以单项工程总造价为单位。考虑到单体的层数、户型等的差异性，需要选择多种项目特征的样本单体进行指数的测算。实际使用时，也可以按照某一种单体类型（如33层住宅单体）单独编制工程造价指数。</w:t>
      </w: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default"/>
          <w:color w:val="auto"/>
          <w:sz w:val="24"/>
          <w:highlight w:val="none"/>
          <w:lang w:val="en-US" w:eastAsia="zh-CN"/>
        </w:rPr>
      </w:pPr>
      <w:r>
        <w:rPr>
          <w:rFonts w:hint="eastAsia"/>
          <w:b/>
          <w:bCs/>
          <w:color w:val="auto"/>
          <w:sz w:val="24"/>
          <w:highlight w:val="none"/>
          <w:lang w:val="en-US" w:eastAsia="zh-CN"/>
        </w:rPr>
        <w:t xml:space="preserve">6.0.6  </w:t>
      </w:r>
      <w:r>
        <w:rPr>
          <w:rFonts w:hint="eastAsia"/>
          <w:color w:val="auto"/>
          <w:sz w:val="24"/>
          <w:highlight w:val="none"/>
          <w:lang w:val="en-US" w:eastAsia="zh-CN"/>
        </w:rPr>
        <w:t>建设项目工程造价指数，是以一个保障房的总建安工程造价为对象计算的。对土地费用、工程建设其他不属于工程造价的费用，且考虑到各地差异较大，但土地费用和工程建设其他费用的计算也相对简单，故未将其纳入工程造价指数的计算基础。</w:t>
      </w:r>
    </w:p>
    <w:p>
      <w:pPr>
        <w:rPr>
          <w:rFonts w:hint="eastAsia"/>
          <w:color w:val="auto"/>
          <w:highlight w:val="none"/>
          <w:lang w:val="en-US" w:eastAsia="zh-CN"/>
        </w:rPr>
      </w:pPr>
      <w:r>
        <w:rPr>
          <w:rFonts w:hint="eastAsia"/>
          <w:color w:val="auto"/>
          <w:highlight w:val="none"/>
          <w:lang w:val="en-US" w:eastAsia="zh-CN"/>
        </w:rPr>
        <w:br w:type="page"/>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beforeLines="100" w:after="0" w:afterLines="100" w:line="240" w:lineRule="auto"/>
        <w:ind w:leftChars="0"/>
        <w:jc w:val="center"/>
        <w:textAlignment w:val="auto"/>
        <w:rPr>
          <w:rFonts w:hint="eastAsia"/>
          <w:color w:val="auto"/>
          <w:sz w:val="30"/>
          <w:szCs w:val="30"/>
          <w:highlight w:val="none"/>
          <w:lang w:val="en-US" w:eastAsia="zh-CN"/>
        </w:rPr>
      </w:pPr>
      <w:r>
        <w:rPr>
          <w:rFonts w:hint="eastAsia"/>
          <w:color w:val="auto"/>
          <w:sz w:val="30"/>
          <w:szCs w:val="30"/>
          <w:highlight w:val="none"/>
          <w:lang w:val="en-US" w:eastAsia="zh-CN"/>
        </w:rPr>
        <w:t>7  工程量清单计价作业指引</w:t>
      </w:r>
    </w:p>
    <w:p>
      <w:pPr>
        <w:pStyle w:val="11"/>
        <w:rPr>
          <w:b/>
          <w:color w:val="auto"/>
          <w:sz w:val="23"/>
          <w:highlight w:val="none"/>
        </w:rPr>
      </w:pP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r>
        <w:rPr>
          <w:rFonts w:hint="eastAsia"/>
          <w:b/>
          <w:bCs/>
          <w:color w:val="auto"/>
          <w:sz w:val="24"/>
          <w:highlight w:val="none"/>
          <w:lang w:val="en-US" w:eastAsia="zh-CN"/>
        </w:rPr>
        <w:t xml:space="preserve">7.0.5  </w:t>
      </w:r>
      <w:r>
        <w:rPr>
          <w:rFonts w:hint="eastAsia"/>
          <w:color w:val="auto"/>
          <w:sz w:val="24"/>
          <w:highlight w:val="none"/>
          <w:lang w:val="en-US" w:eastAsia="zh-CN"/>
        </w:rPr>
        <w:t>工程量清单计价作业指引中各分部分项工程包含工作内容的范围划分定义见分部分项工程内容定义表（表7.0.5）</w:t>
      </w:r>
    </w:p>
    <w:p>
      <w:pPr>
        <w:rPr>
          <w:rFonts w:hint="default" w:ascii="宋体" w:hAnsi="宋体" w:eastAsia="宋体" w:cs="宋体"/>
          <w:color w:val="auto"/>
          <w:sz w:val="21"/>
          <w:highlight w:val="none"/>
          <w:lang w:val="en-US" w:eastAsia="zh-CN"/>
        </w:rPr>
      </w:pPr>
      <w:r>
        <w:rPr>
          <w:rFonts w:hint="default" w:ascii="宋体" w:hAnsi="宋体" w:eastAsia="宋体" w:cs="宋体"/>
          <w:color w:val="auto"/>
          <w:sz w:val="21"/>
          <w:highlight w:val="none"/>
          <w:lang w:val="en-US" w:eastAsia="zh-CN"/>
        </w:rPr>
        <w:br w:type="page"/>
      </w:r>
    </w:p>
    <w:p>
      <w:pPr>
        <w:pStyle w:val="7"/>
        <w:keepNext/>
        <w:keepLines/>
        <w:pageBreakBefore w:val="0"/>
        <w:widowControl w:val="0"/>
        <w:kinsoku/>
        <w:wordWrap/>
        <w:overflowPunct/>
        <w:topLinePunct w:val="0"/>
        <w:autoSpaceDE w:val="0"/>
        <w:autoSpaceDN w:val="0"/>
        <w:bidi w:val="0"/>
        <w:adjustRightInd/>
        <w:snapToGrid/>
        <w:spacing w:before="0" w:beforeLines="100" w:after="0" w:afterLines="100" w:line="360" w:lineRule="auto"/>
        <w:jc w:val="center"/>
        <w:textAlignment w:val="auto"/>
        <w:rPr>
          <w:rFonts w:hint="eastAsia" w:ascii="宋体" w:hAnsi="宋体" w:eastAsia="宋体" w:cs="宋体"/>
          <w:color w:val="auto"/>
          <w:sz w:val="21"/>
          <w:highlight w:val="none"/>
          <w:lang w:val="en-US" w:eastAsia="zh-CN"/>
        </w:rPr>
      </w:pPr>
      <w:r>
        <w:rPr>
          <w:rFonts w:hint="default" w:ascii="宋体" w:hAnsi="宋体" w:eastAsia="宋体" w:cs="宋体"/>
          <w:color w:val="auto"/>
          <w:sz w:val="21"/>
          <w:highlight w:val="none"/>
          <w:lang w:val="en-US" w:eastAsia="zh-CN"/>
        </w:rPr>
        <w:t>表7.0.</w:t>
      </w:r>
      <w:r>
        <w:rPr>
          <w:rFonts w:hint="eastAsia" w:ascii="宋体" w:hAnsi="宋体" w:eastAsia="宋体" w:cs="宋体"/>
          <w:color w:val="auto"/>
          <w:sz w:val="21"/>
          <w:highlight w:val="none"/>
          <w:lang w:val="en-US" w:eastAsia="zh-CN"/>
        </w:rPr>
        <w:t>5</w:t>
      </w:r>
      <w:r>
        <w:rPr>
          <w:rFonts w:hint="default" w:ascii="宋体" w:hAnsi="宋体" w:eastAsia="宋体" w:cs="宋体"/>
          <w:color w:val="auto"/>
          <w:sz w:val="21"/>
          <w:highlight w:val="none"/>
          <w:lang w:val="en-US" w:eastAsia="zh-CN"/>
        </w:rPr>
        <w:t>-</w:t>
      </w:r>
      <w:r>
        <w:rPr>
          <w:rFonts w:hint="eastAsia" w:ascii="宋体" w:hAnsi="宋体" w:eastAsia="宋体" w:cs="宋体"/>
          <w:color w:val="auto"/>
          <w:sz w:val="21"/>
          <w:highlight w:val="none"/>
          <w:lang w:val="en-US" w:eastAsia="zh-CN"/>
        </w:rPr>
        <w:t>1  房屋建筑与装饰工程分部分项工程内容定义表</w:t>
      </w:r>
    </w:p>
    <w:tbl>
      <w:tblPr>
        <w:tblStyle w:val="25"/>
        <w:tblW w:w="82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2"/>
        <w:gridCol w:w="59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272" w:type="dxa"/>
            <w:tcBorders>
              <w:top w:val="single" w:color="000000" w:sz="4" w:space="0"/>
              <w:left w:val="single" w:color="000000" w:sz="4" w:space="0"/>
              <w:bottom w:val="single" w:color="000000" w:sz="4" w:space="0"/>
              <w:right w:val="single" w:color="000000" w:sz="4" w:space="0"/>
            </w:tcBorders>
            <w:vAlign w:val="center"/>
          </w:tcPr>
          <w:p>
            <w:pPr>
              <w:pStyle w:val="35"/>
              <w:spacing w:before="63"/>
              <w:ind w:left="0"/>
              <w:jc w:val="center"/>
              <w:rPr>
                <w:color w:val="auto"/>
                <w:sz w:val="21"/>
                <w:highlight w:val="none"/>
              </w:rPr>
            </w:pPr>
            <w:r>
              <w:rPr>
                <w:rFonts w:hint="eastAsia"/>
                <w:color w:val="auto"/>
                <w:sz w:val="21"/>
                <w:highlight w:val="none"/>
              </w:rPr>
              <w:t>分部分项工程</w:t>
            </w:r>
          </w:p>
        </w:tc>
        <w:tc>
          <w:tcPr>
            <w:tcW w:w="5968" w:type="dxa"/>
            <w:tcBorders>
              <w:top w:val="single" w:color="000000" w:sz="4" w:space="0"/>
              <w:left w:val="single" w:color="000000" w:sz="4" w:space="0"/>
              <w:bottom w:val="single" w:color="000000" w:sz="4" w:space="0"/>
              <w:right w:val="single" w:color="000000" w:sz="4" w:space="0"/>
            </w:tcBorders>
            <w:vAlign w:val="center"/>
          </w:tcPr>
          <w:p>
            <w:pPr>
              <w:pStyle w:val="35"/>
              <w:spacing w:before="63"/>
              <w:ind w:left="0"/>
              <w:jc w:val="center"/>
              <w:rPr>
                <w:color w:val="auto"/>
                <w:sz w:val="21"/>
                <w:highlight w:val="none"/>
              </w:rPr>
            </w:pPr>
            <w:r>
              <w:rPr>
                <w:rFonts w:hint="eastAsia"/>
                <w:color w:val="auto"/>
                <w:sz w:val="21"/>
                <w:highlight w:val="none"/>
              </w:rPr>
              <w:t>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2272" w:type="dxa"/>
            <w:tcBorders>
              <w:top w:val="single" w:color="000000" w:sz="4" w:space="0"/>
              <w:left w:val="single" w:color="000000" w:sz="4" w:space="0"/>
              <w:bottom w:val="single" w:color="000000" w:sz="4" w:space="0"/>
              <w:right w:val="single" w:color="000000" w:sz="4" w:space="0"/>
            </w:tcBorders>
            <w:vAlign w:val="center"/>
          </w:tcPr>
          <w:p>
            <w:pPr>
              <w:pStyle w:val="35"/>
              <w:spacing w:before="25"/>
              <w:ind w:left="107"/>
              <w:jc w:val="left"/>
              <w:rPr>
                <w:color w:val="auto"/>
                <w:sz w:val="21"/>
                <w:highlight w:val="none"/>
              </w:rPr>
            </w:pPr>
            <w:r>
              <w:rPr>
                <w:rFonts w:hint="eastAsia"/>
                <w:color w:val="auto"/>
                <w:sz w:val="21"/>
                <w:highlight w:val="none"/>
              </w:rPr>
              <w:t>土石方工程</w:t>
            </w:r>
          </w:p>
        </w:tc>
        <w:tc>
          <w:tcPr>
            <w:tcW w:w="5968" w:type="dxa"/>
            <w:tcBorders>
              <w:top w:val="single" w:color="000000" w:sz="4" w:space="0"/>
              <w:left w:val="single" w:color="000000" w:sz="4" w:space="0"/>
              <w:bottom w:val="single" w:color="000000" w:sz="4" w:space="0"/>
              <w:right w:val="single" w:color="000000" w:sz="4" w:space="0"/>
            </w:tcBorders>
            <w:vAlign w:val="center"/>
          </w:tcPr>
          <w:p>
            <w:pPr>
              <w:pStyle w:val="35"/>
              <w:spacing w:before="25"/>
              <w:ind w:left="107"/>
              <w:jc w:val="left"/>
              <w:rPr>
                <w:color w:val="auto"/>
                <w:sz w:val="21"/>
                <w:highlight w:val="none"/>
              </w:rPr>
            </w:pPr>
            <w:r>
              <w:rPr>
                <w:rFonts w:hint="eastAsia"/>
                <w:color w:val="auto"/>
                <w:sz w:val="21"/>
                <w:highlight w:val="none"/>
              </w:rPr>
              <w:t>平整场地，土石方开挖，土石方回填，土石方外运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6" w:hRule="atLeast"/>
          <w:jc w:val="center"/>
        </w:trPr>
        <w:tc>
          <w:tcPr>
            <w:tcW w:w="2272" w:type="dxa"/>
            <w:tcBorders>
              <w:top w:val="single" w:color="000000" w:sz="4" w:space="0"/>
              <w:left w:val="single" w:color="000000" w:sz="4" w:space="0"/>
              <w:bottom w:val="single" w:color="000000" w:sz="4" w:space="0"/>
              <w:right w:val="single" w:color="000000" w:sz="4" w:space="0"/>
            </w:tcBorders>
            <w:vAlign w:val="center"/>
          </w:tcPr>
          <w:p>
            <w:pPr>
              <w:pStyle w:val="35"/>
              <w:spacing w:line="276" w:lineRule="auto"/>
              <w:ind w:left="107" w:right="187"/>
              <w:jc w:val="left"/>
              <w:rPr>
                <w:color w:val="auto"/>
                <w:sz w:val="21"/>
                <w:highlight w:val="none"/>
              </w:rPr>
            </w:pPr>
            <w:r>
              <w:rPr>
                <w:rFonts w:hint="eastAsia"/>
                <w:color w:val="auto"/>
                <w:sz w:val="21"/>
                <w:highlight w:val="none"/>
              </w:rPr>
              <w:t>地基处理与边坡支护工程</w:t>
            </w:r>
          </w:p>
        </w:tc>
        <w:tc>
          <w:tcPr>
            <w:tcW w:w="5968" w:type="dxa"/>
            <w:tcBorders>
              <w:top w:val="single" w:color="000000" w:sz="4" w:space="0"/>
              <w:left w:val="single" w:color="000000" w:sz="4" w:space="0"/>
              <w:bottom w:val="single" w:color="000000" w:sz="4" w:space="0"/>
              <w:right w:val="single" w:color="000000" w:sz="4" w:space="0"/>
            </w:tcBorders>
            <w:vAlign w:val="center"/>
          </w:tcPr>
          <w:p>
            <w:pPr>
              <w:pStyle w:val="35"/>
              <w:spacing w:before="113" w:line="276" w:lineRule="auto"/>
              <w:ind w:left="107" w:right="-15"/>
              <w:jc w:val="left"/>
              <w:rPr>
                <w:color w:val="auto"/>
                <w:sz w:val="21"/>
                <w:highlight w:val="none"/>
              </w:rPr>
            </w:pPr>
            <w:r>
              <w:rPr>
                <w:rFonts w:hint="eastAsia"/>
                <w:color w:val="auto"/>
                <w:spacing w:val="-3"/>
                <w:sz w:val="21"/>
                <w:highlight w:val="none"/>
              </w:rPr>
              <w:t xml:space="preserve">素土、灰土地基，砂和砂石地基，土工合成材料地基，粉煤灰地基， </w:t>
            </w:r>
            <w:r>
              <w:rPr>
                <w:rFonts w:hint="eastAsia"/>
                <w:color w:val="auto"/>
                <w:spacing w:val="-16"/>
                <w:sz w:val="21"/>
                <w:highlight w:val="none"/>
              </w:rPr>
              <w:t xml:space="preserve">强夯地基，注浆加固地基，预压地基，振冲地基， 高压喷射注浆地基， </w:t>
            </w:r>
            <w:r>
              <w:rPr>
                <w:rFonts w:hint="eastAsia"/>
                <w:color w:val="auto"/>
                <w:spacing w:val="-6"/>
                <w:sz w:val="21"/>
                <w:highlight w:val="none"/>
              </w:rPr>
              <w:t xml:space="preserve">水泥土搅拌桩地基，土和灰土挤密桩地 基，水泥粉煤灰碎石桩地基， </w:t>
            </w:r>
            <w:r>
              <w:rPr>
                <w:rFonts w:hint="eastAsia"/>
                <w:color w:val="auto"/>
                <w:spacing w:val="-4"/>
                <w:sz w:val="21"/>
                <w:highlight w:val="none"/>
              </w:rPr>
              <w:t xml:space="preserve">夯实水泥土桩地基，砂桩地基；灌注桩排桩围护墙，重力式挡土墙， </w:t>
            </w:r>
            <w:r>
              <w:rPr>
                <w:rFonts w:hint="eastAsia"/>
                <w:color w:val="auto"/>
                <w:spacing w:val="-11"/>
                <w:sz w:val="21"/>
                <w:highlight w:val="none"/>
              </w:rPr>
              <w:t xml:space="preserve">板桩围护墙，型钢水泥土搅拌墙，土钉墙与复合土钉墙，地下连续墙， </w:t>
            </w:r>
            <w:r>
              <w:rPr>
                <w:rFonts w:hint="eastAsia"/>
                <w:color w:val="auto"/>
                <w:spacing w:val="-6"/>
                <w:sz w:val="21"/>
                <w:highlight w:val="none"/>
              </w:rPr>
              <w:t>咬合桩围护墙，钢或混凝土支撑，锚杆</w:t>
            </w:r>
            <w:r>
              <w:rPr>
                <w:rFonts w:hint="eastAsia"/>
                <w:color w:val="auto"/>
                <w:sz w:val="21"/>
                <w:highlight w:val="none"/>
              </w:rPr>
              <w:t>（</w:t>
            </w:r>
            <w:r>
              <w:rPr>
                <w:rFonts w:hint="eastAsia"/>
                <w:color w:val="auto"/>
                <w:spacing w:val="-3"/>
                <w:sz w:val="21"/>
                <w:highlight w:val="none"/>
              </w:rPr>
              <w:t>索</w:t>
            </w:r>
            <w:r>
              <w:rPr>
                <w:rFonts w:hint="eastAsia"/>
                <w:color w:val="auto"/>
                <w:sz w:val="21"/>
                <w:highlight w:val="none"/>
              </w:rPr>
              <w:t>）</w:t>
            </w:r>
            <w:r>
              <w:rPr>
                <w:rFonts w:hint="eastAsia"/>
                <w:color w:val="auto"/>
                <w:spacing w:val="-1"/>
                <w:sz w:val="21"/>
                <w:highlight w:val="none"/>
              </w:rPr>
              <w:t>，与主体</w:t>
            </w:r>
            <w:r>
              <w:rPr>
                <w:rFonts w:hint="eastAsia"/>
                <w:color w:val="auto"/>
                <w:spacing w:val="-3"/>
                <w:sz w:val="21"/>
                <w:highlight w:val="none"/>
              </w:rPr>
              <w:t>结构相结合的基坑支护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jc w:val="center"/>
        </w:trPr>
        <w:tc>
          <w:tcPr>
            <w:tcW w:w="2272" w:type="dxa"/>
            <w:tcBorders>
              <w:top w:val="single" w:color="000000" w:sz="4" w:space="0"/>
              <w:left w:val="single" w:color="000000" w:sz="4" w:space="0"/>
              <w:bottom w:val="single" w:color="000000" w:sz="4" w:space="0"/>
              <w:right w:val="single" w:color="000000" w:sz="4" w:space="0"/>
            </w:tcBorders>
            <w:vAlign w:val="center"/>
          </w:tcPr>
          <w:p>
            <w:pPr>
              <w:pStyle w:val="35"/>
              <w:ind w:left="107"/>
              <w:jc w:val="left"/>
              <w:rPr>
                <w:color w:val="auto"/>
                <w:sz w:val="21"/>
                <w:highlight w:val="none"/>
              </w:rPr>
            </w:pPr>
            <w:r>
              <w:rPr>
                <w:rFonts w:hint="eastAsia"/>
                <w:color w:val="auto"/>
                <w:sz w:val="21"/>
                <w:highlight w:val="none"/>
              </w:rPr>
              <w:t>桩基工程</w:t>
            </w:r>
          </w:p>
        </w:tc>
        <w:tc>
          <w:tcPr>
            <w:tcW w:w="5968" w:type="dxa"/>
            <w:tcBorders>
              <w:top w:val="single" w:color="000000" w:sz="4" w:space="0"/>
              <w:left w:val="single" w:color="000000" w:sz="4" w:space="0"/>
              <w:bottom w:val="single" w:color="000000" w:sz="4" w:space="0"/>
              <w:right w:val="single" w:color="000000" w:sz="4" w:space="0"/>
            </w:tcBorders>
            <w:vAlign w:val="center"/>
          </w:tcPr>
          <w:p>
            <w:pPr>
              <w:pStyle w:val="35"/>
              <w:spacing w:before="22" w:line="276" w:lineRule="auto"/>
              <w:ind w:left="107" w:right="96"/>
              <w:jc w:val="left"/>
              <w:rPr>
                <w:color w:val="auto"/>
                <w:sz w:val="21"/>
                <w:highlight w:val="none"/>
              </w:rPr>
            </w:pPr>
            <w:r>
              <w:rPr>
                <w:rFonts w:hint="eastAsia"/>
                <w:color w:val="auto"/>
                <w:sz w:val="21"/>
                <w:highlight w:val="none"/>
              </w:rPr>
              <w:t>先张法预应力管桩，钢筋混凝土预制桩，钢桩，泥浆护壁混凝土灌注桩，长螺旋钻孔压灌桩，沉管灌注桩，干作业成孔灌注桩，锚杆静压桩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2272" w:type="dxa"/>
            <w:tcBorders>
              <w:top w:val="single" w:color="000000" w:sz="4" w:space="0"/>
              <w:left w:val="single" w:color="000000" w:sz="4" w:space="0"/>
              <w:bottom w:val="single" w:color="000000" w:sz="4" w:space="0"/>
              <w:right w:val="single" w:color="000000" w:sz="4" w:space="0"/>
            </w:tcBorders>
            <w:vAlign w:val="center"/>
          </w:tcPr>
          <w:p>
            <w:pPr>
              <w:pStyle w:val="35"/>
              <w:ind w:left="107"/>
              <w:jc w:val="left"/>
              <w:rPr>
                <w:color w:val="auto"/>
                <w:sz w:val="21"/>
                <w:highlight w:val="none"/>
              </w:rPr>
            </w:pPr>
            <w:r>
              <w:rPr>
                <w:rFonts w:hint="eastAsia"/>
                <w:color w:val="auto"/>
                <w:sz w:val="21"/>
                <w:highlight w:val="none"/>
              </w:rPr>
              <w:t>砌筑工程</w:t>
            </w:r>
          </w:p>
        </w:tc>
        <w:tc>
          <w:tcPr>
            <w:tcW w:w="5968" w:type="dxa"/>
            <w:tcBorders>
              <w:top w:val="single" w:color="000000" w:sz="4" w:space="0"/>
              <w:left w:val="single" w:color="000000" w:sz="4" w:space="0"/>
              <w:bottom w:val="single" w:color="000000" w:sz="4" w:space="0"/>
              <w:right w:val="single" w:color="000000" w:sz="4" w:space="0"/>
            </w:tcBorders>
            <w:vAlign w:val="center"/>
          </w:tcPr>
          <w:p>
            <w:pPr>
              <w:pStyle w:val="35"/>
              <w:spacing w:before="25"/>
              <w:ind w:left="107"/>
              <w:jc w:val="left"/>
              <w:rPr>
                <w:color w:val="auto"/>
                <w:sz w:val="21"/>
                <w:highlight w:val="none"/>
              </w:rPr>
            </w:pPr>
            <w:r>
              <w:rPr>
                <w:rFonts w:hint="eastAsia"/>
                <w:color w:val="auto"/>
                <w:sz w:val="21"/>
                <w:highlight w:val="none"/>
              </w:rPr>
              <w:t>砖基础，砖砌体，混凝土小型空心砌块砌体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272" w:type="dxa"/>
            <w:tcBorders>
              <w:top w:val="single" w:color="000000" w:sz="4" w:space="0"/>
              <w:left w:val="single" w:color="000000" w:sz="4" w:space="0"/>
              <w:bottom w:val="single" w:color="000000" w:sz="4" w:space="0"/>
              <w:right w:val="single" w:color="000000" w:sz="4" w:space="0"/>
            </w:tcBorders>
            <w:vAlign w:val="center"/>
          </w:tcPr>
          <w:p>
            <w:pPr>
              <w:pStyle w:val="35"/>
              <w:spacing w:before="22"/>
              <w:ind w:left="107"/>
              <w:jc w:val="left"/>
              <w:rPr>
                <w:color w:val="auto"/>
                <w:sz w:val="21"/>
                <w:highlight w:val="none"/>
              </w:rPr>
            </w:pPr>
            <w:r>
              <w:rPr>
                <w:rFonts w:hint="eastAsia"/>
                <w:color w:val="auto"/>
                <w:sz w:val="21"/>
                <w:highlight w:val="none"/>
              </w:rPr>
              <w:t>混凝土及钢筋混凝土工</w:t>
            </w:r>
          </w:p>
          <w:p>
            <w:pPr>
              <w:pStyle w:val="35"/>
              <w:spacing w:before="43"/>
              <w:ind w:left="107"/>
              <w:jc w:val="left"/>
              <w:rPr>
                <w:color w:val="auto"/>
                <w:sz w:val="21"/>
                <w:highlight w:val="none"/>
              </w:rPr>
            </w:pPr>
            <w:r>
              <w:rPr>
                <w:rFonts w:hint="eastAsia"/>
                <w:color w:val="auto"/>
                <w:sz w:val="21"/>
                <w:highlight w:val="none"/>
              </w:rPr>
              <w:t>程</w:t>
            </w:r>
          </w:p>
        </w:tc>
        <w:tc>
          <w:tcPr>
            <w:tcW w:w="5968" w:type="dxa"/>
            <w:tcBorders>
              <w:top w:val="single" w:color="000000" w:sz="4" w:space="0"/>
              <w:left w:val="single" w:color="000000" w:sz="4" w:space="0"/>
              <w:bottom w:val="single" w:color="000000" w:sz="4" w:space="0"/>
              <w:right w:val="single" w:color="000000" w:sz="4" w:space="0"/>
            </w:tcBorders>
            <w:vAlign w:val="center"/>
          </w:tcPr>
          <w:p>
            <w:pPr>
              <w:pStyle w:val="35"/>
              <w:spacing w:before="25"/>
              <w:ind w:left="107"/>
              <w:jc w:val="left"/>
              <w:rPr>
                <w:rFonts w:hint="eastAsia"/>
                <w:color w:val="auto"/>
                <w:sz w:val="21"/>
                <w:highlight w:val="none"/>
              </w:rPr>
            </w:pPr>
            <w:r>
              <w:rPr>
                <w:rFonts w:hint="eastAsia"/>
                <w:color w:val="auto"/>
                <w:sz w:val="21"/>
                <w:highlight w:val="none"/>
              </w:rPr>
              <w:t>钢筋，混凝土，后浇带、预埋螺栓、铁件等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2272" w:type="dxa"/>
            <w:tcBorders>
              <w:top w:val="single" w:color="000000" w:sz="4" w:space="0"/>
              <w:left w:val="single" w:color="000000" w:sz="4" w:space="0"/>
              <w:bottom w:val="single" w:color="000000" w:sz="4" w:space="0"/>
              <w:right w:val="single" w:color="000000" w:sz="4" w:space="0"/>
            </w:tcBorders>
            <w:vAlign w:val="center"/>
          </w:tcPr>
          <w:p>
            <w:pPr>
              <w:pStyle w:val="35"/>
              <w:spacing w:before="22"/>
              <w:ind w:left="107"/>
              <w:jc w:val="left"/>
              <w:rPr>
                <w:color w:val="auto"/>
                <w:sz w:val="21"/>
                <w:highlight w:val="none"/>
              </w:rPr>
            </w:pPr>
            <w:r>
              <w:rPr>
                <w:rFonts w:hint="eastAsia"/>
                <w:color w:val="auto"/>
                <w:sz w:val="21"/>
                <w:highlight w:val="none"/>
              </w:rPr>
              <w:t>金属结构工程</w:t>
            </w:r>
          </w:p>
        </w:tc>
        <w:tc>
          <w:tcPr>
            <w:tcW w:w="5968" w:type="dxa"/>
            <w:tcBorders>
              <w:top w:val="single" w:color="000000" w:sz="4" w:space="0"/>
              <w:left w:val="single" w:color="000000" w:sz="4" w:space="0"/>
              <w:bottom w:val="single" w:color="000000" w:sz="4" w:space="0"/>
              <w:right w:val="single" w:color="000000" w:sz="4" w:space="0"/>
            </w:tcBorders>
            <w:vAlign w:val="center"/>
          </w:tcPr>
          <w:p>
            <w:pPr>
              <w:pStyle w:val="35"/>
              <w:spacing w:before="25"/>
              <w:ind w:left="107"/>
              <w:jc w:val="left"/>
              <w:rPr>
                <w:rFonts w:hint="eastAsia"/>
                <w:color w:val="auto"/>
                <w:sz w:val="21"/>
                <w:highlight w:val="none"/>
              </w:rPr>
            </w:pPr>
            <w:r>
              <w:rPr>
                <w:rFonts w:hint="eastAsia"/>
                <w:color w:val="auto"/>
                <w:sz w:val="21"/>
                <w:highlight w:val="none"/>
              </w:rPr>
              <w:t>钢构件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2272" w:type="dxa"/>
            <w:tcBorders>
              <w:top w:val="single" w:color="000000" w:sz="4" w:space="0"/>
              <w:left w:val="single" w:color="000000" w:sz="4" w:space="0"/>
              <w:bottom w:val="single" w:color="000000" w:sz="4" w:space="0"/>
              <w:right w:val="single" w:color="000000" w:sz="4" w:space="0"/>
            </w:tcBorders>
            <w:vAlign w:val="center"/>
          </w:tcPr>
          <w:p>
            <w:pPr>
              <w:pStyle w:val="35"/>
              <w:spacing w:before="22"/>
              <w:ind w:left="107"/>
              <w:jc w:val="left"/>
              <w:rPr>
                <w:color w:val="auto"/>
                <w:sz w:val="21"/>
                <w:highlight w:val="none"/>
              </w:rPr>
            </w:pPr>
            <w:r>
              <w:rPr>
                <w:rFonts w:hint="eastAsia"/>
                <w:color w:val="auto"/>
                <w:sz w:val="21"/>
                <w:highlight w:val="none"/>
              </w:rPr>
              <w:t>木结构工程</w:t>
            </w:r>
          </w:p>
        </w:tc>
        <w:tc>
          <w:tcPr>
            <w:tcW w:w="5968" w:type="dxa"/>
            <w:tcBorders>
              <w:top w:val="single" w:color="000000" w:sz="4" w:space="0"/>
              <w:left w:val="single" w:color="000000" w:sz="4" w:space="0"/>
              <w:bottom w:val="single" w:color="000000" w:sz="4" w:space="0"/>
              <w:right w:val="single" w:color="000000" w:sz="4" w:space="0"/>
            </w:tcBorders>
            <w:vAlign w:val="center"/>
          </w:tcPr>
          <w:p>
            <w:pPr>
              <w:pStyle w:val="35"/>
              <w:spacing w:before="22"/>
              <w:ind w:left="107"/>
              <w:jc w:val="left"/>
              <w:rPr>
                <w:color w:val="auto"/>
                <w:sz w:val="21"/>
                <w:highlight w:val="none"/>
              </w:rPr>
            </w:pPr>
            <w:r>
              <w:rPr>
                <w:rFonts w:hint="eastAsia"/>
                <w:color w:val="auto"/>
                <w:sz w:val="21"/>
                <w:highlight w:val="none"/>
              </w:rPr>
              <w:t>木屋架，木构件，屋面木基层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2272" w:type="dxa"/>
            <w:tcBorders>
              <w:top w:val="single" w:color="000000" w:sz="4" w:space="0"/>
              <w:left w:val="single" w:color="000000" w:sz="4" w:space="0"/>
              <w:bottom w:val="single" w:color="000000" w:sz="4" w:space="0"/>
              <w:right w:val="single" w:color="000000" w:sz="4" w:space="0"/>
            </w:tcBorders>
            <w:vAlign w:val="center"/>
          </w:tcPr>
          <w:p>
            <w:pPr>
              <w:pStyle w:val="35"/>
              <w:spacing w:before="1"/>
              <w:ind w:left="107"/>
              <w:jc w:val="left"/>
              <w:rPr>
                <w:color w:val="auto"/>
                <w:sz w:val="21"/>
                <w:highlight w:val="none"/>
              </w:rPr>
            </w:pPr>
            <w:r>
              <w:rPr>
                <w:rFonts w:hint="eastAsia"/>
                <w:color w:val="auto"/>
                <w:sz w:val="21"/>
                <w:highlight w:val="none"/>
              </w:rPr>
              <w:t>屋面及防水工程</w:t>
            </w:r>
          </w:p>
        </w:tc>
        <w:tc>
          <w:tcPr>
            <w:tcW w:w="5968" w:type="dxa"/>
            <w:tcBorders>
              <w:top w:val="single" w:color="000000" w:sz="4" w:space="0"/>
              <w:left w:val="single" w:color="000000" w:sz="4" w:space="0"/>
              <w:bottom w:val="single" w:color="000000" w:sz="4" w:space="0"/>
              <w:right w:val="single" w:color="000000" w:sz="4" w:space="0"/>
            </w:tcBorders>
            <w:vAlign w:val="center"/>
          </w:tcPr>
          <w:p>
            <w:pPr>
              <w:pStyle w:val="35"/>
              <w:spacing w:before="22" w:line="276" w:lineRule="auto"/>
              <w:ind w:left="107" w:right="91"/>
              <w:jc w:val="left"/>
              <w:rPr>
                <w:color w:val="auto"/>
                <w:sz w:val="21"/>
                <w:highlight w:val="none"/>
              </w:rPr>
            </w:pPr>
            <w:r>
              <w:rPr>
                <w:rFonts w:hint="eastAsia"/>
                <w:color w:val="auto"/>
                <w:spacing w:val="-3"/>
                <w:sz w:val="21"/>
                <w:highlight w:val="none"/>
              </w:rPr>
              <w:t>屋面防水层，瓦屋</w:t>
            </w:r>
            <w:r>
              <w:rPr>
                <w:rFonts w:hint="eastAsia"/>
                <w:color w:val="auto"/>
                <w:spacing w:val="-11"/>
                <w:sz w:val="21"/>
                <w:highlight w:val="none"/>
              </w:rPr>
              <w:t>面；刚性屋面；找坡层；屋面檐沟和天沟，变形缝，屋面排气管；墙、地面防水层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2272" w:type="dxa"/>
            <w:tcBorders>
              <w:top w:val="single" w:color="000000" w:sz="4" w:space="0"/>
              <w:left w:val="single" w:color="000000" w:sz="4" w:space="0"/>
              <w:bottom w:val="single" w:color="000000" w:sz="4" w:space="0"/>
              <w:right w:val="single" w:color="000000" w:sz="4" w:space="0"/>
            </w:tcBorders>
            <w:vAlign w:val="center"/>
          </w:tcPr>
          <w:p>
            <w:pPr>
              <w:pStyle w:val="35"/>
              <w:spacing w:before="70"/>
              <w:ind w:left="107"/>
              <w:jc w:val="left"/>
              <w:rPr>
                <w:color w:val="auto"/>
                <w:sz w:val="21"/>
                <w:highlight w:val="none"/>
              </w:rPr>
            </w:pPr>
            <w:r>
              <w:rPr>
                <w:rFonts w:hint="eastAsia"/>
                <w:color w:val="auto"/>
                <w:sz w:val="21"/>
                <w:highlight w:val="none"/>
              </w:rPr>
              <w:t>保温、隔热、防腐工程</w:t>
            </w:r>
          </w:p>
        </w:tc>
        <w:tc>
          <w:tcPr>
            <w:tcW w:w="5968" w:type="dxa"/>
            <w:tcBorders>
              <w:top w:val="single" w:color="000000" w:sz="4" w:space="0"/>
              <w:left w:val="single" w:color="000000" w:sz="4" w:space="0"/>
              <w:bottom w:val="single" w:color="000000" w:sz="4" w:space="0"/>
              <w:right w:val="single" w:color="000000" w:sz="4" w:space="0"/>
            </w:tcBorders>
            <w:vAlign w:val="center"/>
          </w:tcPr>
          <w:p>
            <w:pPr>
              <w:pStyle w:val="35"/>
              <w:spacing w:before="70"/>
              <w:ind w:left="107"/>
              <w:jc w:val="left"/>
              <w:rPr>
                <w:color w:val="auto"/>
                <w:sz w:val="21"/>
                <w:highlight w:val="none"/>
              </w:rPr>
            </w:pPr>
            <w:r>
              <w:rPr>
                <w:rFonts w:hint="eastAsia"/>
                <w:color w:val="auto"/>
                <w:sz w:val="21"/>
                <w:highlight w:val="none"/>
              </w:rPr>
              <w:t>地面、柱、梁、墙、天棚、屋面保温隔热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272" w:type="dxa"/>
            <w:tcBorders>
              <w:top w:val="single" w:color="000000" w:sz="4" w:space="0"/>
              <w:left w:val="single" w:color="000000" w:sz="4" w:space="0"/>
              <w:bottom w:val="single" w:color="000000" w:sz="4" w:space="0"/>
              <w:right w:val="single" w:color="000000" w:sz="4" w:space="0"/>
            </w:tcBorders>
            <w:vAlign w:val="center"/>
          </w:tcPr>
          <w:p>
            <w:pPr>
              <w:pStyle w:val="35"/>
              <w:spacing w:before="178"/>
              <w:ind w:left="107"/>
              <w:jc w:val="left"/>
              <w:rPr>
                <w:color w:val="auto"/>
                <w:sz w:val="21"/>
                <w:highlight w:val="none"/>
              </w:rPr>
            </w:pPr>
            <w:r>
              <w:rPr>
                <w:rFonts w:hint="eastAsia"/>
                <w:color w:val="auto"/>
                <w:sz w:val="21"/>
                <w:highlight w:val="none"/>
              </w:rPr>
              <w:t>楼地面装饰工程</w:t>
            </w:r>
          </w:p>
        </w:tc>
        <w:tc>
          <w:tcPr>
            <w:tcW w:w="5968" w:type="dxa"/>
            <w:tcBorders>
              <w:top w:val="single" w:color="000000" w:sz="4" w:space="0"/>
              <w:left w:val="single" w:color="000000" w:sz="4" w:space="0"/>
              <w:bottom w:val="single" w:color="000000" w:sz="4" w:space="0"/>
              <w:right w:val="single" w:color="000000" w:sz="4" w:space="0"/>
            </w:tcBorders>
            <w:vAlign w:val="center"/>
          </w:tcPr>
          <w:p>
            <w:pPr>
              <w:pStyle w:val="35"/>
              <w:spacing w:before="22"/>
              <w:ind w:left="107"/>
              <w:jc w:val="left"/>
              <w:rPr>
                <w:color w:val="auto"/>
                <w:sz w:val="21"/>
                <w:highlight w:val="none"/>
              </w:rPr>
            </w:pPr>
            <w:r>
              <w:rPr>
                <w:rFonts w:hint="eastAsia"/>
                <w:color w:val="auto"/>
                <w:sz w:val="21"/>
                <w:highlight w:val="none"/>
              </w:rPr>
              <w:t>找平层，整体面层，块料面层，橡塑面层，木地板，楼梯面层，台阶</w:t>
            </w:r>
          </w:p>
          <w:p>
            <w:pPr>
              <w:pStyle w:val="35"/>
              <w:spacing w:before="43"/>
              <w:ind w:left="107"/>
              <w:jc w:val="left"/>
              <w:rPr>
                <w:color w:val="auto"/>
                <w:sz w:val="21"/>
                <w:highlight w:val="none"/>
              </w:rPr>
            </w:pPr>
            <w:r>
              <w:rPr>
                <w:rFonts w:hint="eastAsia"/>
                <w:color w:val="auto"/>
                <w:sz w:val="21"/>
                <w:highlight w:val="none"/>
              </w:rPr>
              <w:t>面层及各类踢脚线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272" w:type="dxa"/>
            <w:tcBorders>
              <w:top w:val="single" w:color="000000" w:sz="4" w:space="0"/>
              <w:left w:val="single" w:color="000000" w:sz="4" w:space="0"/>
              <w:bottom w:val="single" w:color="000000" w:sz="4" w:space="0"/>
              <w:right w:val="single" w:color="000000" w:sz="4" w:space="0"/>
            </w:tcBorders>
            <w:vAlign w:val="center"/>
          </w:tcPr>
          <w:p>
            <w:pPr>
              <w:pStyle w:val="35"/>
              <w:spacing w:before="44"/>
              <w:ind w:left="107"/>
              <w:jc w:val="left"/>
              <w:rPr>
                <w:color w:val="auto"/>
                <w:sz w:val="21"/>
                <w:highlight w:val="none"/>
              </w:rPr>
            </w:pPr>
            <w:r>
              <w:rPr>
                <w:rFonts w:hint="eastAsia"/>
                <w:color w:val="auto"/>
                <w:sz w:val="21"/>
                <w:highlight w:val="none"/>
              </w:rPr>
              <w:t>墙、柱面装饰与隔断工程</w:t>
            </w:r>
          </w:p>
        </w:tc>
        <w:tc>
          <w:tcPr>
            <w:tcW w:w="5968" w:type="dxa"/>
            <w:tcBorders>
              <w:top w:val="single" w:color="000000" w:sz="4" w:space="0"/>
              <w:left w:val="single" w:color="000000" w:sz="4" w:space="0"/>
              <w:bottom w:val="single" w:color="000000" w:sz="4" w:space="0"/>
              <w:right w:val="single" w:color="000000" w:sz="4" w:space="0"/>
            </w:tcBorders>
            <w:vAlign w:val="center"/>
          </w:tcPr>
          <w:p>
            <w:pPr>
              <w:pStyle w:val="35"/>
              <w:spacing w:before="22"/>
              <w:ind w:left="107"/>
              <w:jc w:val="left"/>
              <w:rPr>
                <w:color w:val="auto"/>
                <w:sz w:val="21"/>
                <w:highlight w:val="none"/>
              </w:rPr>
            </w:pPr>
            <w:r>
              <w:rPr>
                <w:rFonts w:hint="eastAsia"/>
                <w:color w:val="auto"/>
                <w:sz w:val="21"/>
                <w:highlight w:val="none"/>
              </w:rPr>
              <w:t>墙、柱（梁）面抹灰，墙、柱（梁）块料面层，装饰板，木饰面，幕</w:t>
            </w:r>
          </w:p>
          <w:p>
            <w:pPr>
              <w:pStyle w:val="35"/>
              <w:spacing w:before="44"/>
              <w:ind w:left="107"/>
              <w:jc w:val="left"/>
              <w:rPr>
                <w:color w:val="auto"/>
                <w:sz w:val="21"/>
                <w:highlight w:val="none"/>
              </w:rPr>
            </w:pPr>
            <w:r>
              <w:rPr>
                <w:rFonts w:hint="eastAsia"/>
                <w:color w:val="auto"/>
                <w:sz w:val="21"/>
                <w:highlight w:val="none"/>
              </w:rPr>
              <w:t>墙，各类隔断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2272" w:type="dxa"/>
            <w:tcBorders>
              <w:top w:val="single" w:color="000000" w:sz="4" w:space="0"/>
              <w:left w:val="single" w:color="000000" w:sz="4" w:space="0"/>
              <w:bottom w:val="single" w:color="000000" w:sz="4" w:space="0"/>
              <w:right w:val="single" w:color="000000" w:sz="4" w:space="0"/>
            </w:tcBorders>
            <w:vAlign w:val="center"/>
          </w:tcPr>
          <w:p>
            <w:pPr>
              <w:pStyle w:val="35"/>
              <w:spacing w:before="25"/>
              <w:ind w:left="107"/>
              <w:jc w:val="left"/>
              <w:rPr>
                <w:color w:val="auto"/>
                <w:sz w:val="21"/>
                <w:highlight w:val="none"/>
              </w:rPr>
            </w:pPr>
            <w:r>
              <w:rPr>
                <w:rFonts w:hint="eastAsia"/>
                <w:color w:val="auto"/>
                <w:sz w:val="21"/>
                <w:highlight w:val="none"/>
              </w:rPr>
              <w:t>天棚工程</w:t>
            </w:r>
          </w:p>
        </w:tc>
        <w:tc>
          <w:tcPr>
            <w:tcW w:w="5968" w:type="dxa"/>
            <w:tcBorders>
              <w:top w:val="single" w:color="000000" w:sz="4" w:space="0"/>
              <w:left w:val="single" w:color="000000" w:sz="4" w:space="0"/>
              <w:bottom w:val="single" w:color="000000" w:sz="4" w:space="0"/>
              <w:right w:val="single" w:color="000000" w:sz="4" w:space="0"/>
            </w:tcBorders>
            <w:vAlign w:val="center"/>
          </w:tcPr>
          <w:p>
            <w:pPr>
              <w:pStyle w:val="35"/>
              <w:spacing w:before="25"/>
              <w:ind w:left="107"/>
              <w:jc w:val="left"/>
              <w:rPr>
                <w:color w:val="auto"/>
                <w:sz w:val="21"/>
                <w:highlight w:val="none"/>
              </w:rPr>
            </w:pPr>
            <w:r>
              <w:rPr>
                <w:rFonts w:hint="eastAsia"/>
                <w:color w:val="auto"/>
                <w:sz w:val="21"/>
                <w:highlight w:val="none"/>
              </w:rPr>
              <w:t>天棚抹灰，各类吊顶天棚，天棚装饰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jc w:val="center"/>
        </w:trPr>
        <w:tc>
          <w:tcPr>
            <w:tcW w:w="2272" w:type="dxa"/>
            <w:tcBorders>
              <w:top w:val="single" w:color="000000" w:sz="4" w:space="0"/>
              <w:left w:val="single" w:color="000000" w:sz="4" w:space="0"/>
              <w:bottom w:val="single" w:color="000000" w:sz="4" w:space="0"/>
              <w:right w:val="single" w:color="000000" w:sz="4" w:space="0"/>
            </w:tcBorders>
            <w:vAlign w:val="center"/>
          </w:tcPr>
          <w:p>
            <w:pPr>
              <w:pStyle w:val="35"/>
              <w:ind w:left="107"/>
              <w:jc w:val="left"/>
              <w:rPr>
                <w:color w:val="auto"/>
                <w:sz w:val="21"/>
                <w:highlight w:val="none"/>
                <w:lang w:val="en-US"/>
              </w:rPr>
            </w:pPr>
            <w:r>
              <w:rPr>
                <w:rFonts w:hint="eastAsia"/>
                <w:color w:val="auto"/>
                <w:sz w:val="21"/>
                <w:highlight w:val="none"/>
              </w:rPr>
              <w:t>门窗工程（</w:t>
            </w:r>
            <w:r>
              <w:rPr>
                <w:rFonts w:hint="eastAsia"/>
                <w:color w:val="auto"/>
                <w:sz w:val="21"/>
                <w:highlight w:val="none"/>
                <w:lang w:val="en-US"/>
              </w:rPr>
              <w:t>含幕墙）</w:t>
            </w:r>
          </w:p>
        </w:tc>
        <w:tc>
          <w:tcPr>
            <w:tcW w:w="5968" w:type="dxa"/>
            <w:tcBorders>
              <w:top w:val="single" w:color="000000" w:sz="4" w:space="0"/>
              <w:left w:val="single" w:color="000000" w:sz="4" w:space="0"/>
              <w:bottom w:val="single" w:color="000000" w:sz="4" w:space="0"/>
              <w:right w:val="single" w:color="000000" w:sz="4" w:space="0"/>
            </w:tcBorders>
            <w:vAlign w:val="center"/>
          </w:tcPr>
          <w:p>
            <w:pPr>
              <w:pStyle w:val="35"/>
              <w:spacing w:before="28"/>
              <w:ind w:left="107"/>
              <w:jc w:val="left"/>
              <w:rPr>
                <w:color w:val="auto"/>
                <w:sz w:val="21"/>
                <w:highlight w:val="none"/>
              </w:rPr>
            </w:pPr>
            <w:r>
              <w:rPr>
                <w:rFonts w:hint="eastAsia"/>
                <w:color w:val="auto"/>
                <w:sz w:val="21"/>
                <w:highlight w:val="none"/>
              </w:rPr>
              <w:t>木门窗安装，金属门窗安装，塑钢门窗安装，特种门安装，门窗套，窗台板，窗帘，窗帘盒、轨道，</w:t>
            </w:r>
            <w:r>
              <w:rPr>
                <w:rFonts w:hint="eastAsia"/>
                <w:color w:val="auto"/>
                <w:sz w:val="21"/>
                <w:highlight w:val="none"/>
                <w:lang w:val="en-US"/>
              </w:rPr>
              <w:t>幕墙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2272" w:type="dxa"/>
            <w:tcBorders>
              <w:top w:val="single" w:color="000000" w:sz="4" w:space="0"/>
              <w:left w:val="single" w:color="000000" w:sz="4" w:space="0"/>
              <w:bottom w:val="single" w:color="000000" w:sz="4" w:space="0"/>
              <w:right w:val="single" w:color="000000" w:sz="4" w:space="0"/>
            </w:tcBorders>
            <w:vAlign w:val="center"/>
          </w:tcPr>
          <w:p>
            <w:pPr>
              <w:pStyle w:val="35"/>
              <w:ind w:left="107"/>
              <w:jc w:val="left"/>
              <w:rPr>
                <w:color w:val="auto"/>
                <w:sz w:val="21"/>
                <w:highlight w:val="none"/>
              </w:rPr>
            </w:pPr>
            <w:r>
              <w:rPr>
                <w:rFonts w:hint="eastAsia"/>
                <w:color w:val="auto"/>
                <w:sz w:val="21"/>
                <w:highlight w:val="none"/>
              </w:rPr>
              <w:t>油漆、涂料、裱糊工程</w:t>
            </w:r>
          </w:p>
        </w:tc>
        <w:tc>
          <w:tcPr>
            <w:tcW w:w="5968" w:type="dxa"/>
            <w:tcBorders>
              <w:top w:val="single" w:color="000000" w:sz="4" w:space="0"/>
              <w:left w:val="single" w:color="000000" w:sz="4" w:space="0"/>
              <w:bottom w:val="single" w:color="000000" w:sz="4" w:space="0"/>
              <w:right w:val="single" w:color="000000" w:sz="4" w:space="0"/>
            </w:tcBorders>
            <w:vAlign w:val="center"/>
          </w:tcPr>
          <w:p>
            <w:pPr>
              <w:pStyle w:val="35"/>
              <w:spacing w:before="17" w:line="310" w:lineRule="atLeast"/>
              <w:ind w:left="107" w:right="96"/>
              <w:jc w:val="left"/>
              <w:rPr>
                <w:color w:val="auto"/>
                <w:sz w:val="21"/>
                <w:highlight w:val="none"/>
              </w:rPr>
            </w:pPr>
            <w:r>
              <w:rPr>
                <w:rFonts w:hint="eastAsia"/>
                <w:color w:val="auto"/>
                <w:sz w:val="21"/>
                <w:highlight w:val="none"/>
              </w:rPr>
              <w:t>各类木饰面、金属面、抹灰面油漆，柱面、梁面、墙面、顶面涂料， 金属面防火涂料，柱面、梁面、墙面裱糊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272" w:type="dxa"/>
            <w:tcBorders>
              <w:top w:val="single" w:color="000000" w:sz="4" w:space="0"/>
              <w:left w:val="single" w:color="000000" w:sz="4" w:space="0"/>
              <w:bottom w:val="single" w:color="000000" w:sz="4" w:space="0"/>
              <w:right w:val="single" w:color="000000" w:sz="4" w:space="0"/>
            </w:tcBorders>
            <w:vAlign w:val="center"/>
          </w:tcPr>
          <w:p>
            <w:pPr>
              <w:pStyle w:val="35"/>
              <w:spacing w:before="178"/>
              <w:ind w:left="107"/>
              <w:jc w:val="left"/>
              <w:rPr>
                <w:color w:val="auto"/>
                <w:sz w:val="21"/>
                <w:highlight w:val="none"/>
              </w:rPr>
            </w:pPr>
            <w:r>
              <w:rPr>
                <w:rFonts w:hint="eastAsia"/>
                <w:color w:val="auto"/>
                <w:sz w:val="21"/>
                <w:highlight w:val="none"/>
              </w:rPr>
              <w:t>其他装饰工程</w:t>
            </w:r>
          </w:p>
        </w:tc>
        <w:tc>
          <w:tcPr>
            <w:tcW w:w="5968" w:type="dxa"/>
            <w:tcBorders>
              <w:top w:val="single" w:color="000000" w:sz="4" w:space="0"/>
              <w:left w:val="single" w:color="000000" w:sz="4" w:space="0"/>
              <w:bottom w:val="single" w:color="000000" w:sz="4" w:space="0"/>
              <w:right w:val="single" w:color="000000" w:sz="4" w:space="0"/>
            </w:tcBorders>
            <w:vAlign w:val="center"/>
          </w:tcPr>
          <w:p>
            <w:pPr>
              <w:pStyle w:val="35"/>
              <w:spacing w:before="22"/>
              <w:ind w:left="107"/>
              <w:jc w:val="left"/>
              <w:rPr>
                <w:color w:val="auto"/>
                <w:sz w:val="21"/>
                <w:highlight w:val="none"/>
              </w:rPr>
            </w:pPr>
            <w:r>
              <w:rPr>
                <w:rFonts w:hint="eastAsia"/>
                <w:color w:val="auto"/>
                <w:sz w:val="21"/>
                <w:highlight w:val="none"/>
              </w:rPr>
              <w:t>柜类、货架，压条、装饰线，扶手、栏杆、栏板装饰，浴厕配件，雨篷、旗杆，招牌、灯箱，美术字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2272" w:type="dxa"/>
            <w:tcBorders>
              <w:top w:val="single" w:color="000000" w:sz="4" w:space="0"/>
              <w:left w:val="single" w:color="000000" w:sz="4" w:space="0"/>
              <w:bottom w:val="single" w:color="000000" w:sz="4" w:space="0"/>
              <w:right w:val="single" w:color="000000" w:sz="4" w:space="0"/>
            </w:tcBorders>
            <w:vAlign w:val="center"/>
          </w:tcPr>
          <w:p>
            <w:pPr>
              <w:pStyle w:val="35"/>
              <w:ind w:left="107"/>
              <w:jc w:val="left"/>
              <w:rPr>
                <w:rFonts w:hint="eastAsia" w:eastAsia="宋体"/>
                <w:color w:val="auto"/>
                <w:sz w:val="21"/>
                <w:highlight w:val="none"/>
                <w:lang w:eastAsia="zh-CN"/>
              </w:rPr>
            </w:pPr>
            <w:r>
              <w:rPr>
                <w:rFonts w:hint="eastAsia"/>
                <w:color w:val="auto"/>
                <w:sz w:val="21"/>
                <w:highlight w:val="none"/>
                <w:lang w:eastAsia="zh-CN"/>
              </w:rPr>
              <w:t>措施项目</w:t>
            </w:r>
          </w:p>
        </w:tc>
        <w:tc>
          <w:tcPr>
            <w:tcW w:w="5968" w:type="dxa"/>
            <w:tcBorders>
              <w:top w:val="single" w:color="000000" w:sz="4" w:space="0"/>
              <w:left w:val="single" w:color="000000" w:sz="4" w:space="0"/>
              <w:bottom w:val="single" w:color="000000" w:sz="4" w:space="0"/>
              <w:right w:val="single" w:color="000000" w:sz="4" w:space="0"/>
            </w:tcBorders>
            <w:vAlign w:val="center"/>
          </w:tcPr>
          <w:p>
            <w:pPr>
              <w:pStyle w:val="35"/>
              <w:spacing w:before="73" w:line="276" w:lineRule="auto"/>
              <w:ind w:left="107" w:right="96"/>
              <w:jc w:val="left"/>
              <w:rPr>
                <w:color w:val="auto"/>
                <w:sz w:val="21"/>
                <w:highlight w:val="none"/>
              </w:rPr>
            </w:pPr>
            <w:r>
              <w:rPr>
                <w:rFonts w:hint="eastAsia"/>
                <w:color w:val="auto"/>
                <w:sz w:val="21"/>
                <w:highlight w:val="none"/>
              </w:rPr>
              <w:t>模板、脚手架、垂直运输、超高运输、大型机械进出场及安拆、施工排水、降水及其他措施</w:t>
            </w:r>
          </w:p>
        </w:tc>
      </w:tr>
    </w:tbl>
    <w:p>
      <w:pPr>
        <w:widowControl/>
        <w:autoSpaceDE/>
        <w:autoSpaceDN/>
        <w:rPr>
          <w:color w:val="auto"/>
          <w:sz w:val="14"/>
          <w:szCs w:val="24"/>
          <w:highlight w:val="none"/>
        </w:rPr>
      </w:pPr>
    </w:p>
    <w:p>
      <w:pPr>
        <w:rPr>
          <w:rFonts w:hint="default" w:ascii="宋体" w:hAnsi="宋体" w:eastAsia="宋体" w:cs="宋体"/>
          <w:color w:val="auto"/>
          <w:sz w:val="21"/>
          <w:highlight w:val="none"/>
          <w:lang w:val="en-US" w:eastAsia="zh-CN"/>
        </w:rPr>
      </w:pPr>
      <w:r>
        <w:rPr>
          <w:rFonts w:hint="default" w:ascii="宋体" w:hAnsi="宋体" w:eastAsia="宋体" w:cs="宋体"/>
          <w:color w:val="auto"/>
          <w:sz w:val="21"/>
          <w:highlight w:val="none"/>
          <w:lang w:val="en-US" w:eastAsia="zh-CN"/>
        </w:rPr>
        <w:br w:type="page"/>
      </w:r>
    </w:p>
    <w:p>
      <w:pPr>
        <w:pStyle w:val="7"/>
        <w:keepNext/>
        <w:keepLines/>
        <w:pageBreakBefore w:val="0"/>
        <w:widowControl w:val="0"/>
        <w:kinsoku/>
        <w:wordWrap/>
        <w:overflowPunct/>
        <w:topLinePunct w:val="0"/>
        <w:autoSpaceDE w:val="0"/>
        <w:autoSpaceDN w:val="0"/>
        <w:bidi w:val="0"/>
        <w:adjustRightInd/>
        <w:snapToGrid/>
        <w:spacing w:before="0" w:beforeLines="100" w:after="0" w:afterLines="100" w:line="360" w:lineRule="auto"/>
        <w:jc w:val="center"/>
        <w:textAlignment w:val="auto"/>
        <w:rPr>
          <w:rFonts w:hint="eastAsia" w:ascii="宋体" w:hAnsi="宋体" w:eastAsia="宋体" w:cs="宋体"/>
          <w:color w:val="auto"/>
          <w:sz w:val="21"/>
          <w:highlight w:val="none"/>
          <w:lang w:val="en-US" w:eastAsia="zh-CN"/>
        </w:rPr>
      </w:pPr>
      <w:r>
        <w:rPr>
          <w:rFonts w:hint="default" w:ascii="宋体" w:hAnsi="宋体" w:eastAsia="宋体" w:cs="宋体"/>
          <w:color w:val="auto"/>
          <w:sz w:val="21"/>
          <w:highlight w:val="none"/>
          <w:lang w:val="en-US" w:eastAsia="zh-CN"/>
        </w:rPr>
        <w:t>表7.0.</w:t>
      </w:r>
      <w:r>
        <w:rPr>
          <w:rFonts w:hint="eastAsia" w:ascii="宋体" w:hAnsi="宋体" w:eastAsia="宋体" w:cs="宋体"/>
          <w:color w:val="auto"/>
          <w:sz w:val="21"/>
          <w:highlight w:val="none"/>
          <w:lang w:val="en-US" w:eastAsia="zh-CN"/>
        </w:rPr>
        <w:t>5</w:t>
      </w:r>
      <w:r>
        <w:rPr>
          <w:rFonts w:hint="default" w:ascii="宋体" w:hAnsi="宋体" w:eastAsia="宋体" w:cs="宋体"/>
          <w:color w:val="auto"/>
          <w:sz w:val="21"/>
          <w:highlight w:val="none"/>
          <w:lang w:val="en-US" w:eastAsia="zh-CN"/>
        </w:rPr>
        <w:t>-</w:t>
      </w:r>
      <w:r>
        <w:rPr>
          <w:rFonts w:hint="eastAsia" w:ascii="宋体" w:hAnsi="宋体" w:eastAsia="宋体" w:cs="宋体"/>
          <w:color w:val="auto"/>
          <w:sz w:val="21"/>
          <w:highlight w:val="none"/>
          <w:lang w:val="en-US" w:eastAsia="zh-CN"/>
        </w:rPr>
        <w:t>2  安装工程分部分项工程内容定义表</w:t>
      </w:r>
    </w:p>
    <w:tbl>
      <w:tblPr>
        <w:tblStyle w:val="25"/>
        <w:tblW w:w="82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8"/>
        <w:gridCol w:w="64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jc w:val="center"/>
        </w:trPr>
        <w:tc>
          <w:tcPr>
            <w:tcW w:w="1838" w:type="dxa"/>
            <w:vAlign w:val="center"/>
          </w:tcPr>
          <w:p>
            <w:pPr>
              <w:pStyle w:val="35"/>
              <w:spacing w:before="63"/>
              <w:ind w:left="0" w:leftChars="0"/>
              <w:jc w:val="center"/>
              <w:rPr>
                <w:rFonts w:ascii="宋体" w:hAnsi="宋体" w:eastAsia="宋体" w:cs="宋体"/>
                <w:color w:val="auto"/>
                <w:sz w:val="21"/>
                <w:szCs w:val="22"/>
                <w:highlight w:val="none"/>
                <w:lang w:val="zh-CN" w:eastAsia="zh-CN" w:bidi="zh-CN"/>
              </w:rPr>
            </w:pPr>
            <w:r>
              <w:rPr>
                <w:rFonts w:hint="eastAsia"/>
                <w:color w:val="auto"/>
                <w:sz w:val="21"/>
                <w:highlight w:val="none"/>
              </w:rPr>
              <w:t>分部分项工程</w:t>
            </w:r>
          </w:p>
        </w:tc>
        <w:tc>
          <w:tcPr>
            <w:tcW w:w="6408" w:type="dxa"/>
            <w:vAlign w:val="center"/>
          </w:tcPr>
          <w:p>
            <w:pPr>
              <w:pStyle w:val="35"/>
              <w:spacing w:before="63"/>
              <w:ind w:left="0" w:leftChars="0"/>
              <w:jc w:val="center"/>
              <w:rPr>
                <w:rFonts w:ascii="宋体" w:hAnsi="宋体" w:eastAsia="宋体" w:cs="宋体"/>
                <w:color w:val="auto"/>
                <w:sz w:val="21"/>
                <w:szCs w:val="22"/>
                <w:highlight w:val="none"/>
                <w:lang w:val="zh-CN" w:eastAsia="zh-CN" w:bidi="zh-CN"/>
              </w:rPr>
            </w:pPr>
            <w:r>
              <w:rPr>
                <w:rFonts w:hint="eastAsia"/>
                <w:color w:val="auto"/>
                <w:sz w:val="21"/>
                <w:highlight w:val="none"/>
              </w:rPr>
              <w:t>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jc w:val="center"/>
        </w:trPr>
        <w:tc>
          <w:tcPr>
            <w:tcW w:w="1838" w:type="dxa"/>
            <w:vAlign w:val="center"/>
          </w:tcPr>
          <w:p>
            <w:pPr>
              <w:pStyle w:val="35"/>
              <w:ind w:left="107" w:leftChars="0"/>
              <w:jc w:val="left"/>
              <w:rPr>
                <w:color w:val="auto"/>
                <w:sz w:val="21"/>
                <w:highlight w:val="none"/>
              </w:rPr>
            </w:pPr>
            <w:r>
              <w:rPr>
                <w:rFonts w:hint="eastAsia"/>
                <w:color w:val="auto"/>
                <w:sz w:val="21"/>
                <w:highlight w:val="none"/>
              </w:rPr>
              <w:t>电气工程</w:t>
            </w:r>
          </w:p>
        </w:tc>
        <w:tc>
          <w:tcPr>
            <w:tcW w:w="6408" w:type="dxa"/>
            <w:vAlign w:val="center"/>
          </w:tcPr>
          <w:p>
            <w:pPr>
              <w:pStyle w:val="35"/>
              <w:spacing w:before="126" w:line="276" w:lineRule="auto"/>
              <w:ind w:left="108" w:leftChars="0" w:right="-15" w:rightChars="0"/>
              <w:jc w:val="left"/>
              <w:rPr>
                <w:color w:val="auto"/>
                <w:sz w:val="21"/>
                <w:highlight w:val="none"/>
              </w:rPr>
            </w:pPr>
            <w:r>
              <w:rPr>
                <w:rFonts w:hint="eastAsia"/>
                <w:color w:val="auto"/>
                <w:sz w:val="21"/>
                <w:highlight w:val="none"/>
                <w:lang w:val="en-US"/>
              </w:rPr>
              <w:t>高、低压配电系统、动力、照明系统、</w:t>
            </w:r>
            <w:r>
              <w:rPr>
                <w:rFonts w:hint="eastAsia"/>
                <w:color w:val="auto"/>
                <w:sz w:val="21"/>
                <w:highlight w:val="none"/>
              </w:rPr>
              <w:t>防雷及接地</w:t>
            </w:r>
            <w:r>
              <w:rPr>
                <w:rFonts w:hint="eastAsia"/>
                <w:color w:val="auto"/>
                <w:sz w:val="21"/>
                <w:highlight w:val="none"/>
                <w:lang w:val="en-US"/>
              </w:rPr>
              <w:t>系统、</w:t>
            </w:r>
            <w:r>
              <w:rPr>
                <w:rFonts w:hint="eastAsia"/>
                <w:color w:val="auto"/>
                <w:spacing w:val="-7"/>
                <w:sz w:val="21"/>
                <w:highlight w:val="none"/>
              </w:rPr>
              <w:t>电气调整试验、柴油发电机</w:t>
            </w:r>
            <w:r>
              <w:rPr>
                <w:rFonts w:hint="eastAsia"/>
                <w:color w:val="auto"/>
                <w:spacing w:val="-7"/>
                <w:sz w:val="21"/>
                <w:highlight w:val="none"/>
                <w:lang w:val="en-US"/>
              </w:rPr>
              <w:t>系统</w:t>
            </w:r>
            <w:r>
              <w:rPr>
                <w:rFonts w:hint="eastAsia"/>
                <w:color w:val="auto"/>
                <w:spacing w:val="-7"/>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9" w:hRule="atLeast"/>
          <w:jc w:val="center"/>
        </w:trPr>
        <w:tc>
          <w:tcPr>
            <w:tcW w:w="1838" w:type="dxa"/>
            <w:vAlign w:val="center"/>
          </w:tcPr>
          <w:p>
            <w:pPr>
              <w:pStyle w:val="35"/>
              <w:spacing w:line="276" w:lineRule="auto"/>
              <w:ind w:left="107" w:leftChars="0" w:right="244" w:rightChars="0"/>
              <w:jc w:val="left"/>
              <w:rPr>
                <w:rFonts w:ascii="宋体" w:hAnsi="宋体" w:eastAsia="宋体" w:cs="宋体"/>
                <w:color w:val="auto"/>
                <w:sz w:val="21"/>
                <w:szCs w:val="22"/>
                <w:highlight w:val="none"/>
                <w:lang w:val="zh-CN" w:eastAsia="zh-CN" w:bidi="zh-CN"/>
              </w:rPr>
            </w:pPr>
            <w:r>
              <w:rPr>
                <w:rFonts w:hint="eastAsia"/>
                <w:color w:val="auto"/>
                <w:sz w:val="21"/>
                <w:highlight w:val="none"/>
              </w:rPr>
              <w:t>建筑智能化安装工程</w:t>
            </w:r>
          </w:p>
        </w:tc>
        <w:tc>
          <w:tcPr>
            <w:tcW w:w="6408" w:type="dxa"/>
            <w:vAlign w:val="center"/>
          </w:tcPr>
          <w:p>
            <w:pPr>
              <w:pStyle w:val="35"/>
              <w:jc w:val="left"/>
              <w:rPr>
                <w:color w:val="auto"/>
                <w:sz w:val="21"/>
                <w:highlight w:val="none"/>
              </w:rPr>
            </w:pPr>
            <w:r>
              <w:rPr>
                <w:rFonts w:hint="eastAsia"/>
                <w:color w:val="auto"/>
                <w:sz w:val="21"/>
                <w:highlight w:val="none"/>
                <w:lang w:val="en-US"/>
              </w:rPr>
              <w:t>1.</w:t>
            </w:r>
            <w:r>
              <w:rPr>
                <w:rFonts w:hint="eastAsia"/>
                <w:color w:val="auto"/>
                <w:sz w:val="21"/>
                <w:highlight w:val="none"/>
              </w:rPr>
              <w:t>计算机应用、网络系统；</w:t>
            </w:r>
          </w:p>
          <w:p>
            <w:pPr>
              <w:pStyle w:val="35"/>
              <w:jc w:val="left"/>
              <w:rPr>
                <w:color w:val="auto"/>
                <w:sz w:val="21"/>
                <w:highlight w:val="none"/>
              </w:rPr>
            </w:pPr>
            <w:r>
              <w:rPr>
                <w:rFonts w:hint="eastAsia"/>
                <w:color w:val="auto"/>
                <w:sz w:val="21"/>
                <w:highlight w:val="none"/>
                <w:lang w:val="en-US"/>
              </w:rPr>
              <w:t>2.</w:t>
            </w:r>
            <w:r>
              <w:rPr>
                <w:rFonts w:hint="eastAsia"/>
                <w:color w:val="auto"/>
                <w:sz w:val="21"/>
                <w:highlight w:val="none"/>
              </w:rPr>
              <w:t>综合布线系统；</w:t>
            </w:r>
          </w:p>
          <w:p>
            <w:pPr>
              <w:pStyle w:val="35"/>
              <w:jc w:val="left"/>
              <w:rPr>
                <w:color w:val="auto"/>
                <w:sz w:val="21"/>
                <w:highlight w:val="none"/>
                <w:lang w:val="en-US"/>
              </w:rPr>
            </w:pPr>
            <w:r>
              <w:rPr>
                <w:rFonts w:hint="eastAsia"/>
                <w:color w:val="auto"/>
                <w:sz w:val="21"/>
                <w:highlight w:val="none"/>
                <w:lang w:val="en-US"/>
              </w:rPr>
              <w:t>3.</w:t>
            </w:r>
            <w:r>
              <w:rPr>
                <w:rFonts w:hint="eastAsia"/>
                <w:color w:val="auto"/>
                <w:sz w:val="21"/>
                <w:highlight w:val="none"/>
              </w:rPr>
              <w:t>建筑设备自动化系统：</w:t>
            </w:r>
            <w:r>
              <w:rPr>
                <w:rFonts w:hint="eastAsia"/>
                <w:color w:val="auto"/>
                <w:sz w:val="21"/>
                <w:highlight w:val="none"/>
                <w:lang w:val="en-US"/>
              </w:rPr>
              <w:t>楼宇自控系统、多表远传系统、能量计量系统、家居智能化、</w:t>
            </w:r>
            <w:r>
              <w:rPr>
                <w:rFonts w:hint="eastAsia"/>
                <w:color w:val="auto"/>
                <w:sz w:val="21"/>
                <w:highlight w:val="none"/>
              </w:rPr>
              <w:t>智能灯光控制系统</w:t>
            </w:r>
            <w:r>
              <w:rPr>
                <w:rFonts w:hint="eastAsia"/>
                <w:color w:val="auto"/>
                <w:sz w:val="21"/>
                <w:highlight w:val="none"/>
                <w:lang w:val="en-US"/>
              </w:rPr>
              <w:t>等；</w:t>
            </w:r>
          </w:p>
          <w:p>
            <w:pPr>
              <w:pStyle w:val="35"/>
              <w:jc w:val="left"/>
              <w:rPr>
                <w:color w:val="auto"/>
                <w:sz w:val="21"/>
                <w:highlight w:val="none"/>
              </w:rPr>
            </w:pPr>
            <w:r>
              <w:rPr>
                <w:rFonts w:hint="eastAsia"/>
                <w:color w:val="auto"/>
                <w:sz w:val="21"/>
                <w:highlight w:val="none"/>
                <w:lang w:val="en-US"/>
              </w:rPr>
              <w:t>4.</w:t>
            </w:r>
            <w:r>
              <w:rPr>
                <w:rFonts w:hint="eastAsia"/>
                <w:color w:val="auto"/>
                <w:sz w:val="21"/>
                <w:highlight w:val="none"/>
              </w:rPr>
              <w:t>有线电视、卫星接收系统；</w:t>
            </w:r>
          </w:p>
          <w:p>
            <w:pPr>
              <w:pStyle w:val="35"/>
              <w:jc w:val="left"/>
              <w:rPr>
                <w:color w:val="auto"/>
                <w:sz w:val="21"/>
                <w:highlight w:val="none"/>
              </w:rPr>
            </w:pPr>
            <w:r>
              <w:rPr>
                <w:rFonts w:hint="eastAsia"/>
                <w:color w:val="auto"/>
                <w:sz w:val="21"/>
                <w:highlight w:val="none"/>
              </w:rPr>
              <w:t>5</w:t>
            </w:r>
            <w:r>
              <w:rPr>
                <w:color w:val="auto"/>
                <w:sz w:val="21"/>
                <w:highlight w:val="none"/>
              </w:rPr>
              <w:t>.</w:t>
            </w:r>
            <w:r>
              <w:rPr>
                <w:rFonts w:hint="eastAsia"/>
                <w:color w:val="auto"/>
                <w:sz w:val="21"/>
                <w:highlight w:val="none"/>
              </w:rPr>
              <w:t>音频、视频系统：信息发布系统、背景音乐应急广播系统</w:t>
            </w:r>
          </w:p>
          <w:p>
            <w:pPr>
              <w:pStyle w:val="35"/>
              <w:jc w:val="left"/>
              <w:rPr>
                <w:color w:val="auto"/>
                <w:sz w:val="21"/>
                <w:highlight w:val="none"/>
              </w:rPr>
            </w:pPr>
            <w:r>
              <w:rPr>
                <w:color w:val="auto"/>
                <w:sz w:val="21"/>
                <w:highlight w:val="none"/>
                <w:lang w:val="en-US"/>
              </w:rPr>
              <w:t>6</w:t>
            </w:r>
            <w:r>
              <w:rPr>
                <w:rFonts w:hint="eastAsia"/>
                <w:color w:val="auto"/>
                <w:sz w:val="21"/>
                <w:highlight w:val="none"/>
                <w:lang w:val="en-US"/>
              </w:rPr>
              <w:t>.</w:t>
            </w:r>
            <w:r>
              <w:rPr>
                <w:rFonts w:hint="eastAsia"/>
                <w:color w:val="auto"/>
                <w:sz w:val="21"/>
                <w:highlight w:val="none"/>
              </w:rPr>
              <w:t>安全防范系统：</w:t>
            </w:r>
            <w:r>
              <w:rPr>
                <w:rFonts w:hint="eastAsia" w:ascii="Times New Roman"/>
                <w:color w:val="auto"/>
                <w:sz w:val="20"/>
                <w:highlight w:val="none"/>
              </w:rPr>
              <w:t>楼宇对讲系统、门禁系统、电子围栏系统、五方对讲系统、安保无线对讲系统、停车场管理系统、视频监控系统、安防管理中心设备</w:t>
            </w:r>
            <w:r>
              <w:rPr>
                <w:rFonts w:hint="eastAsia"/>
                <w:color w:val="auto"/>
                <w:sz w:val="21"/>
                <w:highlight w:val="none"/>
              </w:rPr>
              <w:t>；</w:t>
            </w:r>
          </w:p>
          <w:p>
            <w:pPr>
              <w:pStyle w:val="35"/>
              <w:jc w:val="left"/>
              <w:rPr>
                <w:color w:val="auto"/>
                <w:sz w:val="21"/>
                <w:highlight w:val="none"/>
              </w:rPr>
            </w:pPr>
            <w:r>
              <w:rPr>
                <w:color w:val="auto"/>
                <w:sz w:val="21"/>
                <w:highlight w:val="none"/>
                <w:lang w:val="en-US"/>
              </w:rPr>
              <w:t>7</w:t>
            </w:r>
            <w:r>
              <w:rPr>
                <w:rFonts w:hint="eastAsia"/>
                <w:color w:val="auto"/>
                <w:sz w:val="21"/>
                <w:highlight w:val="none"/>
                <w:lang w:val="en-US"/>
              </w:rPr>
              <w:t>.</w:t>
            </w:r>
            <w:r>
              <w:rPr>
                <w:rFonts w:hint="eastAsia"/>
                <w:color w:val="auto"/>
                <w:sz w:val="21"/>
                <w:highlight w:val="none"/>
              </w:rPr>
              <w:t>信息化应用系统：信息引导及发布系统；</w:t>
            </w:r>
          </w:p>
          <w:p>
            <w:pPr>
              <w:pStyle w:val="35"/>
              <w:jc w:val="left"/>
              <w:rPr>
                <w:color w:val="auto"/>
                <w:sz w:val="21"/>
                <w:highlight w:val="none"/>
              </w:rPr>
            </w:pPr>
            <w:r>
              <w:rPr>
                <w:rFonts w:hint="eastAsia"/>
                <w:color w:val="auto"/>
                <w:sz w:val="21"/>
                <w:highlight w:val="none"/>
                <w:lang w:val="en-US"/>
              </w:rPr>
              <w:t>8.</w:t>
            </w:r>
            <w:r>
              <w:rPr>
                <w:rFonts w:hint="eastAsia"/>
                <w:color w:val="auto"/>
                <w:sz w:val="21"/>
                <w:highlight w:val="none"/>
              </w:rPr>
              <w:t>通迅系统设备工程：程控交换机系统等；</w:t>
            </w:r>
          </w:p>
          <w:p>
            <w:pPr>
              <w:pStyle w:val="35"/>
              <w:jc w:val="left"/>
              <w:rPr>
                <w:rFonts w:hint="default" w:ascii="宋体" w:hAnsi="宋体" w:eastAsia="宋体" w:cs="宋体"/>
                <w:color w:val="auto"/>
                <w:sz w:val="21"/>
                <w:szCs w:val="22"/>
                <w:highlight w:val="none"/>
                <w:lang w:val="en-US" w:eastAsia="zh-CN" w:bidi="zh-CN"/>
              </w:rPr>
            </w:pPr>
            <w:r>
              <w:rPr>
                <w:rFonts w:hint="eastAsia"/>
                <w:color w:val="auto"/>
                <w:sz w:val="21"/>
                <w:highlight w:val="none"/>
                <w:lang w:val="en-US"/>
              </w:rPr>
              <w:t>9.机房工程（含机房装修）；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jc w:val="center"/>
        </w:trPr>
        <w:tc>
          <w:tcPr>
            <w:tcW w:w="1838" w:type="dxa"/>
            <w:vAlign w:val="center"/>
          </w:tcPr>
          <w:p>
            <w:pPr>
              <w:pStyle w:val="35"/>
              <w:ind w:left="107" w:leftChars="0"/>
              <w:jc w:val="left"/>
              <w:rPr>
                <w:rFonts w:hint="eastAsia" w:ascii="宋体" w:hAnsi="宋体" w:eastAsia="宋体" w:cs="宋体"/>
                <w:color w:val="auto"/>
                <w:sz w:val="21"/>
                <w:szCs w:val="22"/>
                <w:highlight w:val="none"/>
                <w:lang w:val="zh-CN" w:eastAsia="zh-CN" w:bidi="zh-CN"/>
              </w:rPr>
            </w:pPr>
            <w:r>
              <w:rPr>
                <w:rFonts w:hint="eastAsia"/>
                <w:color w:val="auto"/>
                <w:sz w:val="21"/>
                <w:highlight w:val="none"/>
              </w:rPr>
              <w:t>通风空调工程</w:t>
            </w:r>
          </w:p>
        </w:tc>
        <w:tc>
          <w:tcPr>
            <w:tcW w:w="6408" w:type="dxa"/>
            <w:vAlign w:val="center"/>
          </w:tcPr>
          <w:p>
            <w:pPr>
              <w:pStyle w:val="35"/>
              <w:spacing w:before="37" w:line="276" w:lineRule="auto"/>
              <w:ind w:left="108" w:leftChars="0" w:right="-15" w:rightChars="0"/>
              <w:jc w:val="left"/>
              <w:rPr>
                <w:rFonts w:hint="eastAsia" w:ascii="宋体" w:hAnsi="宋体" w:eastAsia="宋体" w:cs="宋体"/>
                <w:color w:val="auto"/>
                <w:sz w:val="21"/>
                <w:szCs w:val="22"/>
                <w:highlight w:val="none"/>
                <w:lang w:val="zh-CN" w:eastAsia="zh-CN" w:bidi="zh-CN"/>
              </w:rPr>
            </w:pPr>
            <w:r>
              <w:rPr>
                <w:rFonts w:hint="eastAsia"/>
                <w:color w:val="auto"/>
                <w:spacing w:val="-3"/>
                <w:sz w:val="21"/>
                <w:highlight w:val="none"/>
              </w:rPr>
              <w:t>中央空调系统、</w:t>
            </w:r>
            <w:r>
              <w:rPr>
                <w:rFonts w:hint="eastAsia"/>
                <w:color w:val="auto"/>
                <w:spacing w:val="-12"/>
                <w:sz w:val="21"/>
                <w:highlight w:val="none"/>
              </w:rPr>
              <w:t>多联机组空调系统、分体式空调系统、其它空调系统、</w:t>
            </w:r>
            <w:r>
              <w:rPr>
                <w:rFonts w:hint="eastAsia"/>
                <w:color w:val="auto"/>
                <w:spacing w:val="-3"/>
                <w:sz w:val="21"/>
                <w:highlight w:val="none"/>
              </w:rPr>
              <w:t>通风</w:t>
            </w:r>
            <w:r>
              <w:rPr>
                <w:rFonts w:hint="eastAsia"/>
                <w:color w:val="auto"/>
                <w:spacing w:val="-3"/>
                <w:sz w:val="21"/>
                <w:highlight w:val="none"/>
                <w:lang w:val="en-US"/>
              </w:rPr>
              <w:t>及防排烟</w:t>
            </w:r>
            <w:r>
              <w:rPr>
                <w:rFonts w:hint="eastAsia"/>
                <w:color w:val="auto"/>
                <w:spacing w:val="-3"/>
                <w:sz w:val="21"/>
                <w:highlight w:val="none"/>
              </w:rPr>
              <w:t>系统、人防通风系统、制冷机房、换热</w:t>
            </w:r>
            <w:r>
              <w:rPr>
                <w:rFonts w:hint="eastAsia"/>
                <w:color w:val="auto"/>
                <w:spacing w:val="-12"/>
                <w:sz w:val="21"/>
                <w:highlight w:val="none"/>
              </w:rPr>
              <w:t>站</w:t>
            </w:r>
            <w:r>
              <w:rPr>
                <w:rFonts w:hint="eastAsia"/>
                <w:color w:val="auto"/>
                <w:spacing w:val="-6"/>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838" w:type="dxa"/>
            <w:vAlign w:val="center"/>
          </w:tcPr>
          <w:p>
            <w:pPr>
              <w:pStyle w:val="35"/>
              <w:ind w:left="107"/>
              <w:jc w:val="left"/>
              <w:rPr>
                <w:color w:val="auto"/>
                <w:sz w:val="21"/>
                <w:highlight w:val="none"/>
              </w:rPr>
            </w:pPr>
            <w:r>
              <w:rPr>
                <w:color w:val="auto"/>
                <w:sz w:val="21"/>
                <w:highlight w:val="none"/>
              </w:rPr>
              <w:t>消防工程</w:t>
            </w:r>
          </w:p>
        </w:tc>
        <w:tc>
          <w:tcPr>
            <w:tcW w:w="6408" w:type="dxa"/>
            <w:vAlign w:val="center"/>
          </w:tcPr>
          <w:p>
            <w:pPr>
              <w:pStyle w:val="35"/>
              <w:spacing w:before="130" w:line="278" w:lineRule="auto"/>
              <w:ind w:left="108" w:right="95"/>
              <w:jc w:val="left"/>
              <w:rPr>
                <w:color w:val="auto"/>
                <w:sz w:val="21"/>
                <w:highlight w:val="none"/>
              </w:rPr>
            </w:pPr>
            <w:r>
              <w:rPr>
                <w:color w:val="auto"/>
                <w:sz w:val="21"/>
                <w:highlight w:val="none"/>
              </w:rPr>
              <w:t>喷淋灭火系统、消火栓灭火系统、气体灭火系统、泡沫灭火系统、火灾自动报警系统。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jc w:val="center"/>
        </w:trPr>
        <w:tc>
          <w:tcPr>
            <w:tcW w:w="1838" w:type="dxa"/>
            <w:vAlign w:val="center"/>
          </w:tcPr>
          <w:p>
            <w:pPr>
              <w:pStyle w:val="35"/>
              <w:ind w:left="107" w:leftChars="0"/>
              <w:jc w:val="left"/>
              <w:rPr>
                <w:color w:val="auto"/>
                <w:sz w:val="21"/>
                <w:highlight w:val="none"/>
              </w:rPr>
            </w:pPr>
            <w:r>
              <w:rPr>
                <w:rFonts w:hint="eastAsia"/>
                <w:color w:val="auto"/>
                <w:sz w:val="21"/>
                <w:highlight w:val="none"/>
              </w:rPr>
              <w:t>给排水工程</w:t>
            </w:r>
          </w:p>
        </w:tc>
        <w:tc>
          <w:tcPr>
            <w:tcW w:w="6408" w:type="dxa"/>
            <w:vAlign w:val="center"/>
          </w:tcPr>
          <w:p>
            <w:pPr>
              <w:pStyle w:val="35"/>
              <w:spacing w:before="128" w:line="276" w:lineRule="auto"/>
              <w:ind w:left="108" w:leftChars="0" w:right="96" w:rightChars="0"/>
              <w:jc w:val="left"/>
              <w:rPr>
                <w:color w:val="auto"/>
                <w:sz w:val="21"/>
                <w:highlight w:val="none"/>
              </w:rPr>
            </w:pPr>
            <w:r>
              <w:rPr>
                <w:rFonts w:hint="eastAsia"/>
                <w:color w:val="auto"/>
                <w:sz w:val="21"/>
                <w:highlight w:val="none"/>
              </w:rPr>
              <w:t>给水（冷热水）工程、排水（雨水、冷凝水、污水、废水）工程、压力排水</w:t>
            </w:r>
            <w:r>
              <w:rPr>
                <w:rFonts w:hint="eastAsia"/>
                <w:color w:val="auto"/>
                <w:sz w:val="21"/>
                <w:highlight w:val="none"/>
                <w:lang w:eastAsia="zh-CN"/>
              </w:rPr>
              <w:t>（排污泵、管道、阀门、仪表）</w:t>
            </w:r>
            <w:r>
              <w:rPr>
                <w:rFonts w:hint="eastAsia"/>
                <w:color w:val="auto"/>
                <w:sz w:val="21"/>
                <w:highlight w:val="none"/>
              </w:rPr>
              <w:t>工程、</w:t>
            </w:r>
            <w:r>
              <w:rPr>
                <w:rFonts w:hint="eastAsia"/>
                <w:color w:val="auto"/>
                <w:sz w:val="21"/>
                <w:highlight w:val="none"/>
                <w:lang w:val="en-US"/>
              </w:rPr>
              <w:t>卫生设备及附件</w:t>
            </w:r>
            <w:r>
              <w:rPr>
                <w:rFonts w:hint="eastAsia"/>
                <w:color w:val="auto"/>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1838" w:type="dxa"/>
            <w:vAlign w:val="center"/>
          </w:tcPr>
          <w:p>
            <w:pPr>
              <w:pStyle w:val="35"/>
              <w:ind w:left="107"/>
              <w:jc w:val="left"/>
              <w:rPr>
                <w:color w:val="auto"/>
                <w:sz w:val="21"/>
                <w:highlight w:val="none"/>
              </w:rPr>
            </w:pPr>
            <w:r>
              <w:rPr>
                <w:color w:val="auto"/>
                <w:sz w:val="21"/>
                <w:highlight w:val="none"/>
              </w:rPr>
              <w:t>采暖工程</w:t>
            </w:r>
          </w:p>
        </w:tc>
        <w:tc>
          <w:tcPr>
            <w:tcW w:w="6408" w:type="dxa"/>
            <w:vAlign w:val="center"/>
          </w:tcPr>
          <w:p>
            <w:pPr>
              <w:pStyle w:val="35"/>
              <w:spacing w:before="70" w:line="278" w:lineRule="auto"/>
              <w:ind w:left="108" w:right="96"/>
              <w:jc w:val="left"/>
              <w:rPr>
                <w:color w:val="auto"/>
                <w:sz w:val="21"/>
                <w:highlight w:val="none"/>
              </w:rPr>
            </w:pPr>
            <w:r>
              <w:rPr>
                <w:color w:val="auto"/>
                <w:sz w:val="21"/>
                <w:highlight w:val="none"/>
              </w:rPr>
              <w:t>采暖管道</w:t>
            </w:r>
            <w:r>
              <w:rPr>
                <w:rFonts w:hint="eastAsia"/>
                <w:color w:val="auto"/>
                <w:sz w:val="21"/>
                <w:highlight w:val="none"/>
                <w:lang w:val="en-US"/>
              </w:rPr>
              <w:t>及</w:t>
            </w:r>
            <w:r>
              <w:rPr>
                <w:color w:val="auto"/>
                <w:sz w:val="21"/>
                <w:highlight w:val="none"/>
              </w:rPr>
              <w:t>附件、供暖器具、采暖设备。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1838" w:type="dxa"/>
            <w:vAlign w:val="center"/>
          </w:tcPr>
          <w:p>
            <w:pPr>
              <w:pStyle w:val="35"/>
              <w:spacing w:before="171"/>
              <w:ind w:left="107"/>
              <w:jc w:val="left"/>
              <w:rPr>
                <w:color w:val="auto"/>
                <w:sz w:val="21"/>
                <w:highlight w:val="none"/>
              </w:rPr>
            </w:pPr>
            <w:r>
              <w:rPr>
                <w:color w:val="auto"/>
                <w:sz w:val="21"/>
                <w:highlight w:val="none"/>
              </w:rPr>
              <w:t>室内燃气工程</w:t>
            </w:r>
          </w:p>
        </w:tc>
        <w:tc>
          <w:tcPr>
            <w:tcW w:w="6408" w:type="dxa"/>
            <w:vAlign w:val="center"/>
          </w:tcPr>
          <w:p>
            <w:pPr>
              <w:pStyle w:val="35"/>
              <w:spacing w:before="171"/>
              <w:ind w:left="108"/>
              <w:jc w:val="left"/>
              <w:rPr>
                <w:color w:val="auto"/>
                <w:sz w:val="21"/>
                <w:highlight w:val="none"/>
              </w:rPr>
            </w:pPr>
            <w:r>
              <w:rPr>
                <w:color w:val="auto"/>
                <w:sz w:val="21"/>
                <w:highlight w:val="none"/>
              </w:rPr>
              <w:t>燃气管道</w:t>
            </w:r>
            <w:r>
              <w:rPr>
                <w:rFonts w:hint="eastAsia"/>
                <w:color w:val="auto"/>
                <w:sz w:val="21"/>
                <w:highlight w:val="none"/>
                <w:lang w:val="en-US"/>
              </w:rPr>
              <w:t>及</w:t>
            </w:r>
            <w:r>
              <w:rPr>
                <w:color w:val="auto"/>
                <w:sz w:val="21"/>
                <w:highlight w:val="none"/>
              </w:rPr>
              <w:t>附件、燃气器具。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jc w:val="center"/>
        </w:trPr>
        <w:tc>
          <w:tcPr>
            <w:tcW w:w="1838" w:type="dxa"/>
            <w:vAlign w:val="center"/>
          </w:tcPr>
          <w:p>
            <w:pPr>
              <w:pStyle w:val="35"/>
              <w:spacing w:before="61"/>
              <w:ind w:left="107"/>
              <w:jc w:val="left"/>
              <w:rPr>
                <w:color w:val="auto"/>
                <w:sz w:val="21"/>
                <w:highlight w:val="none"/>
              </w:rPr>
            </w:pPr>
            <w:r>
              <w:rPr>
                <w:color w:val="auto"/>
                <w:sz w:val="21"/>
                <w:highlight w:val="none"/>
              </w:rPr>
              <w:t>电梯安装工程</w:t>
            </w:r>
          </w:p>
        </w:tc>
        <w:tc>
          <w:tcPr>
            <w:tcW w:w="6408" w:type="dxa"/>
            <w:vAlign w:val="center"/>
          </w:tcPr>
          <w:p>
            <w:pPr>
              <w:pStyle w:val="35"/>
              <w:spacing w:before="61"/>
              <w:ind w:left="108" w:right="-15"/>
              <w:jc w:val="left"/>
              <w:rPr>
                <w:color w:val="auto"/>
                <w:sz w:val="21"/>
                <w:highlight w:val="none"/>
              </w:rPr>
            </w:pPr>
            <w:r>
              <w:rPr>
                <w:color w:val="auto"/>
                <w:spacing w:val="-11"/>
                <w:sz w:val="21"/>
                <w:highlight w:val="none"/>
              </w:rPr>
              <w:t>垂直电梯安装。</w:t>
            </w:r>
          </w:p>
        </w:tc>
      </w:tr>
    </w:tbl>
    <w:p>
      <w:pPr>
        <w:rPr>
          <w:rFonts w:hint="default"/>
          <w:color w:val="auto"/>
          <w:spacing w:val="-3"/>
          <w:sz w:val="21"/>
          <w:highlight w:val="none"/>
          <w:lang w:val="en-US" w:eastAsia="zh-CN"/>
        </w:rPr>
      </w:pPr>
      <w:r>
        <w:rPr>
          <w:rFonts w:hint="default"/>
          <w:color w:val="auto"/>
          <w:spacing w:val="-3"/>
          <w:sz w:val="21"/>
          <w:highlight w:val="none"/>
          <w:lang w:val="en-US" w:eastAsia="zh-CN"/>
        </w:rPr>
        <w:br w:type="page"/>
      </w:r>
    </w:p>
    <w:p>
      <w:pPr>
        <w:pStyle w:val="7"/>
        <w:keepNext/>
        <w:keepLines/>
        <w:pageBreakBefore w:val="0"/>
        <w:widowControl w:val="0"/>
        <w:kinsoku/>
        <w:wordWrap/>
        <w:overflowPunct/>
        <w:topLinePunct w:val="0"/>
        <w:autoSpaceDE w:val="0"/>
        <w:autoSpaceDN w:val="0"/>
        <w:bidi w:val="0"/>
        <w:adjustRightInd/>
        <w:snapToGrid/>
        <w:spacing w:before="0" w:beforeLines="100" w:after="0" w:afterLines="100" w:line="360" w:lineRule="auto"/>
        <w:jc w:val="center"/>
        <w:textAlignment w:val="auto"/>
        <w:rPr>
          <w:rFonts w:hint="eastAsia" w:ascii="宋体" w:hAnsi="宋体" w:eastAsia="宋体" w:cs="宋体"/>
          <w:color w:val="auto"/>
          <w:sz w:val="21"/>
          <w:highlight w:val="none"/>
          <w:lang w:val="en-US" w:eastAsia="zh-CN"/>
        </w:rPr>
      </w:pPr>
      <w:r>
        <w:rPr>
          <w:rFonts w:hint="default" w:ascii="宋体" w:hAnsi="宋体" w:eastAsia="宋体" w:cs="宋体"/>
          <w:color w:val="auto"/>
          <w:sz w:val="21"/>
          <w:highlight w:val="none"/>
          <w:lang w:val="en-US" w:eastAsia="zh-CN"/>
        </w:rPr>
        <w:t>表7.0.</w:t>
      </w:r>
      <w:r>
        <w:rPr>
          <w:rFonts w:hint="eastAsia" w:ascii="宋体" w:hAnsi="宋体" w:eastAsia="宋体" w:cs="宋体"/>
          <w:color w:val="auto"/>
          <w:sz w:val="21"/>
          <w:highlight w:val="none"/>
          <w:lang w:val="en-US" w:eastAsia="zh-CN"/>
        </w:rPr>
        <w:t>5</w:t>
      </w:r>
      <w:r>
        <w:rPr>
          <w:rFonts w:hint="default" w:ascii="宋体" w:hAnsi="宋体" w:eastAsia="宋体" w:cs="宋体"/>
          <w:color w:val="auto"/>
          <w:sz w:val="21"/>
          <w:highlight w:val="none"/>
          <w:lang w:val="en-US" w:eastAsia="zh-CN"/>
        </w:rPr>
        <w:t>-</w:t>
      </w:r>
      <w:r>
        <w:rPr>
          <w:rFonts w:hint="eastAsia" w:ascii="宋体" w:hAnsi="宋体" w:eastAsia="宋体" w:cs="宋体"/>
          <w:color w:val="auto"/>
          <w:sz w:val="21"/>
          <w:highlight w:val="none"/>
          <w:lang w:val="en-US" w:eastAsia="zh-CN"/>
        </w:rPr>
        <w:t>3  室外工程分部分项工程内容定义表</w:t>
      </w:r>
    </w:p>
    <w:tbl>
      <w:tblPr>
        <w:tblStyle w:val="25"/>
        <w:tblW w:w="83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0"/>
        <w:gridCol w:w="5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2410" w:type="dxa"/>
            <w:vAlign w:val="center"/>
          </w:tcPr>
          <w:p>
            <w:pPr>
              <w:pStyle w:val="35"/>
              <w:ind w:left="12" w:leftChars="0" w:hanging="12" w:hangingChars="6"/>
              <w:jc w:val="center"/>
              <w:rPr>
                <w:color w:val="auto"/>
                <w:sz w:val="21"/>
                <w:highlight w:val="none"/>
              </w:rPr>
            </w:pPr>
            <w:r>
              <w:rPr>
                <w:color w:val="auto"/>
                <w:sz w:val="21"/>
                <w:highlight w:val="none"/>
              </w:rPr>
              <w:t>分部分项工程</w:t>
            </w:r>
          </w:p>
        </w:tc>
        <w:tc>
          <w:tcPr>
            <w:tcW w:w="5890" w:type="dxa"/>
            <w:vAlign w:val="center"/>
          </w:tcPr>
          <w:p>
            <w:pPr>
              <w:pStyle w:val="35"/>
              <w:ind w:left="16" w:leftChars="0" w:right="-20" w:rightChars="0" w:hanging="16" w:hangingChars="8"/>
              <w:jc w:val="center"/>
              <w:rPr>
                <w:color w:val="auto"/>
                <w:sz w:val="21"/>
                <w:highlight w:val="none"/>
              </w:rPr>
            </w:pPr>
            <w:r>
              <w:rPr>
                <w:color w:val="auto"/>
                <w:sz w:val="21"/>
                <w:highlight w:val="none"/>
              </w:rPr>
              <w:t>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6" w:hRule="atLeast"/>
          <w:jc w:val="center"/>
        </w:trPr>
        <w:tc>
          <w:tcPr>
            <w:tcW w:w="2410" w:type="dxa"/>
            <w:vAlign w:val="center"/>
          </w:tcPr>
          <w:p>
            <w:pPr>
              <w:pStyle w:val="35"/>
              <w:ind w:left="220" w:leftChars="100"/>
              <w:jc w:val="both"/>
              <w:rPr>
                <w:rFonts w:hint="eastAsia" w:ascii="宋体" w:hAnsi="宋体" w:eastAsia="宋体" w:cs="宋体"/>
                <w:color w:val="auto"/>
                <w:sz w:val="21"/>
                <w:szCs w:val="22"/>
                <w:highlight w:val="none"/>
                <w:lang w:val="en-US" w:eastAsia="zh-CN" w:bidi="zh-CN"/>
              </w:rPr>
            </w:pPr>
            <w:r>
              <w:rPr>
                <w:rFonts w:hint="eastAsia"/>
                <w:color w:val="auto"/>
                <w:sz w:val="21"/>
                <w:highlight w:val="none"/>
                <w:lang w:val="en-US"/>
              </w:rPr>
              <w:t>室外道</w:t>
            </w:r>
            <w:r>
              <w:rPr>
                <w:rFonts w:hint="eastAsia"/>
                <w:color w:val="auto"/>
                <w:sz w:val="21"/>
                <w:highlight w:val="none"/>
                <w:lang w:val="en-US" w:eastAsia="zh-CN"/>
              </w:rPr>
              <w:t>路</w:t>
            </w:r>
            <w:r>
              <w:rPr>
                <w:color w:val="auto"/>
                <w:sz w:val="21"/>
                <w:highlight w:val="none"/>
              </w:rPr>
              <w:t>工程</w:t>
            </w:r>
          </w:p>
        </w:tc>
        <w:tc>
          <w:tcPr>
            <w:tcW w:w="5890" w:type="dxa"/>
            <w:vAlign w:val="center"/>
          </w:tcPr>
          <w:p>
            <w:pPr>
              <w:spacing w:line="278" w:lineRule="auto"/>
              <w:ind w:leftChars="100"/>
              <w:jc w:val="both"/>
              <w:rPr>
                <w:rFonts w:ascii="宋体" w:hAnsi="宋体" w:eastAsia="宋体" w:cs="宋体"/>
                <w:color w:val="auto"/>
                <w:sz w:val="21"/>
                <w:szCs w:val="22"/>
                <w:highlight w:val="none"/>
                <w:lang w:val="en-US" w:eastAsia="zh-CN" w:bidi="zh-CN"/>
              </w:rPr>
            </w:pPr>
            <w:r>
              <w:rPr>
                <w:color w:val="auto"/>
                <w:sz w:val="21"/>
                <w:highlight w:val="none"/>
              </w:rPr>
              <w:t>土方工程</w:t>
            </w:r>
            <w:r>
              <w:rPr>
                <w:rFonts w:hint="eastAsia"/>
                <w:color w:val="auto"/>
                <w:sz w:val="21"/>
                <w:highlight w:val="none"/>
              </w:rPr>
              <w:t>、</w:t>
            </w:r>
            <w:r>
              <w:rPr>
                <w:color w:val="auto"/>
                <w:sz w:val="21"/>
                <w:highlight w:val="none"/>
              </w:rPr>
              <w:t>路基处理</w:t>
            </w:r>
            <w:r>
              <w:rPr>
                <w:rFonts w:hint="eastAsia"/>
                <w:color w:val="auto"/>
                <w:sz w:val="21"/>
                <w:highlight w:val="none"/>
              </w:rPr>
              <w:t>、</w:t>
            </w:r>
            <w:r>
              <w:rPr>
                <w:color w:val="auto"/>
                <w:sz w:val="21"/>
                <w:highlight w:val="none"/>
              </w:rPr>
              <w:t>道路基层</w:t>
            </w:r>
            <w:r>
              <w:rPr>
                <w:rFonts w:hint="eastAsia"/>
                <w:color w:val="auto"/>
                <w:sz w:val="21"/>
                <w:highlight w:val="none"/>
              </w:rPr>
              <w:t>、</w:t>
            </w:r>
            <w:r>
              <w:rPr>
                <w:color w:val="auto"/>
                <w:sz w:val="21"/>
                <w:highlight w:val="none"/>
              </w:rPr>
              <w:t>道路面层</w:t>
            </w:r>
            <w:r>
              <w:rPr>
                <w:rFonts w:hint="eastAsia"/>
                <w:color w:val="auto"/>
                <w:sz w:val="21"/>
                <w:highlight w:val="none"/>
              </w:rPr>
              <w:t>、</w:t>
            </w:r>
            <w:r>
              <w:rPr>
                <w:color w:val="auto"/>
                <w:sz w:val="21"/>
                <w:highlight w:val="none"/>
              </w:rPr>
              <w:t>人行道及其他</w:t>
            </w:r>
            <w:r>
              <w:rPr>
                <w:rFonts w:hint="eastAsia"/>
                <w:color w:val="auto"/>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6" w:hRule="atLeast"/>
          <w:jc w:val="center"/>
        </w:trPr>
        <w:tc>
          <w:tcPr>
            <w:tcW w:w="2410" w:type="dxa"/>
            <w:vAlign w:val="center"/>
          </w:tcPr>
          <w:p>
            <w:pPr>
              <w:pStyle w:val="35"/>
              <w:ind w:left="220" w:leftChars="100"/>
              <w:jc w:val="both"/>
              <w:rPr>
                <w:color w:val="auto"/>
                <w:sz w:val="21"/>
                <w:highlight w:val="none"/>
                <w:lang w:val="en-US"/>
              </w:rPr>
            </w:pPr>
            <w:r>
              <w:rPr>
                <w:rFonts w:hint="eastAsia"/>
                <w:color w:val="auto"/>
                <w:sz w:val="21"/>
                <w:highlight w:val="none"/>
                <w:lang w:val="en-US"/>
              </w:rPr>
              <w:t>室外排水</w:t>
            </w:r>
            <w:r>
              <w:rPr>
                <w:color w:val="auto"/>
                <w:sz w:val="21"/>
                <w:highlight w:val="none"/>
              </w:rPr>
              <w:t>工程</w:t>
            </w:r>
          </w:p>
        </w:tc>
        <w:tc>
          <w:tcPr>
            <w:tcW w:w="5890" w:type="dxa"/>
            <w:vAlign w:val="center"/>
          </w:tcPr>
          <w:p>
            <w:pPr>
              <w:spacing w:line="278" w:lineRule="auto"/>
              <w:ind w:leftChars="100"/>
              <w:jc w:val="both"/>
              <w:rPr>
                <w:color w:val="auto"/>
                <w:sz w:val="21"/>
                <w:highlight w:val="none"/>
              </w:rPr>
            </w:pPr>
            <w:r>
              <w:rPr>
                <w:color w:val="auto"/>
                <w:sz w:val="21"/>
                <w:highlight w:val="none"/>
              </w:rPr>
              <w:t>雨水管道</w:t>
            </w:r>
            <w:r>
              <w:rPr>
                <w:rFonts w:hint="eastAsia"/>
                <w:color w:val="auto"/>
                <w:sz w:val="21"/>
                <w:highlight w:val="none"/>
              </w:rPr>
              <w:t>、</w:t>
            </w:r>
            <w:r>
              <w:rPr>
                <w:color w:val="auto"/>
                <w:sz w:val="21"/>
                <w:highlight w:val="none"/>
              </w:rPr>
              <w:t>污水管道</w:t>
            </w:r>
            <w:r>
              <w:rPr>
                <w:rFonts w:hint="eastAsia"/>
                <w:color w:val="auto"/>
                <w:sz w:val="21"/>
                <w:highlight w:val="none"/>
              </w:rPr>
              <w:t>、其他</w:t>
            </w:r>
            <w:r>
              <w:rPr>
                <w:color w:val="auto"/>
                <w:sz w:val="21"/>
                <w:highlight w:val="none"/>
              </w:rPr>
              <w:t>工程</w:t>
            </w:r>
            <w:r>
              <w:rPr>
                <w:rFonts w:hint="eastAsia"/>
                <w:color w:val="auto"/>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jc w:val="center"/>
        </w:trPr>
        <w:tc>
          <w:tcPr>
            <w:tcW w:w="2410" w:type="dxa"/>
            <w:vAlign w:val="center"/>
          </w:tcPr>
          <w:p>
            <w:pPr>
              <w:pStyle w:val="35"/>
              <w:ind w:left="220" w:leftChars="100"/>
              <w:jc w:val="both"/>
              <w:rPr>
                <w:color w:val="auto"/>
                <w:sz w:val="21"/>
                <w:highlight w:val="none"/>
              </w:rPr>
            </w:pPr>
            <w:r>
              <w:rPr>
                <w:rFonts w:hint="eastAsia"/>
                <w:color w:val="auto"/>
                <w:sz w:val="21"/>
                <w:highlight w:val="none"/>
              </w:rPr>
              <w:t>室外</w:t>
            </w:r>
            <w:r>
              <w:rPr>
                <w:color w:val="auto"/>
                <w:sz w:val="21"/>
                <w:highlight w:val="none"/>
              </w:rPr>
              <w:t>绿化</w:t>
            </w:r>
            <w:r>
              <w:rPr>
                <w:rFonts w:hint="eastAsia"/>
                <w:color w:val="auto"/>
                <w:sz w:val="21"/>
                <w:highlight w:val="none"/>
              </w:rPr>
              <w:t>工程</w:t>
            </w:r>
          </w:p>
        </w:tc>
        <w:tc>
          <w:tcPr>
            <w:tcW w:w="5890" w:type="dxa"/>
            <w:vAlign w:val="center"/>
          </w:tcPr>
          <w:p>
            <w:pPr>
              <w:pStyle w:val="35"/>
              <w:spacing w:before="101" w:line="278" w:lineRule="auto"/>
              <w:ind w:left="220" w:leftChars="100" w:right="-15"/>
              <w:jc w:val="both"/>
              <w:rPr>
                <w:color w:val="auto"/>
                <w:spacing w:val="-7"/>
                <w:sz w:val="21"/>
                <w:highlight w:val="none"/>
              </w:rPr>
            </w:pPr>
            <w:r>
              <w:rPr>
                <w:color w:val="auto"/>
                <w:sz w:val="21"/>
                <w:highlight w:val="none"/>
              </w:rPr>
              <w:t>绿地整理；栽植花木；</w:t>
            </w:r>
            <w:r>
              <w:rPr>
                <w:rFonts w:hint="eastAsia"/>
                <w:color w:val="auto"/>
                <w:sz w:val="21"/>
                <w:highlight w:val="none"/>
                <w:lang w:val="en-US"/>
              </w:rPr>
              <w:t>绿化养护</w:t>
            </w:r>
            <w:r>
              <w:rPr>
                <w:color w:val="auto"/>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jc w:val="center"/>
        </w:trPr>
        <w:tc>
          <w:tcPr>
            <w:tcW w:w="2410" w:type="dxa"/>
            <w:vAlign w:val="center"/>
          </w:tcPr>
          <w:p>
            <w:pPr>
              <w:pStyle w:val="35"/>
              <w:ind w:left="220" w:leftChars="100"/>
              <w:jc w:val="both"/>
              <w:rPr>
                <w:rFonts w:ascii="宋体" w:hAnsi="宋体" w:eastAsia="宋体" w:cs="宋体"/>
                <w:color w:val="auto"/>
                <w:sz w:val="21"/>
                <w:szCs w:val="22"/>
                <w:highlight w:val="none"/>
                <w:lang w:val="zh-CN" w:eastAsia="zh-CN" w:bidi="zh-CN"/>
              </w:rPr>
            </w:pPr>
            <w:r>
              <w:rPr>
                <w:rFonts w:hint="eastAsia"/>
                <w:color w:val="auto"/>
                <w:sz w:val="21"/>
                <w:highlight w:val="none"/>
              </w:rPr>
              <w:t>室外景观工程</w:t>
            </w:r>
          </w:p>
        </w:tc>
        <w:tc>
          <w:tcPr>
            <w:tcW w:w="5890" w:type="dxa"/>
            <w:vAlign w:val="center"/>
          </w:tcPr>
          <w:p>
            <w:pPr>
              <w:pStyle w:val="35"/>
              <w:spacing w:before="101" w:line="278" w:lineRule="auto"/>
              <w:ind w:left="220" w:leftChars="100" w:right="-15" w:rightChars="0"/>
              <w:jc w:val="both"/>
              <w:rPr>
                <w:rFonts w:hint="eastAsia" w:ascii="宋体" w:hAnsi="宋体" w:eastAsia="宋体" w:cs="宋体"/>
                <w:color w:val="auto"/>
                <w:spacing w:val="-7"/>
                <w:sz w:val="21"/>
                <w:szCs w:val="22"/>
                <w:highlight w:val="none"/>
                <w:lang w:val="en-US" w:eastAsia="zh-CN" w:bidi="zh-CN"/>
              </w:rPr>
            </w:pPr>
            <w:r>
              <w:rPr>
                <w:color w:val="auto"/>
                <w:sz w:val="21"/>
                <w:highlight w:val="none"/>
              </w:rPr>
              <w:t>园路、园桥工程；原木、竹构件；亭廊</w:t>
            </w:r>
            <w:r>
              <w:rPr>
                <w:rFonts w:hint="eastAsia"/>
                <w:color w:val="auto"/>
                <w:sz w:val="21"/>
                <w:highlight w:val="none"/>
                <w:lang w:eastAsia="zh-CN"/>
              </w:rPr>
              <w:t>、</w:t>
            </w:r>
            <w:r>
              <w:rPr>
                <w:color w:val="auto"/>
                <w:sz w:val="21"/>
                <w:highlight w:val="none"/>
              </w:rPr>
              <w:t>花架</w:t>
            </w:r>
            <w:r>
              <w:rPr>
                <w:rFonts w:hint="eastAsia"/>
                <w:color w:val="auto"/>
                <w:sz w:val="21"/>
                <w:highlight w:val="none"/>
                <w:lang w:eastAsia="zh-CN"/>
              </w:rPr>
              <w:t>、</w:t>
            </w:r>
            <w:r>
              <w:rPr>
                <w:color w:val="auto"/>
                <w:sz w:val="21"/>
                <w:highlight w:val="none"/>
              </w:rPr>
              <w:t>桌椅</w:t>
            </w:r>
            <w:r>
              <w:rPr>
                <w:rFonts w:hint="eastAsia"/>
                <w:color w:val="auto"/>
                <w:sz w:val="21"/>
                <w:highlight w:val="none"/>
                <w:lang w:eastAsia="zh-CN"/>
              </w:rPr>
              <w:t>、</w:t>
            </w:r>
            <w:r>
              <w:rPr>
                <w:color w:val="auto"/>
                <w:sz w:val="21"/>
                <w:highlight w:val="none"/>
              </w:rPr>
              <w:t>杂项</w:t>
            </w:r>
            <w:r>
              <w:rPr>
                <w:rFonts w:hint="eastAsia"/>
                <w:color w:val="auto"/>
                <w:sz w:val="21"/>
                <w:highlight w:val="none"/>
              </w:rPr>
              <w:t>；</w:t>
            </w:r>
            <w:r>
              <w:rPr>
                <w:rFonts w:hint="eastAsia"/>
                <w:color w:val="auto"/>
                <w:sz w:val="21"/>
                <w:highlight w:val="none"/>
                <w:lang w:eastAsia="zh-CN"/>
              </w:rPr>
              <w:t>大门及围墙；</w:t>
            </w:r>
            <w:r>
              <w:rPr>
                <w:rFonts w:hint="eastAsia"/>
                <w:color w:val="auto"/>
                <w:sz w:val="21"/>
                <w:highlight w:val="none"/>
              </w:rPr>
              <w:t>室外标识标牌工程</w:t>
            </w:r>
            <w:r>
              <w:rPr>
                <w:rFonts w:hint="eastAsia"/>
                <w:color w:val="auto"/>
                <w:sz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0" w:hRule="atLeast"/>
          <w:jc w:val="center"/>
        </w:trPr>
        <w:tc>
          <w:tcPr>
            <w:tcW w:w="2410" w:type="dxa"/>
            <w:vAlign w:val="center"/>
          </w:tcPr>
          <w:p>
            <w:pPr>
              <w:pStyle w:val="35"/>
              <w:ind w:left="220" w:leftChars="100"/>
              <w:jc w:val="both"/>
              <w:rPr>
                <w:rFonts w:hint="eastAsia" w:eastAsia="宋体"/>
                <w:color w:val="auto"/>
                <w:sz w:val="21"/>
                <w:highlight w:val="none"/>
                <w:lang w:eastAsia="zh-CN"/>
              </w:rPr>
            </w:pPr>
            <w:r>
              <w:rPr>
                <w:rFonts w:hint="eastAsia"/>
                <w:color w:val="auto"/>
                <w:sz w:val="21"/>
                <w:highlight w:val="none"/>
                <w:lang w:val="en-US" w:eastAsia="zh-CN"/>
              </w:rPr>
              <w:t>室外安装工程</w:t>
            </w:r>
          </w:p>
        </w:tc>
        <w:tc>
          <w:tcPr>
            <w:tcW w:w="5890" w:type="dxa"/>
            <w:vAlign w:val="center"/>
          </w:tcPr>
          <w:p>
            <w:pPr>
              <w:pStyle w:val="35"/>
              <w:spacing w:before="140" w:line="278" w:lineRule="auto"/>
              <w:ind w:left="220" w:leftChars="100" w:right="158"/>
              <w:jc w:val="both"/>
              <w:rPr>
                <w:color w:val="auto"/>
                <w:sz w:val="21"/>
                <w:highlight w:val="none"/>
              </w:rPr>
            </w:pPr>
            <w:r>
              <w:rPr>
                <w:color w:val="auto"/>
                <w:sz w:val="21"/>
                <w:highlight w:val="none"/>
              </w:rPr>
              <w:t>室外总体电气系统、室外总体消防</w:t>
            </w:r>
            <w:r>
              <w:rPr>
                <w:rFonts w:hint="eastAsia"/>
                <w:color w:val="auto"/>
                <w:sz w:val="21"/>
                <w:highlight w:val="none"/>
              </w:rPr>
              <w:t>系统</w:t>
            </w:r>
            <w:r>
              <w:rPr>
                <w:color w:val="auto"/>
                <w:sz w:val="21"/>
                <w:highlight w:val="none"/>
              </w:rPr>
              <w:t>、室外总体给水系统、室外</w:t>
            </w:r>
            <w:r>
              <w:rPr>
                <w:rFonts w:hint="eastAsia"/>
                <w:color w:val="auto"/>
                <w:sz w:val="21"/>
                <w:highlight w:val="none"/>
              </w:rPr>
              <w:t>智能化</w:t>
            </w:r>
            <w:r>
              <w:rPr>
                <w:rFonts w:hint="eastAsia"/>
                <w:color w:val="auto"/>
                <w:sz w:val="21"/>
                <w:highlight w:val="none"/>
                <w:lang w:eastAsia="zh-CN"/>
              </w:rPr>
              <w:t>系统</w:t>
            </w:r>
            <w:r>
              <w:rPr>
                <w:rFonts w:hint="eastAsia"/>
                <w:color w:val="auto"/>
                <w:sz w:val="21"/>
                <w:highlight w:val="none"/>
              </w:rPr>
              <w:t>、</w:t>
            </w:r>
            <w:r>
              <w:rPr>
                <w:color w:val="auto"/>
                <w:sz w:val="21"/>
                <w:highlight w:val="none"/>
              </w:rPr>
              <w:t>室外绿化喷灌、</w:t>
            </w:r>
            <w:r>
              <w:rPr>
                <w:rFonts w:hint="eastAsia"/>
                <w:color w:val="auto"/>
                <w:sz w:val="21"/>
                <w:highlight w:val="none"/>
                <w:lang w:eastAsia="zh-CN"/>
              </w:rPr>
              <w:t>室外景观照明、</w:t>
            </w:r>
            <w:r>
              <w:rPr>
                <w:color w:val="auto"/>
                <w:sz w:val="21"/>
                <w:highlight w:val="none"/>
              </w:rPr>
              <w:t>其它室外安装工程。</w:t>
            </w:r>
          </w:p>
        </w:tc>
      </w:tr>
    </w:tbl>
    <w:p>
      <w:pPr>
        <w:spacing w:line="278" w:lineRule="auto"/>
        <w:jc w:val="both"/>
        <w:rPr>
          <w:color w:val="auto"/>
          <w:sz w:val="21"/>
          <w:highlight w:val="none"/>
        </w:rPr>
      </w:pPr>
    </w:p>
    <w:p>
      <w:pPr>
        <w:pStyle w:val="34"/>
        <w:keepNext w:val="0"/>
        <w:keepLines w:val="0"/>
        <w:pageBreakBefore w:val="0"/>
        <w:widowControl w:val="0"/>
        <w:numPr>
          <w:ilvl w:val="-1"/>
          <w:numId w:val="0"/>
        </w:numPr>
        <w:tabs>
          <w:tab w:val="left" w:pos="1381"/>
        </w:tabs>
        <w:kinsoku/>
        <w:wordWrap/>
        <w:overflowPunct/>
        <w:topLinePunct w:val="0"/>
        <w:autoSpaceDE w:val="0"/>
        <w:autoSpaceDN w:val="0"/>
        <w:bidi w:val="0"/>
        <w:adjustRightInd/>
        <w:snapToGrid/>
        <w:spacing w:before="0" w:beforeLines="50" w:line="360" w:lineRule="auto"/>
        <w:ind w:right="0" w:firstLine="0"/>
        <w:jc w:val="both"/>
        <w:textAlignment w:val="auto"/>
        <w:rPr>
          <w:rFonts w:hint="eastAsia"/>
          <w:color w:val="auto"/>
          <w:sz w:val="24"/>
          <w:highlight w:val="none"/>
          <w:lang w:val="en-US" w:eastAsia="zh-CN"/>
        </w:rPr>
      </w:pPr>
    </w:p>
    <w:p>
      <w:pPr>
        <w:rPr>
          <w:color w:val="auto"/>
          <w:highlight w:val="none"/>
        </w:rPr>
      </w:pPr>
    </w:p>
    <w:sectPr>
      <w:headerReference r:id="rId10" w:type="default"/>
      <w:footerReference r:id="rId11" w:type="default"/>
      <w:pgSz w:w="11910" w:h="16840"/>
      <w:pgMar w:top="1440" w:right="1803" w:bottom="1440" w:left="1803" w:header="998" w:footer="1020" w:gutter="0"/>
      <w:pgBorders>
        <w:top w:val="none" w:sz="0" w:space="0"/>
        <w:left w:val="none" w:sz="0" w:space="0"/>
        <w:bottom w:val="none" w:sz="0" w:space="0"/>
        <w:right w:val="none" w:sz="0" w:space="0"/>
      </w:pgBorders>
      <w:pgNumType w:fmt="decimal"/>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auto"/>
    <w:pitch w:val="default"/>
    <w:sig w:usb0="E00002FF" w:usb1="420024FF" w:usb2="00000000" w:usb3="00000000" w:csb0="2000019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4" name="文本框 3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Xhk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TYlhGiU/ff92&#10;+vHr9PMrSYeQqHFhhsgHh9jYvrUtGmc4DzhMzNvK6/QFJwI/BD5eBBZtJDxdmk6m0xwuDt+wAX72&#10;eN35EN8Jq0kyCupRwU5YdtiE2IcOISmbsWupVFdFZUhT0OurN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hvl4ZNAIAAGUEAAAOAAAAAAAAAAEAIAAAAB8BAABkcnMvZTJvRG9jLnhtbFBL&#10;BQYAAAAABgAGAFkBAADF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5" name="文本框 3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igLAhTUCAABlBAAADgAAAAAAAAABACAAAAAfAQAAZHJzL2Uyb0RvYy54bWxQ&#10;SwUGAAAAAAYABgBZAQAAxg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17</w:t>
                    </w:r>
                    <w:r>
                      <w:fldChar w:fldCharType="end"/>
                    </w:r>
                  </w:p>
                </w:txbxContent>
              </v:textbox>
            </v:shape>
          </w:pict>
        </mc:Fallback>
      </mc:AlternateContent>
    </w:r>
  </w:p>
  <w:p>
    <w:pPr>
      <w:pStyle w:val="11"/>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6" name="文本框 3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AEvs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kU0o0Uyj55cf3&#10;y8/fl1/fSDyERLX1c0TuLGJD8840aJzh3OMwMm8Kp+IXnAj8EPh8FVg0gfB4aTaZzVK4OHzDBvjJ&#10;03XrfHgvjCLRyKhDBVth2WnrQxc6hMRs2mwqKdsqSk3qjE5v3qb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2wBL7NAIAAGUEAAAOAAAAAAAAAAEAIAAAAB8BAABkcnMvZTJvRG9jLnhtbFBL&#10;BQYAAAAABgAGAFkBAADF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153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7" name="文本框 3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18jGc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Q4lhGiU/ff92&#10;+vHr9PMrSYeQqHFhhsgHh9jYvrUtGmc4DzhMzNvK6/QFJwI/BD5eBBZtJDxdmk6m0xwuDt+wAX72&#10;eN35EN8Jq0kyCupRwU5YdtiE2IcOISmbsWupVFdFZUhT0Our1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dfIxnNAIAAGUEAAAOAAAAAAAAAAEAIAAAAB8BAABkcnMvZTJvRG9jLnhtbFBL&#10;BQYAAAAABgAGAFkBAADF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F7CD5"/>
    <w:multiLevelType w:val="singleLevel"/>
    <w:tmpl w:val="844F7CD5"/>
    <w:lvl w:ilvl="0" w:tentative="0">
      <w:start w:val="1"/>
      <w:numFmt w:val="decimal"/>
      <w:suff w:val="space"/>
      <w:lvlText w:val="%1."/>
      <w:lvlJc w:val="left"/>
    </w:lvl>
  </w:abstractNum>
  <w:abstractNum w:abstractNumId="1">
    <w:nsid w:val="B7E1D5A9"/>
    <w:multiLevelType w:val="singleLevel"/>
    <w:tmpl w:val="B7E1D5A9"/>
    <w:lvl w:ilvl="0" w:tentative="0">
      <w:start w:val="1"/>
      <w:numFmt w:val="decimal"/>
      <w:suff w:val="space"/>
      <w:lvlText w:val="%1."/>
      <w:lvlJc w:val="left"/>
    </w:lvl>
  </w:abstractNum>
  <w:abstractNum w:abstractNumId="2">
    <w:nsid w:val="BF205925"/>
    <w:multiLevelType w:val="multilevel"/>
    <w:tmpl w:val="BF205925"/>
    <w:lvl w:ilvl="0" w:tentative="0">
      <w:start w:val="1"/>
      <w:numFmt w:val="decimal"/>
      <w:lvlText w:val="%1"/>
      <w:lvlJc w:val="left"/>
      <w:pPr>
        <w:ind w:left="4486" w:hanging="425"/>
      </w:pPr>
      <w:rPr>
        <w:rFonts w:hint="default"/>
        <w:b/>
        <w:bCs/>
        <w:w w:val="99"/>
        <w:lang w:val="zh-CN" w:eastAsia="zh-CN" w:bidi="zh-CN"/>
      </w:rPr>
    </w:lvl>
    <w:lvl w:ilvl="1" w:tentative="0">
      <w:start w:val="1"/>
      <w:numFmt w:val="decimal"/>
      <w:lvlText w:val="%1.%2"/>
      <w:lvlJc w:val="left"/>
      <w:pPr>
        <w:ind w:left="4335" w:hanging="485"/>
      </w:pPr>
      <w:rPr>
        <w:rFonts w:hint="default" w:ascii="宋体" w:hAnsi="宋体" w:eastAsia="宋体" w:cs="宋体"/>
        <w:b/>
        <w:bCs/>
        <w:spacing w:val="0"/>
        <w:w w:val="99"/>
        <w:sz w:val="24"/>
        <w:szCs w:val="24"/>
        <w:lang w:val="zh-CN" w:eastAsia="zh-CN" w:bidi="zh-CN"/>
      </w:rPr>
    </w:lvl>
    <w:lvl w:ilvl="2" w:tentative="0">
      <w:start w:val="0"/>
      <w:numFmt w:val="bullet"/>
      <w:lvlText w:val="•"/>
      <w:lvlJc w:val="left"/>
      <w:pPr>
        <w:ind w:left="5062" w:hanging="485"/>
      </w:pPr>
      <w:rPr>
        <w:rFonts w:hint="default"/>
        <w:lang w:val="zh-CN" w:eastAsia="zh-CN" w:bidi="zh-CN"/>
      </w:rPr>
    </w:lvl>
    <w:lvl w:ilvl="3" w:tentative="0">
      <w:start w:val="0"/>
      <w:numFmt w:val="bullet"/>
      <w:lvlText w:val="•"/>
      <w:lvlJc w:val="left"/>
      <w:pPr>
        <w:ind w:left="5645" w:hanging="485"/>
      </w:pPr>
      <w:rPr>
        <w:rFonts w:hint="default"/>
        <w:lang w:val="zh-CN" w:eastAsia="zh-CN" w:bidi="zh-CN"/>
      </w:rPr>
    </w:lvl>
    <w:lvl w:ilvl="4" w:tentative="0">
      <w:start w:val="0"/>
      <w:numFmt w:val="bullet"/>
      <w:lvlText w:val="•"/>
      <w:lvlJc w:val="left"/>
      <w:pPr>
        <w:ind w:left="6228" w:hanging="485"/>
      </w:pPr>
      <w:rPr>
        <w:rFonts w:hint="default"/>
        <w:lang w:val="zh-CN" w:eastAsia="zh-CN" w:bidi="zh-CN"/>
      </w:rPr>
    </w:lvl>
    <w:lvl w:ilvl="5" w:tentative="0">
      <w:start w:val="0"/>
      <w:numFmt w:val="bullet"/>
      <w:lvlText w:val="•"/>
      <w:lvlJc w:val="left"/>
      <w:pPr>
        <w:ind w:left="6811" w:hanging="485"/>
      </w:pPr>
      <w:rPr>
        <w:rFonts w:hint="default"/>
        <w:lang w:val="zh-CN" w:eastAsia="zh-CN" w:bidi="zh-CN"/>
      </w:rPr>
    </w:lvl>
    <w:lvl w:ilvl="6" w:tentative="0">
      <w:start w:val="0"/>
      <w:numFmt w:val="bullet"/>
      <w:lvlText w:val="•"/>
      <w:lvlJc w:val="left"/>
      <w:pPr>
        <w:ind w:left="7394" w:hanging="485"/>
      </w:pPr>
      <w:rPr>
        <w:rFonts w:hint="default"/>
        <w:lang w:val="zh-CN" w:eastAsia="zh-CN" w:bidi="zh-CN"/>
      </w:rPr>
    </w:lvl>
    <w:lvl w:ilvl="7" w:tentative="0">
      <w:start w:val="0"/>
      <w:numFmt w:val="bullet"/>
      <w:lvlText w:val="•"/>
      <w:lvlJc w:val="left"/>
      <w:pPr>
        <w:ind w:left="7977" w:hanging="485"/>
      </w:pPr>
      <w:rPr>
        <w:rFonts w:hint="default"/>
        <w:lang w:val="zh-CN" w:eastAsia="zh-CN" w:bidi="zh-CN"/>
      </w:rPr>
    </w:lvl>
    <w:lvl w:ilvl="8" w:tentative="0">
      <w:start w:val="0"/>
      <w:numFmt w:val="bullet"/>
      <w:lvlText w:val="•"/>
      <w:lvlJc w:val="left"/>
      <w:pPr>
        <w:ind w:left="8560" w:hanging="485"/>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862" w:hanging="317"/>
      </w:pPr>
      <w:rPr>
        <w:rFonts w:hint="default" w:ascii="宋体" w:hAnsi="宋体" w:eastAsia="宋体" w:cs="宋体"/>
        <w:w w:val="100"/>
        <w:sz w:val="21"/>
        <w:szCs w:val="21"/>
        <w:lang w:val="zh-CN" w:eastAsia="zh-CN" w:bidi="zh-CN"/>
      </w:rPr>
    </w:lvl>
    <w:lvl w:ilvl="1" w:tentative="0">
      <w:start w:val="1"/>
      <w:numFmt w:val="decimal"/>
      <w:lvlText w:val="%1.%2"/>
      <w:lvlJc w:val="left"/>
      <w:pPr>
        <w:ind w:left="1382" w:hanging="423"/>
      </w:pPr>
      <w:rPr>
        <w:rFonts w:hint="default" w:ascii="宋体" w:hAnsi="宋体" w:eastAsia="宋体" w:cs="宋体"/>
        <w:w w:val="100"/>
        <w:sz w:val="21"/>
        <w:szCs w:val="21"/>
        <w:lang w:val="zh-CN" w:eastAsia="zh-CN" w:bidi="zh-CN"/>
      </w:rPr>
    </w:lvl>
    <w:lvl w:ilvl="2" w:tentative="0">
      <w:start w:val="0"/>
      <w:numFmt w:val="bullet"/>
      <w:lvlText w:val="•"/>
      <w:lvlJc w:val="left"/>
      <w:pPr>
        <w:ind w:left="2307" w:hanging="423"/>
      </w:pPr>
      <w:rPr>
        <w:rFonts w:hint="default"/>
        <w:lang w:val="zh-CN" w:eastAsia="zh-CN" w:bidi="zh-CN"/>
      </w:rPr>
    </w:lvl>
    <w:lvl w:ilvl="3" w:tentative="0">
      <w:start w:val="0"/>
      <w:numFmt w:val="bullet"/>
      <w:lvlText w:val="•"/>
      <w:lvlJc w:val="left"/>
      <w:pPr>
        <w:ind w:left="3234" w:hanging="423"/>
      </w:pPr>
      <w:rPr>
        <w:rFonts w:hint="default"/>
        <w:lang w:val="zh-CN" w:eastAsia="zh-CN" w:bidi="zh-CN"/>
      </w:rPr>
    </w:lvl>
    <w:lvl w:ilvl="4" w:tentative="0">
      <w:start w:val="0"/>
      <w:numFmt w:val="bullet"/>
      <w:lvlText w:val="•"/>
      <w:lvlJc w:val="left"/>
      <w:pPr>
        <w:ind w:left="4162" w:hanging="423"/>
      </w:pPr>
      <w:rPr>
        <w:rFonts w:hint="default"/>
        <w:lang w:val="zh-CN" w:eastAsia="zh-CN" w:bidi="zh-CN"/>
      </w:rPr>
    </w:lvl>
    <w:lvl w:ilvl="5" w:tentative="0">
      <w:start w:val="0"/>
      <w:numFmt w:val="bullet"/>
      <w:lvlText w:val="•"/>
      <w:lvlJc w:val="left"/>
      <w:pPr>
        <w:ind w:left="5089" w:hanging="423"/>
      </w:pPr>
      <w:rPr>
        <w:rFonts w:hint="default"/>
        <w:lang w:val="zh-CN" w:eastAsia="zh-CN" w:bidi="zh-CN"/>
      </w:rPr>
    </w:lvl>
    <w:lvl w:ilvl="6" w:tentative="0">
      <w:start w:val="0"/>
      <w:numFmt w:val="bullet"/>
      <w:lvlText w:val="•"/>
      <w:lvlJc w:val="left"/>
      <w:pPr>
        <w:ind w:left="6016" w:hanging="423"/>
      </w:pPr>
      <w:rPr>
        <w:rFonts w:hint="default"/>
        <w:lang w:val="zh-CN" w:eastAsia="zh-CN" w:bidi="zh-CN"/>
      </w:rPr>
    </w:lvl>
    <w:lvl w:ilvl="7" w:tentative="0">
      <w:start w:val="0"/>
      <w:numFmt w:val="bullet"/>
      <w:lvlText w:val="•"/>
      <w:lvlJc w:val="left"/>
      <w:pPr>
        <w:ind w:left="6944" w:hanging="423"/>
      </w:pPr>
      <w:rPr>
        <w:rFonts w:hint="default"/>
        <w:lang w:val="zh-CN" w:eastAsia="zh-CN" w:bidi="zh-CN"/>
      </w:rPr>
    </w:lvl>
    <w:lvl w:ilvl="8" w:tentative="0">
      <w:start w:val="0"/>
      <w:numFmt w:val="bullet"/>
      <w:lvlText w:val="•"/>
      <w:lvlJc w:val="left"/>
      <w:pPr>
        <w:ind w:left="7871" w:hanging="423"/>
      </w:pPr>
      <w:rPr>
        <w:rFonts w:hint="default"/>
        <w:lang w:val="zh-CN" w:eastAsia="zh-CN" w:bidi="zh-CN"/>
      </w:rPr>
    </w:lvl>
  </w:abstractNum>
  <w:abstractNum w:abstractNumId="4">
    <w:nsid w:val="0B1E3007"/>
    <w:multiLevelType w:val="multilevel"/>
    <w:tmpl w:val="0B1E3007"/>
    <w:lvl w:ilvl="0" w:tentative="0">
      <w:start w:val="1"/>
      <w:numFmt w:val="decimal"/>
      <w:lvlText w:val="%1."/>
      <w:lvlJc w:val="left"/>
      <w:pPr>
        <w:ind w:left="38" w:hanging="185"/>
        <w:jc w:val="left"/>
      </w:pPr>
      <w:rPr>
        <w:rFonts w:hint="default" w:ascii="宋体" w:hAnsi="宋体" w:eastAsia="宋体" w:cs="宋体"/>
        <w:spacing w:val="0"/>
        <w:w w:val="100"/>
        <w:sz w:val="16"/>
        <w:szCs w:val="16"/>
      </w:rPr>
    </w:lvl>
    <w:lvl w:ilvl="1" w:tentative="0">
      <w:start w:val="0"/>
      <w:numFmt w:val="bullet"/>
      <w:lvlText w:val="•"/>
      <w:lvlJc w:val="left"/>
      <w:pPr>
        <w:ind w:left="288" w:hanging="185"/>
      </w:pPr>
      <w:rPr>
        <w:rFonts w:hint="default"/>
      </w:rPr>
    </w:lvl>
    <w:lvl w:ilvl="2" w:tentative="0">
      <w:start w:val="0"/>
      <w:numFmt w:val="bullet"/>
      <w:lvlText w:val="•"/>
      <w:lvlJc w:val="left"/>
      <w:pPr>
        <w:ind w:left="536" w:hanging="185"/>
      </w:pPr>
      <w:rPr>
        <w:rFonts w:hint="default"/>
      </w:rPr>
    </w:lvl>
    <w:lvl w:ilvl="3" w:tentative="0">
      <w:start w:val="0"/>
      <w:numFmt w:val="bullet"/>
      <w:lvlText w:val="•"/>
      <w:lvlJc w:val="left"/>
      <w:pPr>
        <w:ind w:left="784" w:hanging="185"/>
      </w:pPr>
      <w:rPr>
        <w:rFonts w:hint="default"/>
      </w:rPr>
    </w:lvl>
    <w:lvl w:ilvl="4" w:tentative="0">
      <w:start w:val="0"/>
      <w:numFmt w:val="bullet"/>
      <w:lvlText w:val="•"/>
      <w:lvlJc w:val="left"/>
      <w:pPr>
        <w:ind w:left="1032" w:hanging="185"/>
      </w:pPr>
      <w:rPr>
        <w:rFonts w:hint="default"/>
      </w:rPr>
    </w:lvl>
    <w:lvl w:ilvl="5" w:tentative="0">
      <w:start w:val="0"/>
      <w:numFmt w:val="bullet"/>
      <w:lvlText w:val="•"/>
      <w:lvlJc w:val="left"/>
      <w:pPr>
        <w:ind w:left="1280" w:hanging="185"/>
      </w:pPr>
      <w:rPr>
        <w:rFonts w:hint="default"/>
      </w:rPr>
    </w:lvl>
    <w:lvl w:ilvl="6" w:tentative="0">
      <w:start w:val="0"/>
      <w:numFmt w:val="bullet"/>
      <w:lvlText w:val="•"/>
      <w:lvlJc w:val="left"/>
      <w:pPr>
        <w:ind w:left="1528" w:hanging="185"/>
      </w:pPr>
      <w:rPr>
        <w:rFonts w:hint="default"/>
      </w:rPr>
    </w:lvl>
    <w:lvl w:ilvl="7" w:tentative="0">
      <w:start w:val="0"/>
      <w:numFmt w:val="bullet"/>
      <w:lvlText w:val="•"/>
      <w:lvlJc w:val="left"/>
      <w:pPr>
        <w:ind w:left="1776" w:hanging="185"/>
      </w:pPr>
      <w:rPr>
        <w:rFonts w:hint="default"/>
      </w:rPr>
    </w:lvl>
    <w:lvl w:ilvl="8" w:tentative="0">
      <w:start w:val="0"/>
      <w:numFmt w:val="bullet"/>
      <w:lvlText w:val="•"/>
      <w:lvlJc w:val="left"/>
      <w:pPr>
        <w:ind w:left="2024" w:hanging="185"/>
      </w:pPr>
      <w:rPr>
        <w:rFonts w:hint="default"/>
      </w:rPr>
    </w:lvl>
  </w:abstractNum>
  <w:abstractNum w:abstractNumId="5">
    <w:nsid w:val="15BE5907"/>
    <w:multiLevelType w:val="multilevel"/>
    <w:tmpl w:val="15BE5907"/>
    <w:lvl w:ilvl="0" w:tentative="0">
      <w:start w:val="1"/>
      <w:numFmt w:val="decimal"/>
      <w:lvlText w:val="%1."/>
      <w:lvlJc w:val="left"/>
      <w:pPr>
        <w:ind w:left="38" w:hanging="185"/>
        <w:jc w:val="left"/>
      </w:pPr>
      <w:rPr>
        <w:rFonts w:hint="default" w:ascii="宋体" w:hAnsi="宋体" w:eastAsia="宋体" w:cs="宋体"/>
        <w:spacing w:val="0"/>
        <w:w w:val="100"/>
        <w:sz w:val="16"/>
        <w:szCs w:val="16"/>
      </w:rPr>
    </w:lvl>
    <w:lvl w:ilvl="1" w:tentative="0">
      <w:start w:val="0"/>
      <w:numFmt w:val="bullet"/>
      <w:lvlText w:val="•"/>
      <w:lvlJc w:val="left"/>
      <w:pPr>
        <w:ind w:left="288" w:hanging="185"/>
      </w:pPr>
      <w:rPr>
        <w:rFonts w:hint="default"/>
      </w:rPr>
    </w:lvl>
    <w:lvl w:ilvl="2" w:tentative="0">
      <w:start w:val="0"/>
      <w:numFmt w:val="bullet"/>
      <w:lvlText w:val="•"/>
      <w:lvlJc w:val="left"/>
      <w:pPr>
        <w:ind w:left="536" w:hanging="185"/>
      </w:pPr>
      <w:rPr>
        <w:rFonts w:hint="default"/>
      </w:rPr>
    </w:lvl>
    <w:lvl w:ilvl="3" w:tentative="0">
      <w:start w:val="0"/>
      <w:numFmt w:val="bullet"/>
      <w:lvlText w:val="•"/>
      <w:lvlJc w:val="left"/>
      <w:pPr>
        <w:ind w:left="784" w:hanging="185"/>
      </w:pPr>
      <w:rPr>
        <w:rFonts w:hint="default"/>
      </w:rPr>
    </w:lvl>
    <w:lvl w:ilvl="4" w:tentative="0">
      <w:start w:val="0"/>
      <w:numFmt w:val="bullet"/>
      <w:lvlText w:val="•"/>
      <w:lvlJc w:val="left"/>
      <w:pPr>
        <w:ind w:left="1032" w:hanging="185"/>
      </w:pPr>
      <w:rPr>
        <w:rFonts w:hint="default"/>
      </w:rPr>
    </w:lvl>
    <w:lvl w:ilvl="5" w:tentative="0">
      <w:start w:val="0"/>
      <w:numFmt w:val="bullet"/>
      <w:lvlText w:val="•"/>
      <w:lvlJc w:val="left"/>
      <w:pPr>
        <w:ind w:left="1280" w:hanging="185"/>
      </w:pPr>
      <w:rPr>
        <w:rFonts w:hint="default"/>
      </w:rPr>
    </w:lvl>
    <w:lvl w:ilvl="6" w:tentative="0">
      <w:start w:val="0"/>
      <w:numFmt w:val="bullet"/>
      <w:lvlText w:val="•"/>
      <w:lvlJc w:val="left"/>
      <w:pPr>
        <w:ind w:left="1528" w:hanging="185"/>
      </w:pPr>
      <w:rPr>
        <w:rFonts w:hint="default"/>
      </w:rPr>
    </w:lvl>
    <w:lvl w:ilvl="7" w:tentative="0">
      <w:start w:val="0"/>
      <w:numFmt w:val="bullet"/>
      <w:lvlText w:val="•"/>
      <w:lvlJc w:val="left"/>
      <w:pPr>
        <w:ind w:left="1776" w:hanging="185"/>
      </w:pPr>
      <w:rPr>
        <w:rFonts w:hint="default"/>
      </w:rPr>
    </w:lvl>
    <w:lvl w:ilvl="8" w:tentative="0">
      <w:start w:val="0"/>
      <w:numFmt w:val="bullet"/>
      <w:lvlText w:val="•"/>
      <w:lvlJc w:val="left"/>
      <w:pPr>
        <w:ind w:left="2024" w:hanging="185"/>
      </w:pPr>
      <w:rPr>
        <w:rFonts w:hint="default"/>
      </w:rPr>
    </w:lvl>
  </w:abstractNum>
  <w:abstractNum w:abstractNumId="6">
    <w:nsid w:val="1DA17060"/>
    <w:multiLevelType w:val="multilevel"/>
    <w:tmpl w:val="1DA17060"/>
    <w:lvl w:ilvl="0" w:tentative="0">
      <w:start w:val="1"/>
      <w:numFmt w:val="decimal"/>
      <w:lvlText w:val="%1."/>
      <w:lvlJc w:val="left"/>
      <w:pPr>
        <w:ind w:left="38" w:hanging="185"/>
        <w:jc w:val="left"/>
      </w:pPr>
      <w:rPr>
        <w:rFonts w:hint="default" w:ascii="宋体" w:hAnsi="宋体" w:eastAsia="宋体" w:cs="宋体"/>
        <w:spacing w:val="0"/>
        <w:w w:val="100"/>
        <w:sz w:val="16"/>
        <w:szCs w:val="16"/>
      </w:rPr>
    </w:lvl>
    <w:lvl w:ilvl="1" w:tentative="0">
      <w:start w:val="0"/>
      <w:numFmt w:val="bullet"/>
      <w:lvlText w:val="•"/>
      <w:lvlJc w:val="left"/>
      <w:pPr>
        <w:ind w:left="288" w:hanging="185"/>
      </w:pPr>
      <w:rPr>
        <w:rFonts w:hint="default"/>
      </w:rPr>
    </w:lvl>
    <w:lvl w:ilvl="2" w:tentative="0">
      <w:start w:val="0"/>
      <w:numFmt w:val="bullet"/>
      <w:lvlText w:val="•"/>
      <w:lvlJc w:val="left"/>
      <w:pPr>
        <w:ind w:left="536" w:hanging="185"/>
      </w:pPr>
      <w:rPr>
        <w:rFonts w:hint="default"/>
      </w:rPr>
    </w:lvl>
    <w:lvl w:ilvl="3" w:tentative="0">
      <w:start w:val="0"/>
      <w:numFmt w:val="bullet"/>
      <w:lvlText w:val="•"/>
      <w:lvlJc w:val="left"/>
      <w:pPr>
        <w:ind w:left="784" w:hanging="185"/>
      </w:pPr>
      <w:rPr>
        <w:rFonts w:hint="default"/>
      </w:rPr>
    </w:lvl>
    <w:lvl w:ilvl="4" w:tentative="0">
      <w:start w:val="0"/>
      <w:numFmt w:val="bullet"/>
      <w:lvlText w:val="•"/>
      <w:lvlJc w:val="left"/>
      <w:pPr>
        <w:ind w:left="1032" w:hanging="185"/>
      </w:pPr>
      <w:rPr>
        <w:rFonts w:hint="default"/>
      </w:rPr>
    </w:lvl>
    <w:lvl w:ilvl="5" w:tentative="0">
      <w:start w:val="0"/>
      <w:numFmt w:val="bullet"/>
      <w:lvlText w:val="•"/>
      <w:lvlJc w:val="left"/>
      <w:pPr>
        <w:ind w:left="1280" w:hanging="185"/>
      </w:pPr>
      <w:rPr>
        <w:rFonts w:hint="default"/>
      </w:rPr>
    </w:lvl>
    <w:lvl w:ilvl="6" w:tentative="0">
      <w:start w:val="0"/>
      <w:numFmt w:val="bullet"/>
      <w:lvlText w:val="•"/>
      <w:lvlJc w:val="left"/>
      <w:pPr>
        <w:ind w:left="1528" w:hanging="185"/>
      </w:pPr>
      <w:rPr>
        <w:rFonts w:hint="default"/>
      </w:rPr>
    </w:lvl>
    <w:lvl w:ilvl="7" w:tentative="0">
      <w:start w:val="0"/>
      <w:numFmt w:val="bullet"/>
      <w:lvlText w:val="•"/>
      <w:lvlJc w:val="left"/>
      <w:pPr>
        <w:ind w:left="1776" w:hanging="185"/>
      </w:pPr>
      <w:rPr>
        <w:rFonts w:hint="default"/>
      </w:rPr>
    </w:lvl>
    <w:lvl w:ilvl="8" w:tentative="0">
      <w:start w:val="0"/>
      <w:numFmt w:val="bullet"/>
      <w:lvlText w:val="•"/>
      <w:lvlJc w:val="left"/>
      <w:pPr>
        <w:ind w:left="2024" w:hanging="185"/>
      </w:pPr>
      <w:rPr>
        <w:rFonts w:hint="default"/>
      </w:rPr>
    </w:lvl>
  </w:abstractNum>
  <w:abstractNum w:abstractNumId="7">
    <w:nsid w:val="297470DD"/>
    <w:multiLevelType w:val="singleLevel"/>
    <w:tmpl w:val="297470DD"/>
    <w:lvl w:ilvl="0" w:tentative="0">
      <w:start w:val="1"/>
      <w:numFmt w:val="decimal"/>
      <w:suff w:val="space"/>
      <w:lvlText w:val="%1."/>
      <w:lvlJc w:val="left"/>
    </w:lvl>
  </w:abstractNum>
  <w:abstractNum w:abstractNumId="8">
    <w:nsid w:val="38AB2CAE"/>
    <w:multiLevelType w:val="singleLevel"/>
    <w:tmpl w:val="38AB2CAE"/>
    <w:lvl w:ilvl="0" w:tentative="0">
      <w:start w:val="1"/>
      <w:numFmt w:val="decimal"/>
      <w:lvlText w:val="%1."/>
      <w:lvlJc w:val="left"/>
      <w:pPr>
        <w:ind w:left="425" w:hanging="425"/>
      </w:pPr>
      <w:rPr>
        <w:rFonts w:hint="default"/>
      </w:rPr>
    </w:lvl>
  </w:abstractNum>
  <w:abstractNum w:abstractNumId="9">
    <w:nsid w:val="42C9DDBB"/>
    <w:multiLevelType w:val="multilevel"/>
    <w:tmpl w:val="42C9DDBB"/>
    <w:lvl w:ilvl="0" w:tentative="0">
      <w:start w:val="1"/>
      <w:numFmt w:val="decimal"/>
      <w:lvlText w:val="%1."/>
      <w:lvlJc w:val="left"/>
      <w:pPr>
        <w:ind w:left="38" w:hanging="185"/>
        <w:jc w:val="left"/>
      </w:pPr>
      <w:rPr>
        <w:rFonts w:hint="default" w:ascii="宋体" w:hAnsi="宋体" w:eastAsia="宋体" w:cs="宋体"/>
        <w:spacing w:val="0"/>
        <w:w w:val="100"/>
        <w:sz w:val="16"/>
        <w:szCs w:val="16"/>
      </w:rPr>
    </w:lvl>
    <w:lvl w:ilvl="1" w:tentative="0">
      <w:start w:val="0"/>
      <w:numFmt w:val="bullet"/>
      <w:lvlText w:val="•"/>
      <w:lvlJc w:val="left"/>
      <w:pPr>
        <w:ind w:left="288" w:hanging="185"/>
      </w:pPr>
      <w:rPr>
        <w:rFonts w:hint="default"/>
      </w:rPr>
    </w:lvl>
    <w:lvl w:ilvl="2" w:tentative="0">
      <w:start w:val="0"/>
      <w:numFmt w:val="bullet"/>
      <w:lvlText w:val="•"/>
      <w:lvlJc w:val="left"/>
      <w:pPr>
        <w:ind w:left="536" w:hanging="185"/>
      </w:pPr>
      <w:rPr>
        <w:rFonts w:hint="default"/>
      </w:rPr>
    </w:lvl>
    <w:lvl w:ilvl="3" w:tentative="0">
      <w:start w:val="0"/>
      <w:numFmt w:val="bullet"/>
      <w:lvlText w:val="•"/>
      <w:lvlJc w:val="left"/>
      <w:pPr>
        <w:ind w:left="784" w:hanging="185"/>
      </w:pPr>
      <w:rPr>
        <w:rFonts w:hint="default"/>
      </w:rPr>
    </w:lvl>
    <w:lvl w:ilvl="4" w:tentative="0">
      <w:start w:val="0"/>
      <w:numFmt w:val="bullet"/>
      <w:lvlText w:val="•"/>
      <w:lvlJc w:val="left"/>
      <w:pPr>
        <w:ind w:left="1032" w:hanging="185"/>
      </w:pPr>
      <w:rPr>
        <w:rFonts w:hint="default"/>
      </w:rPr>
    </w:lvl>
    <w:lvl w:ilvl="5" w:tentative="0">
      <w:start w:val="0"/>
      <w:numFmt w:val="bullet"/>
      <w:lvlText w:val="•"/>
      <w:lvlJc w:val="left"/>
      <w:pPr>
        <w:ind w:left="1280" w:hanging="185"/>
      </w:pPr>
      <w:rPr>
        <w:rFonts w:hint="default"/>
      </w:rPr>
    </w:lvl>
    <w:lvl w:ilvl="6" w:tentative="0">
      <w:start w:val="0"/>
      <w:numFmt w:val="bullet"/>
      <w:lvlText w:val="•"/>
      <w:lvlJc w:val="left"/>
      <w:pPr>
        <w:ind w:left="1528" w:hanging="185"/>
      </w:pPr>
      <w:rPr>
        <w:rFonts w:hint="default"/>
      </w:rPr>
    </w:lvl>
    <w:lvl w:ilvl="7" w:tentative="0">
      <w:start w:val="0"/>
      <w:numFmt w:val="bullet"/>
      <w:lvlText w:val="•"/>
      <w:lvlJc w:val="left"/>
      <w:pPr>
        <w:ind w:left="1776" w:hanging="185"/>
      </w:pPr>
      <w:rPr>
        <w:rFonts w:hint="default"/>
      </w:rPr>
    </w:lvl>
    <w:lvl w:ilvl="8" w:tentative="0">
      <w:start w:val="0"/>
      <w:numFmt w:val="bullet"/>
      <w:lvlText w:val="•"/>
      <w:lvlJc w:val="left"/>
      <w:pPr>
        <w:ind w:left="2024" w:hanging="185"/>
      </w:pPr>
      <w:rPr>
        <w:rFonts w:hint="default"/>
      </w:rPr>
    </w:lvl>
  </w:abstractNum>
  <w:abstractNum w:abstractNumId="10">
    <w:nsid w:val="4D4DC07F"/>
    <w:multiLevelType w:val="multilevel"/>
    <w:tmpl w:val="4D4DC07F"/>
    <w:lvl w:ilvl="0" w:tentative="0">
      <w:start w:val="1"/>
      <w:numFmt w:val="decimal"/>
      <w:lvlText w:val="%1."/>
      <w:lvlJc w:val="left"/>
      <w:pPr>
        <w:ind w:left="1351" w:hanging="183"/>
      </w:pPr>
      <w:rPr>
        <w:rFonts w:hint="default" w:ascii="宋体" w:hAnsi="宋体" w:eastAsia="宋体" w:cs="宋体"/>
        <w:spacing w:val="1"/>
        <w:w w:val="100"/>
        <w:sz w:val="16"/>
        <w:szCs w:val="16"/>
        <w:lang w:val="zh-CN" w:eastAsia="zh-CN" w:bidi="zh-CN"/>
      </w:rPr>
    </w:lvl>
    <w:lvl w:ilvl="1" w:tentative="0">
      <w:start w:val="1"/>
      <w:numFmt w:val="decimal"/>
      <w:lvlText w:val="%2."/>
      <w:lvlJc w:val="left"/>
      <w:pPr>
        <w:ind w:left="1442" w:hanging="183"/>
      </w:pPr>
      <w:rPr>
        <w:rFonts w:hint="default" w:ascii="宋体" w:hAnsi="宋体" w:eastAsia="宋体" w:cs="宋体"/>
        <w:spacing w:val="1"/>
        <w:w w:val="100"/>
        <w:sz w:val="16"/>
        <w:szCs w:val="16"/>
        <w:lang w:val="zh-CN" w:eastAsia="zh-CN" w:bidi="zh-CN"/>
      </w:rPr>
    </w:lvl>
    <w:lvl w:ilvl="2" w:tentative="0">
      <w:start w:val="0"/>
      <w:numFmt w:val="bullet"/>
      <w:lvlText w:val="•"/>
      <w:lvlJc w:val="left"/>
      <w:pPr>
        <w:ind w:left="2360" w:hanging="183"/>
      </w:pPr>
      <w:rPr>
        <w:rFonts w:hint="default"/>
        <w:lang w:val="zh-CN" w:eastAsia="zh-CN" w:bidi="zh-CN"/>
      </w:rPr>
    </w:lvl>
    <w:lvl w:ilvl="3" w:tentative="0">
      <w:start w:val="0"/>
      <w:numFmt w:val="bullet"/>
      <w:lvlText w:val="•"/>
      <w:lvlJc w:val="left"/>
      <w:pPr>
        <w:ind w:left="3281" w:hanging="183"/>
      </w:pPr>
      <w:rPr>
        <w:rFonts w:hint="default"/>
        <w:lang w:val="zh-CN" w:eastAsia="zh-CN" w:bidi="zh-CN"/>
      </w:rPr>
    </w:lvl>
    <w:lvl w:ilvl="4" w:tentative="0">
      <w:start w:val="0"/>
      <w:numFmt w:val="bullet"/>
      <w:lvlText w:val="•"/>
      <w:lvlJc w:val="left"/>
      <w:pPr>
        <w:ind w:left="4202" w:hanging="183"/>
      </w:pPr>
      <w:rPr>
        <w:rFonts w:hint="default"/>
        <w:lang w:val="zh-CN" w:eastAsia="zh-CN" w:bidi="zh-CN"/>
      </w:rPr>
    </w:lvl>
    <w:lvl w:ilvl="5" w:tentative="0">
      <w:start w:val="0"/>
      <w:numFmt w:val="bullet"/>
      <w:lvlText w:val="•"/>
      <w:lvlJc w:val="left"/>
      <w:pPr>
        <w:ind w:left="5122" w:hanging="183"/>
      </w:pPr>
      <w:rPr>
        <w:rFonts w:hint="default"/>
        <w:lang w:val="zh-CN" w:eastAsia="zh-CN" w:bidi="zh-CN"/>
      </w:rPr>
    </w:lvl>
    <w:lvl w:ilvl="6" w:tentative="0">
      <w:start w:val="0"/>
      <w:numFmt w:val="bullet"/>
      <w:lvlText w:val="•"/>
      <w:lvlJc w:val="left"/>
      <w:pPr>
        <w:ind w:left="6043" w:hanging="183"/>
      </w:pPr>
      <w:rPr>
        <w:rFonts w:hint="default"/>
        <w:lang w:val="zh-CN" w:eastAsia="zh-CN" w:bidi="zh-CN"/>
      </w:rPr>
    </w:lvl>
    <w:lvl w:ilvl="7" w:tentative="0">
      <w:start w:val="0"/>
      <w:numFmt w:val="bullet"/>
      <w:lvlText w:val="•"/>
      <w:lvlJc w:val="left"/>
      <w:pPr>
        <w:ind w:left="6964" w:hanging="183"/>
      </w:pPr>
      <w:rPr>
        <w:rFonts w:hint="default"/>
        <w:lang w:val="zh-CN" w:eastAsia="zh-CN" w:bidi="zh-CN"/>
      </w:rPr>
    </w:lvl>
    <w:lvl w:ilvl="8" w:tentative="0">
      <w:start w:val="0"/>
      <w:numFmt w:val="bullet"/>
      <w:lvlText w:val="•"/>
      <w:lvlJc w:val="left"/>
      <w:pPr>
        <w:ind w:left="7884" w:hanging="183"/>
      </w:pPr>
      <w:rPr>
        <w:rFonts w:hint="default"/>
        <w:lang w:val="zh-CN" w:eastAsia="zh-CN" w:bidi="zh-CN"/>
      </w:rPr>
    </w:lvl>
  </w:abstractNum>
  <w:abstractNum w:abstractNumId="11">
    <w:nsid w:val="59ADCABA"/>
    <w:multiLevelType w:val="multilevel"/>
    <w:tmpl w:val="59ADCABA"/>
    <w:lvl w:ilvl="0" w:tentative="0">
      <w:start w:val="1"/>
      <w:numFmt w:val="decimal"/>
      <w:lvlText w:val="%1"/>
      <w:lvlJc w:val="left"/>
      <w:pPr>
        <w:ind w:left="900" w:hanging="360"/>
      </w:pPr>
      <w:rPr>
        <w:rFonts w:hint="default" w:ascii="Times New Roman" w:hAnsi="Times New Roman" w:eastAsia="Times New Roman" w:cs="Times New Roman"/>
        <w:spacing w:val="-2"/>
        <w:w w:val="99"/>
        <w:sz w:val="24"/>
        <w:szCs w:val="24"/>
        <w:lang w:val="zh-CN" w:eastAsia="zh-CN" w:bidi="zh-CN"/>
      </w:rPr>
    </w:lvl>
    <w:lvl w:ilvl="1" w:tentative="0">
      <w:start w:val="1"/>
      <w:numFmt w:val="decimal"/>
      <w:lvlText w:val="%1.%2"/>
      <w:lvlJc w:val="left"/>
      <w:pPr>
        <w:ind w:left="1559" w:hanging="540"/>
      </w:pPr>
      <w:rPr>
        <w:rFonts w:hint="default" w:ascii="Times New Roman" w:hAnsi="Times New Roman" w:eastAsia="Times New Roman" w:cs="Times New Roman"/>
        <w:spacing w:val="-1"/>
        <w:w w:val="99"/>
        <w:sz w:val="24"/>
        <w:szCs w:val="24"/>
        <w:lang w:val="zh-CN" w:eastAsia="zh-CN" w:bidi="zh-CN"/>
      </w:rPr>
    </w:lvl>
    <w:lvl w:ilvl="2" w:tentative="0">
      <w:start w:val="0"/>
      <w:numFmt w:val="bullet"/>
      <w:lvlText w:val="•"/>
      <w:lvlJc w:val="left"/>
      <w:pPr>
        <w:ind w:left="2467" w:hanging="540"/>
      </w:pPr>
      <w:rPr>
        <w:rFonts w:hint="default"/>
        <w:lang w:val="zh-CN" w:eastAsia="zh-CN" w:bidi="zh-CN"/>
      </w:rPr>
    </w:lvl>
    <w:lvl w:ilvl="3" w:tentative="0">
      <w:start w:val="0"/>
      <w:numFmt w:val="bullet"/>
      <w:lvlText w:val="•"/>
      <w:lvlJc w:val="left"/>
      <w:pPr>
        <w:ind w:left="3374" w:hanging="540"/>
      </w:pPr>
      <w:rPr>
        <w:rFonts w:hint="default"/>
        <w:lang w:val="zh-CN" w:eastAsia="zh-CN" w:bidi="zh-CN"/>
      </w:rPr>
    </w:lvl>
    <w:lvl w:ilvl="4" w:tentative="0">
      <w:start w:val="0"/>
      <w:numFmt w:val="bullet"/>
      <w:lvlText w:val="•"/>
      <w:lvlJc w:val="left"/>
      <w:pPr>
        <w:ind w:left="4282" w:hanging="540"/>
      </w:pPr>
      <w:rPr>
        <w:rFonts w:hint="default"/>
        <w:lang w:val="zh-CN" w:eastAsia="zh-CN" w:bidi="zh-CN"/>
      </w:rPr>
    </w:lvl>
    <w:lvl w:ilvl="5" w:tentative="0">
      <w:start w:val="0"/>
      <w:numFmt w:val="bullet"/>
      <w:lvlText w:val="•"/>
      <w:lvlJc w:val="left"/>
      <w:pPr>
        <w:ind w:left="5189" w:hanging="540"/>
      </w:pPr>
      <w:rPr>
        <w:rFonts w:hint="default"/>
        <w:lang w:val="zh-CN" w:eastAsia="zh-CN" w:bidi="zh-CN"/>
      </w:rPr>
    </w:lvl>
    <w:lvl w:ilvl="6" w:tentative="0">
      <w:start w:val="0"/>
      <w:numFmt w:val="bullet"/>
      <w:lvlText w:val="•"/>
      <w:lvlJc w:val="left"/>
      <w:pPr>
        <w:ind w:left="6096" w:hanging="540"/>
      </w:pPr>
      <w:rPr>
        <w:rFonts w:hint="default"/>
        <w:lang w:val="zh-CN" w:eastAsia="zh-CN" w:bidi="zh-CN"/>
      </w:rPr>
    </w:lvl>
    <w:lvl w:ilvl="7" w:tentative="0">
      <w:start w:val="0"/>
      <w:numFmt w:val="bullet"/>
      <w:lvlText w:val="•"/>
      <w:lvlJc w:val="left"/>
      <w:pPr>
        <w:ind w:left="7004" w:hanging="540"/>
      </w:pPr>
      <w:rPr>
        <w:rFonts w:hint="default"/>
        <w:lang w:val="zh-CN" w:eastAsia="zh-CN" w:bidi="zh-CN"/>
      </w:rPr>
    </w:lvl>
    <w:lvl w:ilvl="8" w:tentative="0">
      <w:start w:val="0"/>
      <w:numFmt w:val="bullet"/>
      <w:lvlText w:val="•"/>
      <w:lvlJc w:val="left"/>
      <w:pPr>
        <w:ind w:left="7911" w:hanging="540"/>
      </w:pPr>
      <w:rPr>
        <w:rFonts w:hint="default"/>
        <w:lang w:val="zh-CN" w:eastAsia="zh-CN" w:bidi="zh-CN"/>
      </w:rPr>
    </w:lvl>
  </w:abstractNum>
  <w:abstractNum w:abstractNumId="12">
    <w:nsid w:val="6C942EA1"/>
    <w:multiLevelType w:val="multilevel"/>
    <w:tmpl w:val="6C942EA1"/>
    <w:lvl w:ilvl="0" w:tentative="0">
      <w:start w:val="1"/>
      <w:numFmt w:val="decimal"/>
      <w:lvlText w:val="%1."/>
      <w:lvlJc w:val="left"/>
      <w:pPr>
        <w:ind w:left="38" w:hanging="185"/>
        <w:jc w:val="left"/>
      </w:pPr>
      <w:rPr>
        <w:rFonts w:hint="default" w:ascii="宋体" w:hAnsi="宋体" w:eastAsia="宋体" w:cs="宋体"/>
        <w:spacing w:val="0"/>
        <w:w w:val="100"/>
        <w:sz w:val="16"/>
        <w:szCs w:val="16"/>
      </w:rPr>
    </w:lvl>
    <w:lvl w:ilvl="1" w:tentative="0">
      <w:start w:val="0"/>
      <w:numFmt w:val="bullet"/>
      <w:lvlText w:val="•"/>
      <w:lvlJc w:val="left"/>
      <w:pPr>
        <w:ind w:left="288" w:hanging="185"/>
      </w:pPr>
      <w:rPr>
        <w:rFonts w:hint="default"/>
      </w:rPr>
    </w:lvl>
    <w:lvl w:ilvl="2" w:tentative="0">
      <w:start w:val="0"/>
      <w:numFmt w:val="bullet"/>
      <w:lvlText w:val="•"/>
      <w:lvlJc w:val="left"/>
      <w:pPr>
        <w:ind w:left="536" w:hanging="185"/>
      </w:pPr>
      <w:rPr>
        <w:rFonts w:hint="default"/>
      </w:rPr>
    </w:lvl>
    <w:lvl w:ilvl="3" w:tentative="0">
      <w:start w:val="0"/>
      <w:numFmt w:val="bullet"/>
      <w:lvlText w:val="•"/>
      <w:lvlJc w:val="left"/>
      <w:pPr>
        <w:ind w:left="784" w:hanging="185"/>
      </w:pPr>
      <w:rPr>
        <w:rFonts w:hint="default"/>
      </w:rPr>
    </w:lvl>
    <w:lvl w:ilvl="4" w:tentative="0">
      <w:start w:val="0"/>
      <w:numFmt w:val="bullet"/>
      <w:lvlText w:val="•"/>
      <w:lvlJc w:val="left"/>
      <w:pPr>
        <w:ind w:left="1032" w:hanging="185"/>
      </w:pPr>
      <w:rPr>
        <w:rFonts w:hint="default"/>
      </w:rPr>
    </w:lvl>
    <w:lvl w:ilvl="5" w:tentative="0">
      <w:start w:val="0"/>
      <w:numFmt w:val="bullet"/>
      <w:lvlText w:val="•"/>
      <w:lvlJc w:val="left"/>
      <w:pPr>
        <w:ind w:left="1280" w:hanging="185"/>
      </w:pPr>
      <w:rPr>
        <w:rFonts w:hint="default"/>
      </w:rPr>
    </w:lvl>
    <w:lvl w:ilvl="6" w:tentative="0">
      <w:start w:val="0"/>
      <w:numFmt w:val="bullet"/>
      <w:lvlText w:val="•"/>
      <w:lvlJc w:val="left"/>
      <w:pPr>
        <w:ind w:left="1528" w:hanging="185"/>
      </w:pPr>
      <w:rPr>
        <w:rFonts w:hint="default"/>
      </w:rPr>
    </w:lvl>
    <w:lvl w:ilvl="7" w:tentative="0">
      <w:start w:val="0"/>
      <w:numFmt w:val="bullet"/>
      <w:lvlText w:val="•"/>
      <w:lvlJc w:val="left"/>
      <w:pPr>
        <w:ind w:left="1776" w:hanging="185"/>
      </w:pPr>
      <w:rPr>
        <w:rFonts w:hint="default"/>
      </w:rPr>
    </w:lvl>
    <w:lvl w:ilvl="8" w:tentative="0">
      <w:start w:val="0"/>
      <w:numFmt w:val="bullet"/>
      <w:lvlText w:val="•"/>
      <w:lvlJc w:val="left"/>
      <w:pPr>
        <w:ind w:left="2024" w:hanging="185"/>
      </w:pPr>
      <w:rPr>
        <w:rFonts w:hint="default"/>
      </w:rPr>
    </w:lvl>
  </w:abstractNum>
  <w:abstractNum w:abstractNumId="13">
    <w:nsid w:val="79AA4FA4"/>
    <w:multiLevelType w:val="multilevel"/>
    <w:tmpl w:val="79AA4FA4"/>
    <w:lvl w:ilvl="0" w:tentative="0">
      <w:start w:val="1"/>
      <w:numFmt w:val="decimal"/>
      <w:lvlText w:val="%1"/>
      <w:lvlJc w:val="left"/>
      <w:pPr>
        <w:ind w:left="540" w:hanging="360"/>
      </w:pPr>
      <w:rPr>
        <w:rFonts w:hint="default" w:ascii="宋体" w:hAnsi="宋体" w:eastAsia="宋体" w:cs="宋体"/>
        <w:spacing w:val="-16"/>
        <w:w w:val="100"/>
        <w:sz w:val="24"/>
        <w:szCs w:val="24"/>
        <w:lang w:val="zh-CN" w:eastAsia="zh-CN" w:bidi="zh-CN"/>
      </w:rPr>
    </w:lvl>
    <w:lvl w:ilvl="1" w:tentative="0">
      <w:start w:val="1"/>
      <w:numFmt w:val="decimal"/>
      <w:lvlText w:val="%2)"/>
      <w:lvlJc w:val="left"/>
      <w:pPr>
        <w:ind w:left="1800" w:hanging="413"/>
      </w:pPr>
      <w:rPr>
        <w:rFonts w:hint="default" w:ascii="宋体" w:hAnsi="宋体" w:eastAsia="宋体" w:cs="宋体"/>
        <w:b/>
        <w:bCs/>
        <w:w w:val="99"/>
        <w:sz w:val="21"/>
        <w:szCs w:val="21"/>
        <w:lang w:val="zh-CN" w:eastAsia="zh-CN" w:bidi="zh-CN"/>
      </w:rPr>
    </w:lvl>
    <w:lvl w:ilvl="2" w:tentative="0">
      <w:start w:val="0"/>
      <w:numFmt w:val="bullet"/>
      <w:lvlText w:val="•"/>
      <w:lvlJc w:val="left"/>
      <w:pPr>
        <w:ind w:left="2680" w:hanging="413"/>
      </w:pPr>
      <w:rPr>
        <w:rFonts w:hint="default"/>
        <w:lang w:val="zh-CN" w:eastAsia="zh-CN" w:bidi="zh-CN"/>
      </w:rPr>
    </w:lvl>
    <w:lvl w:ilvl="3" w:tentative="0">
      <w:start w:val="0"/>
      <w:numFmt w:val="bullet"/>
      <w:lvlText w:val="•"/>
      <w:lvlJc w:val="left"/>
      <w:pPr>
        <w:ind w:left="3561" w:hanging="413"/>
      </w:pPr>
      <w:rPr>
        <w:rFonts w:hint="default"/>
        <w:lang w:val="zh-CN" w:eastAsia="zh-CN" w:bidi="zh-CN"/>
      </w:rPr>
    </w:lvl>
    <w:lvl w:ilvl="4" w:tentative="0">
      <w:start w:val="0"/>
      <w:numFmt w:val="bullet"/>
      <w:lvlText w:val="•"/>
      <w:lvlJc w:val="left"/>
      <w:pPr>
        <w:ind w:left="4442" w:hanging="413"/>
      </w:pPr>
      <w:rPr>
        <w:rFonts w:hint="default"/>
        <w:lang w:val="zh-CN" w:eastAsia="zh-CN" w:bidi="zh-CN"/>
      </w:rPr>
    </w:lvl>
    <w:lvl w:ilvl="5" w:tentative="0">
      <w:start w:val="0"/>
      <w:numFmt w:val="bullet"/>
      <w:lvlText w:val="•"/>
      <w:lvlJc w:val="left"/>
      <w:pPr>
        <w:ind w:left="5322" w:hanging="413"/>
      </w:pPr>
      <w:rPr>
        <w:rFonts w:hint="default"/>
        <w:lang w:val="zh-CN" w:eastAsia="zh-CN" w:bidi="zh-CN"/>
      </w:rPr>
    </w:lvl>
    <w:lvl w:ilvl="6" w:tentative="0">
      <w:start w:val="0"/>
      <w:numFmt w:val="bullet"/>
      <w:lvlText w:val="•"/>
      <w:lvlJc w:val="left"/>
      <w:pPr>
        <w:ind w:left="6203" w:hanging="413"/>
      </w:pPr>
      <w:rPr>
        <w:rFonts w:hint="default"/>
        <w:lang w:val="zh-CN" w:eastAsia="zh-CN" w:bidi="zh-CN"/>
      </w:rPr>
    </w:lvl>
    <w:lvl w:ilvl="7" w:tentative="0">
      <w:start w:val="0"/>
      <w:numFmt w:val="bullet"/>
      <w:lvlText w:val="•"/>
      <w:lvlJc w:val="left"/>
      <w:pPr>
        <w:ind w:left="7084" w:hanging="413"/>
      </w:pPr>
      <w:rPr>
        <w:rFonts w:hint="default"/>
        <w:lang w:val="zh-CN" w:eastAsia="zh-CN" w:bidi="zh-CN"/>
      </w:rPr>
    </w:lvl>
    <w:lvl w:ilvl="8" w:tentative="0">
      <w:start w:val="0"/>
      <w:numFmt w:val="bullet"/>
      <w:lvlText w:val="•"/>
      <w:lvlJc w:val="left"/>
      <w:pPr>
        <w:ind w:left="7964" w:hanging="413"/>
      </w:pPr>
      <w:rPr>
        <w:rFonts w:hint="default"/>
        <w:lang w:val="zh-CN" w:eastAsia="zh-CN" w:bidi="zh-CN"/>
      </w:rPr>
    </w:lvl>
  </w:abstractNum>
  <w:abstractNum w:abstractNumId="14">
    <w:nsid w:val="7DE2118E"/>
    <w:multiLevelType w:val="multilevel"/>
    <w:tmpl w:val="7DE2118E"/>
    <w:lvl w:ilvl="0" w:tentative="0">
      <w:start w:val="1"/>
      <w:numFmt w:val="decimal"/>
      <w:lvlText w:val="%1."/>
      <w:lvlJc w:val="left"/>
      <w:pPr>
        <w:ind w:left="38" w:hanging="185"/>
        <w:jc w:val="left"/>
      </w:pPr>
      <w:rPr>
        <w:rFonts w:hint="default" w:ascii="宋体" w:hAnsi="宋体" w:eastAsia="宋体" w:cs="宋体"/>
        <w:spacing w:val="0"/>
        <w:w w:val="100"/>
        <w:sz w:val="16"/>
        <w:szCs w:val="16"/>
      </w:rPr>
    </w:lvl>
    <w:lvl w:ilvl="1" w:tentative="0">
      <w:start w:val="0"/>
      <w:numFmt w:val="bullet"/>
      <w:lvlText w:val="•"/>
      <w:lvlJc w:val="left"/>
      <w:pPr>
        <w:ind w:left="288" w:hanging="185"/>
      </w:pPr>
      <w:rPr>
        <w:rFonts w:hint="default"/>
      </w:rPr>
    </w:lvl>
    <w:lvl w:ilvl="2" w:tentative="0">
      <w:start w:val="0"/>
      <w:numFmt w:val="bullet"/>
      <w:lvlText w:val="•"/>
      <w:lvlJc w:val="left"/>
      <w:pPr>
        <w:ind w:left="536" w:hanging="185"/>
      </w:pPr>
      <w:rPr>
        <w:rFonts w:hint="default"/>
      </w:rPr>
    </w:lvl>
    <w:lvl w:ilvl="3" w:tentative="0">
      <w:start w:val="0"/>
      <w:numFmt w:val="bullet"/>
      <w:lvlText w:val="•"/>
      <w:lvlJc w:val="left"/>
      <w:pPr>
        <w:ind w:left="784" w:hanging="185"/>
      </w:pPr>
      <w:rPr>
        <w:rFonts w:hint="default"/>
      </w:rPr>
    </w:lvl>
    <w:lvl w:ilvl="4" w:tentative="0">
      <w:start w:val="0"/>
      <w:numFmt w:val="bullet"/>
      <w:lvlText w:val="•"/>
      <w:lvlJc w:val="left"/>
      <w:pPr>
        <w:ind w:left="1032" w:hanging="185"/>
      </w:pPr>
      <w:rPr>
        <w:rFonts w:hint="default"/>
      </w:rPr>
    </w:lvl>
    <w:lvl w:ilvl="5" w:tentative="0">
      <w:start w:val="0"/>
      <w:numFmt w:val="bullet"/>
      <w:lvlText w:val="•"/>
      <w:lvlJc w:val="left"/>
      <w:pPr>
        <w:ind w:left="1280" w:hanging="185"/>
      </w:pPr>
      <w:rPr>
        <w:rFonts w:hint="default"/>
      </w:rPr>
    </w:lvl>
    <w:lvl w:ilvl="6" w:tentative="0">
      <w:start w:val="0"/>
      <w:numFmt w:val="bullet"/>
      <w:lvlText w:val="•"/>
      <w:lvlJc w:val="left"/>
      <w:pPr>
        <w:ind w:left="1528" w:hanging="185"/>
      </w:pPr>
      <w:rPr>
        <w:rFonts w:hint="default"/>
      </w:rPr>
    </w:lvl>
    <w:lvl w:ilvl="7" w:tentative="0">
      <w:start w:val="0"/>
      <w:numFmt w:val="bullet"/>
      <w:lvlText w:val="•"/>
      <w:lvlJc w:val="left"/>
      <w:pPr>
        <w:ind w:left="1776" w:hanging="185"/>
      </w:pPr>
      <w:rPr>
        <w:rFonts w:hint="default"/>
      </w:rPr>
    </w:lvl>
    <w:lvl w:ilvl="8" w:tentative="0">
      <w:start w:val="0"/>
      <w:numFmt w:val="bullet"/>
      <w:lvlText w:val="•"/>
      <w:lvlJc w:val="left"/>
      <w:pPr>
        <w:ind w:left="2024" w:hanging="185"/>
      </w:pPr>
      <w:rPr>
        <w:rFonts w:hint="default"/>
      </w:rPr>
    </w:lvl>
  </w:abstractNum>
  <w:num w:numId="1">
    <w:abstractNumId w:val="3"/>
  </w:num>
  <w:num w:numId="2">
    <w:abstractNumId w:val="11"/>
  </w:num>
  <w:num w:numId="3">
    <w:abstractNumId w:val="5"/>
  </w:num>
  <w:num w:numId="4">
    <w:abstractNumId w:val="14"/>
  </w:num>
  <w:num w:numId="5">
    <w:abstractNumId w:val="12"/>
  </w:num>
  <w:num w:numId="6">
    <w:abstractNumId w:val="4"/>
  </w:num>
  <w:num w:numId="7">
    <w:abstractNumId w:val="6"/>
  </w:num>
  <w:num w:numId="8">
    <w:abstractNumId w:val="0"/>
  </w:num>
  <w:num w:numId="9">
    <w:abstractNumId w:val="7"/>
  </w:num>
  <w:num w:numId="10">
    <w:abstractNumId w:val="1"/>
  </w:num>
  <w:num w:numId="11">
    <w:abstractNumId w:val="9"/>
  </w:num>
  <w:num w:numId="12">
    <w:abstractNumId w:val="10"/>
  </w:num>
  <w:num w:numId="13">
    <w:abstractNumId w:val="13"/>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lYjBjNGM2ZGQwZjg5ZjE5MmQwMmU3MmE3ZmVhYWIifQ=="/>
  </w:docVars>
  <w:rsids>
    <w:rsidRoot w:val="003628A4"/>
    <w:rsid w:val="000156E5"/>
    <w:rsid w:val="000173C8"/>
    <w:rsid w:val="0002712D"/>
    <w:rsid w:val="0002714E"/>
    <w:rsid w:val="00032EB2"/>
    <w:rsid w:val="0004369B"/>
    <w:rsid w:val="00050211"/>
    <w:rsid w:val="00060406"/>
    <w:rsid w:val="0006377D"/>
    <w:rsid w:val="00064BDE"/>
    <w:rsid w:val="00065316"/>
    <w:rsid w:val="000667B5"/>
    <w:rsid w:val="0007357A"/>
    <w:rsid w:val="00073F5A"/>
    <w:rsid w:val="00077934"/>
    <w:rsid w:val="00077CDB"/>
    <w:rsid w:val="00080CF3"/>
    <w:rsid w:val="000816F6"/>
    <w:rsid w:val="0009132A"/>
    <w:rsid w:val="00094E98"/>
    <w:rsid w:val="00095345"/>
    <w:rsid w:val="000973F9"/>
    <w:rsid w:val="000A2E47"/>
    <w:rsid w:val="000A379E"/>
    <w:rsid w:val="000B0A13"/>
    <w:rsid w:val="000B22C5"/>
    <w:rsid w:val="000B269E"/>
    <w:rsid w:val="000C2FA8"/>
    <w:rsid w:val="000C3A2F"/>
    <w:rsid w:val="000C43CE"/>
    <w:rsid w:val="000C5DC3"/>
    <w:rsid w:val="000C79DA"/>
    <w:rsid w:val="000D021A"/>
    <w:rsid w:val="000D4AA2"/>
    <w:rsid w:val="000E0129"/>
    <w:rsid w:val="000E2357"/>
    <w:rsid w:val="000E2CC3"/>
    <w:rsid w:val="000E7B96"/>
    <w:rsid w:val="000F7F4D"/>
    <w:rsid w:val="001020C1"/>
    <w:rsid w:val="00112ED3"/>
    <w:rsid w:val="00115517"/>
    <w:rsid w:val="00115BDB"/>
    <w:rsid w:val="0011793F"/>
    <w:rsid w:val="0012431E"/>
    <w:rsid w:val="0012630E"/>
    <w:rsid w:val="00126811"/>
    <w:rsid w:val="001275AD"/>
    <w:rsid w:val="00132E3A"/>
    <w:rsid w:val="001356DF"/>
    <w:rsid w:val="0014189C"/>
    <w:rsid w:val="00141BA2"/>
    <w:rsid w:val="00145830"/>
    <w:rsid w:val="00147432"/>
    <w:rsid w:val="00151375"/>
    <w:rsid w:val="00154AB2"/>
    <w:rsid w:val="00162E91"/>
    <w:rsid w:val="00165E58"/>
    <w:rsid w:val="00170994"/>
    <w:rsid w:val="0017235A"/>
    <w:rsid w:val="00177A53"/>
    <w:rsid w:val="001812E1"/>
    <w:rsid w:val="0019303E"/>
    <w:rsid w:val="00195545"/>
    <w:rsid w:val="00196C6A"/>
    <w:rsid w:val="001A1304"/>
    <w:rsid w:val="001A28BF"/>
    <w:rsid w:val="001A4238"/>
    <w:rsid w:val="001C23AE"/>
    <w:rsid w:val="001C2AB8"/>
    <w:rsid w:val="001C422A"/>
    <w:rsid w:val="001D0A81"/>
    <w:rsid w:val="001E476E"/>
    <w:rsid w:val="001E4E25"/>
    <w:rsid w:val="001E6975"/>
    <w:rsid w:val="001F0011"/>
    <w:rsid w:val="001F4B48"/>
    <w:rsid w:val="00203EC0"/>
    <w:rsid w:val="00206E16"/>
    <w:rsid w:val="002112B7"/>
    <w:rsid w:val="002223DB"/>
    <w:rsid w:val="0022551A"/>
    <w:rsid w:val="002263B4"/>
    <w:rsid w:val="0023037F"/>
    <w:rsid w:val="0023133D"/>
    <w:rsid w:val="00231F66"/>
    <w:rsid w:val="0023610C"/>
    <w:rsid w:val="0024527D"/>
    <w:rsid w:val="002455C2"/>
    <w:rsid w:val="0024633B"/>
    <w:rsid w:val="00253FE2"/>
    <w:rsid w:val="002609A8"/>
    <w:rsid w:val="00264221"/>
    <w:rsid w:val="00270D43"/>
    <w:rsid w:val="00271237"/>
    <w:rsid w:val="0028368A"/>
    <w:rsid w:val="00286D12"/>
    <w:rsid w:val="00291099"/>
    <w:rsid w:val="00292A55"/>
    <w:rsid w:val="00293129"/>
    <w:rsid w:val="002A191A"/>
    <w:rsid w:val="002A5E7D"/>
    <w:rsid w:val="002B487B"/>
    <w:rsid w:val="002C4F19"/>
    <w:rsid w:val="002C7526"/>
    <w:rsid w:val="002D25AD"/>
    <w:rsid w:val="002D551D"/>
    <w:rsid w:val="002D7B93"/>
    <w:rsid w:val="002E3757"/>
    <w:rsid w:val="003021D0"/>
    <w:rsid w:val="00303C8B"/>
    <w:rsid w:val="003049B7"/>
    <w:rsid w:val="00307E3D"/>
    <w:rsid w:val="003175E1"/>
    <w:rsid w:val="00322BB0"/>
    <w:rsid w:val="00325C55"/>
    <w:rsid w:val="00332494"/>
    <w:rsid w:val="00333E59"/>
    <w:rsid w:val="00343027"/>
    <w:rsid w:val="00344FD7"/>
    <w:rsid w:val="00346518"/>
    <w:rsid w:val="00357B85"/>
    <w:rsid w:val="00361776"/>
    <w:rsid w:val="003628A4"/>
    <w:rsid w:val="003628F0"/>
    <w:rsid w:val="0036399D"/>
    <w:rsid w:val="00364343"/>
    <w:rsid w:val="003646ED"/>
    <w:rsid w:val="00366394"/>
    <w:rsid w:val="003744B0"/>
    <w:rsid w:val="00381835"/>
    <w:rsid w:val="0038434B"/>
    <w:rsid w:val="00387DE6"/>
    <w:rsid w:val="003901EF"/>
    <w:rsid w:val="00397019"/>
    <w:rsid w:val="00397C8F"/>
    <w:rsid w:val="00397D88"/>
    <w:rsid w:val="003A0535"/>
    <w:rsid w:val="003A105E"/>
    <w:rsid w:val="003A5446"/>
    <w:rsid w:val="003A7F43"/>
    <w:rsid w:val="003B25FD"/>
    <w:rsid w:val="003B67DF"/>
    <w:rsid w:val="003C24C2"/>
    <w:rsid w:val="003C3098"/>
    <w:rsid w:val="003D164C"/>
    <w:rsid w:val="003D2A20"/>
    <w:rsid w:val="003D3FFD"/>
    <w:rsid w:val="003D575F"/>
    <w:rsid w:val="003D5976"/>
    <w:rsid w:val="003E4DBE"/>
    <w:rsid w:val="003E66A9"/>
    <w:rsid w:val="003F419E"/>
    <w:rsid w:val="004001FE"/>
    <w:rsid w:val="00404B09"/>
    <w:rsid w:val="00406B4D"/>
    <w:rsid w:val="004077CE"/>
    <w:rsid w:val="0041133E"/>
    <w:rsid w:val="00412297"/>
    <w:rsid w:val="00413B3B"/>
    <w:rsid w:val="00414018"/>
    <w:rsid w:val="004257D8"/>
    <w:rsid w:val="00441554"/>
    <w:rsid w:val="004428FF"/>
    <w:rsid w:val="0044359E"/>
    <w:rsid w:val="00443912"/>
    <w:rsid w:val="004457D4"/>
    <w:rsid w:val="00450F98"/>
    <w:rsid w:val="00454A12"/>
    <w:rsid w:val="00457D48"/>
    <w:rsid w:val="00461BB7"/>
    <w:rsid w:val="0047013D"/>
    <w:rsid w:val="0047165E"/>
    <w:rsid w:val="0047176A"/>
    <w:rsid w:val="00482B5D"/>
    <w:rsid w:val="00485D59"/>
    <w:rsid w:val="004879AB"/>
    <w:rsid w:val="00492F4C"/>
    <w:rsid w:val="00494E32"/>
    <w:rsid w:val="00496C9E"/>
    <w:rsid w:val="004A2C2E"/>
    <w:rsid w:val="004A316E"/>
    <w:rsid w:val="004A3655"/>
    <w:rsid w:val="004A5A26"/>
    <w:rsid w:val="004A73B7"/>
    <w:rsid w:val="004B153E"/>
    <w:rsid w:val="004D06F6"/>
    <w:rsid w:val="004D08EA"/>
    <w:rsid w:val="004D3622"/>
    <w:rsid w:val="004D6E62"/>
    <w:rsid w:val="004F2CDA"/>
    <w:rsid w:val="004F3134"/>
    <w:rsid w:val="004F3317"/>
    <w:rsid w:val="004F4513"/>
    <w:rsid w:val="005032B4"/>
    <w:rsid w:val="00504DB7"/>
    <w:rsid w:val="00505AED"/>
    <w:rsid w:val="005145B5"/>
    <w:rsid w:val="00520A22"/>
    <w:rsid w:val="0052174B"/>
    <w:rsid w:val="00525C15"/>
    <w:rsid w:val="00535EB6"/>
    <w:rsid w:val="00542329"/>
    <w:rsid w:val="005427FD"/>
    <w:rsid w:val="00545E84"/>
    <w:rsid w:val="005474ED"/>
    <w:rsid w:val="00553C87"/>
    <w:rsid w:val="005559A3"/>
    <w:rsid w:val="00556C95"/>
    <w:rsid w:val="00566E83"/>
    <w:rsid w:val="00571D3F"/>
    <w:rsid w:val="00580ABD"/>
    <w:rsid w:val="005816CE"/>
    <w:rsid w:val="005852B2"/>
    <w:rsid w:val="00586D49"/>
    <w:rsid w:val="00591EA5"/>
    <w:rsid w:val="00596FB8"/>
    <w:rsid w:val="005B1B0D"/>
    <w:rsid w:val="005B5EED"/>
    <w:rsid w:val="005B66AD"/>
    <w:rsid w:val="005B7D38"/>
    <w:rsid w:val="005C0DE9"/>
    <w:rsid w:val="005C2204"/>
    <w:rsid w:val="005C65E8"/>
    <w:rsid w:val="005D0536"/>
    <w:rsid w:val="005D7EE8"/>
    <w:rsid w:val="005E6343"/>
    <w:rsid w:val="005E7B73"/>
    <w:rsid w:val="005F6EA8"/>
    <w:rsid w:val="00603020"/>
    <w:rsid w:val="00604E30"/>
    <w:rsid w:val="00605382"/>
    <w:rsid w:val="006069DB"/>
    <w:rsid w:val="00611F65"/>
    <w:rsid w:val="00612A2C"/>
    <w:rsid w:val="00620D12"/>
    <w:rsid w:val="0063101F"/>
    <w:rsid w:val="00634BF8"/>
    <w:rsid w:val="00653856"/>
    <w:rsid w:val="0065530D"/>
    <w:rsid w:val="00666363"/>
    <w:rsid w:val="006709C6"/>
    <w:rsid w:val="00674179"/>
    <w:rsid w:val="0067528C"/>
    <w:rsid w:val="00683E79"/>
    <w:rsid w:val="00690B45"/>
    <w:rsid w:val="006A391B"/>
    <w:rsid w:val="006A4C14"/>
    <w:rsid w:val="006A52CD"/>
    <w:rsid w:val="006A5B29"/>
    <w:rsid w:val="006A6633"/>
    <w:rsid w:val="006B0006"/>
    <w:rsid w:val="006B0844"/>
    <w:rsid w:val="006B17CB"/>
    <w:rsid w:val="006D02B8"/>
    <w:rsid w:val="006D5C16"/>
    <w:rsid w:val="006E11DC"/>
    <w:rsid w:val="006F0738"/>
    <w:rsid w:val="006F1BAD"/>
    <w:rsid w:val="006F3DDB"/>
    <w:rsid w:val="006F5DD4"/>
    <w:rsid w:val="006F5E74"/>
    <w:rsid w:val="00702D69"/>
    <w:rsid w:val="00706CDF"/>
    <w:rsid w:val="0071522B"/>
    <w:rsid w:val="007172B5"/>
    <w:rsid w:val="00721DA2"/>
    <w:rsid w:val="00724D63"/>
    <w:rsid w:val="00726B2D"/>
    <w:rsid w:val="007321BA"/>
    <w:rsid w:val="0073411A"/>
    <w:rsid w:val="007370B5"/>
    <w:rsid w:val="0074085B"/>
    <w:rsid w:val="00743649"/>
    <w:rsid w:val="00756032"/>
    <w:rsid w:val="00770113"/>
    <w:rsid w:val="007733F1"/>
    <w:rsid w:val="00775473"/>
    <w:rsid w:val="0077607B"/>
    <w:rsid w:val="00781FA6"/>
    <w:rsid w:val="00783A1E"/>
    <w:rsid w:val="007903A5"/>
    <w:rsid w:val="00793345"/>
    <w:rsid w:val="007960C8"/>
    <w:rsid w:val="007A01DC"/>
    <w:rsid w:val="007A06EC"/>
    <w:rsid w:val="007A5D32"/>
    <w:rsid w:val="007A79F4"/>
    <w:rsid w:val="007B1221"/>
    <w:rsid w:val="007B1D84"/>
    <w:rsid w:val="007C78B4"/>
    <w:rsid w:val="007D1C52"/>
    <w:rsid w:val="007D2D0A"/>
    <w:rsid w:val="007D4A23"/>
    <w:rsid w:val="007E33DC"/>
    <w:rsid w:val="007E5E49"/>
    <w:rsid w:val="007F27CB"/>
    <w:rsid w:val="00801FDC"/>
    <w:rsid w:val="0080563C"/>
    <w:rsid w:val="00817643"/>
    <w:rsid w:val="008178C0"/>
    <w:rsid w:val="0082033B"/>
    <w:rsid w:val="00823836"/>
    <w:rsid w:val="008249FB"/>
    <w:rsid w:val="008264BF"/>
    <w:rsid w:val="00826A6B"/>
    <w:rsid w:val="00832CEF"/>
    <w:rsid w:val="008462C2"/>
    <w:rsid w:val="00847224"/>
    <w:rsid w:val="008472CA"/>
    <w:rsid w:val="008510D5"/>
    <w:rsid w:val="00853541"/>
    <w:rsid w:val="00854750"/>
    <w:rsid w:val="00872AB4"/>
    <w:rsid w:val="00881470"/>
    <w:rsid w:val="0088546C"/>
    <w:rsid w:val="00894247"/>
    <w:rsid w:val="008A36E9"/>
    <w:rsid w:val="008A571B"/>
    <w:rsid w:val="008A679F"/>
    <w:rsid w:val="008B0756"/>
    <w:rsid w:val="008B597F"/>
    <w:rsid w:val="008C714A"/>
    <w:rsid w:val="008D10AA"/>
    <w:rsid w:val="008D50FE"/>
    <w:rsid w:val="008F1FD8"/>
    <w:rsid w:val="008F3717"/>
    <w:rsid w:val="008F594E"/>
    <w:rsid w:val="00901A9F"/>
    <w:rsid w:val="009025C8"/>
    <w:rsid w:val="0090564F"/>
    <w:rsid w:val="009070F3"/>
    <w:rsid w:val="0090760D"/>
    <w:rsid w:val="0091541B"/>
    <w:rsid w:val="009215B9"/>
    <w:rsid w:val="009250A5"/>
    <w:rsid w:val="00935FC9"/>
    <w:rsid w:val="00936844"/>
    <w:rsid w:val="009378D1"/>
    <w:rsid w:val="00946D21"/>
    <w:rsid w:val="00947CCA"/>
    <w:rsid w:val="00951509"/>
    <w:rsid w:val="009531D3"/>
    <w:rsid w:val="00956B21"/>
    <w:rsid w:val="00961ACF"/>
    <w:rsid w:val="00967D3C"/>
    <w:rsid w:val="00967E60"/>
    <w:rsid w:val="00973D93"/>
    <w:rsid w:val="0097426C"/>
    <w:rsid w:val="00977A0D"/>
    <w:rsid w:val="00977CAF"/>
    <w:rsid w:val="00982B9F"/>
    <w:rsid w:val="00984A14"/>
    <w:rsid w:val="00985141"/>
    <w:rsid w:val="009932B1"/>
    <w:rsid w:val="00994B92"/>
    <w:rsid w:val="009A0163"/>
    <w:rsid w:val="009A117D"/>
    <w:rsid w:val="009A68E7"/>
    <w:rsid w:val="009C00F6"/>
    <w:rsid w:val="009D10F8"/>
    <w:rsid w:val="009D72BB"/>
    <w:rsid w:val="009E4E0E"/>
    <w:rsid w:val="009E5942"/>
    <w:rsid w:val="009F0BFD"/>
    <w:rsid w:val="00A03F56"/>
    <w:rsid w:val="00A05AED"/>
    <w:rsid w:val="00A12A03"/>
    <w:rsid w:val="00A1528D"/>
    <w:rsid w:val="00A17F2E"/>
    <w:rsid w:val="00A223D8"/>
    <w:rsid w:val="00A27555"/>
    <w:rsid w:val="00A31ED0"/>
    <w:rsid w:val="00A35E5B"/>
    <w:rsid w:val="00A37770"/>
    <w:rsid w:val="00A656A5"/>
    <w:rsid w:val="00A70787"/>
    <w:rsid w:val="00A70DEB"/>
    <w:rsid w:val="00A76409"/>
    <w:rsid w:val="00A76A75"/>
    <w:rsid w:val="00A7702B"/>
    <w:rsid w:val="00A843E6"/>
    <w:rsid w:val="00A95CFD"/>
    <w:rsid w:val="00AA1D54"/>
    <w:rsid w:val="00AC0FC3"/>
    <w:rsid w:val="00AC38AE"/>
    <w:rsid w:val="00AD6B5E"/>
    <w:rsid w:val="00AE3045"/>
    <w:rsid w:val="00AE406A"/>
    <w:rsid w:val="00AE7681"/>
    <w:rsid w:val="00AE7CB1"/>
    <w:rsid w:val="00AF0D24"/>
    <w:rsid w:val="00AF52DD"/>
    <w:rsid w:val="00B074CD"/>
    <w:rsid w:val="00B1665A"/>
    <w:rsid w:val="00B17588"/>
    <w:rsid w:val="00B203E3"/>
    <w:rsid w:val="00B23A8C"/>
    <w:rsid w:val="00B31EE8"/>
    <w:rsid w:val="00B33141"/>
    <w:rsid w:val="00B34C7B"/>
    <w:rsid w:val="00B42F2F"/>
    <w:rsid w:val="00B515A7"/>
    <w:rsid w:val="00B541AE"/>
    <w:rsid w:val="00B55609"/>
    <w:rsid w:val="00B6237B"/>
    <w:rsid w:val="00B7185B"/>
    <w:rsid w:val="00B81249"/>
    <w:rsid w:val="00B81294"/>
    <w:rsid w:val="00B86D7A"/>
    <w:rsid w:val="00B91630"/>
    <w:rsid w:val="00B931BE"/>
    <w:rsid w:val="00B9354C"/>
    <w:rsid w:val="00BA0830"/>
    <w:rsid w:val="00BA200E"/>
    <w:rsid w:val="00BA2B9B"/>
    <w:rsid w:val="00BA3DA0"/>
    <w:rsid w:val="00BA3F37"/>
    <w:rsid w:val="00BA7153"/>
    <w:rsid w:val="00BB6A90"/>
    <w:rsid w:val="00BC3153"/>
    <w:rsid w:val="00BC6F7A"/>
    <w:rsid w:val="00BD1B65"/>
    <w:rsid w:val="00BD3C0A"/>
    <w:rsid w:val="00BD4745"/>
    <w:rsid w:val="00BD6201"/>
    <w:rsid w:val="00BE0DAF"/>
    <w:rsid w:val="00BE1D07"/>
    <w:rsid w:val="00BF2400"/>
    <w:rsid w:val="00BF2C45"/>
    <w:rsid w:val="00BF44AF"/>
    <w:rsid w:val="00BF6E17"/>
    <w:rsid w:val="00C02369"/>
    <w:rsid w:val="00C0364C"/>
    <w:rsid w:val="00C03BFB"/>
    <w:rsid w:val="00C03CB3"/>
    <w:rsid w:val="00C06FD8"/>
    <w:rsid w:val="00C136A6"/>
    <w:rsid w:val="00C13DEE"/>
    <w:rsid w:val="00C14FC9"/>
    <w:rsid w:val="00C210B4"/>
    <w:rsid w:val="00C23098"/>
    <w:rsid w:val="00C34793"/>
    <w:rsid w:val="00C34D42"/>
    <w:rsid w:val="00C35451"/>
    <w:rsid w:val="00C37E0F"/>
    <w:rsid w:val="00C4050D"/>
    <w:rsid w:val="00C45B2E"/>
    <w:rsid w:val="00C51CFE"/>
    <w:rsid w:val="00C74A23"/>
    <w:rsid w:val="00C806E4"/>
    <w:rsid w:val="00C838A5"/>
    <w:rsid w:val="00C84FB5"/>
    <w:rsid w:val="00C96974"/>
    <w:rsid w:val="00CB05F1"/>
    <w:rsid w:val="00CB186C"/>
    <w:rsid w:val="00CB3BEA"/>
    <w:rsid w:val="00CC08E6"/>
    <w:rsid w:val="00CC4F4B"/>
    <w:rsid w:val="00CD4DCE"/>
    <w:rsid w:val="00CD6983"/>
    <w:rsid w:val="00CF2621"/>
    <w:rsid w:val="00CF4ED7"/>
    <w:rsid w:val="00D0184F"/>
    <w:rsid w:val="00D02F6B"/>
    <w:rsid w:val="00D077C3"/>
    <w:rsid w:val="00D11713"/>
    <w:rsid w:val="00D1620F"/>
    <w:rsid w:val="00D30612"/>
    <w:rsid w:val="00D32665"/>
    <w:rsid w:val="00D35208"/>
    <w:rsid w:val="00D36FB4"/>
    <w:rsid w:val="00D45312"/>
    <w:rsid w:val="00D46A9B"/>
    <w:rsid w:val="00D610C9"/>
    <w:rsid w:val="00D7257E"/>
    <w:rsid w:val="00D81587"/>
    <w:rsid w:val="00D85217"/>
    <w:rsid w:val="00D943C8"/>
    <w:rsid w:val="00D96DC2"/>
    <w:rsid w:val="00DA1E7D"/>
    <w:rsid w:val="00DA4D72"/>
    <w:rsid w:val="00DB0557"/>
    <w:rsid w:val="00DC0199"/>
    <w:rsid w:val="00DC4E90"/>
    <w:rsid w:val="00DC55C3"/>
    <w:rsid w:val="00DD0F06"/>
    <w:rsid w:val="00DD1F5C"/>
    <w:rsid w:val="00DD416E"/>
    <w:rsid w:val="00DD53E8"/>
    <w:rsid w:val="00DE4419"/>
    <w:rsid w:val="00DE6939"/>
    <w:rsid w:val="00E053D3"/>
    <w:rsid w:val="00E20A57"/>
    <w:rsid w:val="00E23508"/>
    <w:rsid w:val="00E30F5E"/>
    <w:rsid w:val="00E3114D"/>
    <w:rsid w:val="00E3381C"/>
    <w:rsid w:val="00E357E0"/>
    <w:rsid w:val="00E367E1"/>
    <w:rsid w:val="00E50F5C"/>
    <w:rsid w:val="00E5130A"/>
    <w:rsid w:val="00E5183F"/>
    <w:rsid w:val="00E56DC1"/>
    <w:rsid w:val="00E622AB"/>
    <w:rsid w:val="00E66D0F"/>
    <w:rsid w:val="00E76646"/>
    <w:rsid w:val="00E875B9"/>
    <w:rsid w:val="00E93575"/>
    <w:rsid w:val="00E93E7E"/>
    <w:rsid w:val="00E93F7D"/>
    <w:rsid w:val="00E95249"/>
    <w:rsid w:val="00E97EF4"/>
    <w:rsid w:val="00EA249F"/>
    <w:rsid w:val="00EA4320"/>
    <w:rsid w:val="00EB1B38"/>
    <w:rsid w:val="00EB290F"/>
    <w:rsid w:val="00EC20E6"/>
    <w:rsid w:val="00EC2B54"/>
    <w:rsid w:val="00EC2F00"/>
    <w:rsid w:val="00EC4BED"/>
    <w:rsid w:val="00ED344D"/>
    <w:rsid w:val="00EE099E"/>
    <w:rsid w:val="00EE2696"/>
    <w:rsid w:val="00EF2684"/>
    <w:rsid w:val="00F042BC"/>
    <w:rsid w:val="00F054B5"/>
    <w:rsid w:val="00F06053"/>
    <w:rsid w:val="00F11483"/>
    <w:rsid w:val="00F14906"/>
    <w:rsid w:val="00F16D6E"/>
    <w:rsid w:val="00F20B6E"/>
    <w:rsid w:val="00F30479"/>
    <w:rsid w:val="00F312AB"/>
    <w:rsid w:val="00F33C5E"/>
    <w:rsid w:val="00F363EE"/>
    <w:rsid w:val="00F44BD0"/>
    <w:rsid w:val="00F506F5"/>
    <w:rsid w:val="00F510E0"/>
    <w:rsid w:val="00F55EB2"/>
    <w:rsid w:val="00F564C7"/>
    <w:rsid w:val="00F65645"/>
    <w:rsid w:val="00F6622F"/>
    <w:rsid w:val="00F7357E"/>
    <w:rsid w:val="00F770C4"/>
    <w:rsid w:val="00F81B66"/>
    <w:rsid w:val="00F842A7"/>
    <w:rsid w:val="00F8596E"/>
    <w:rsid w:val="00F85E1D"/>
    <w:rsid w:val="00F86A74"/>
    <w:rsid w:val="00F97A14"/>
    <w:rsid w:val="00FA1032"/>
    <w:rsid w:val="00FA394A"/>
    <w:rsid w:val="00FA4F32"/>
    <w:rsid w:val="00FA5B03"/>
    <w:rsid w:val="00FB07E6"/>
    <w:rsid w:val="00FB575D"/>
    <w:rsid w:val="00FB74FF"/>
    <w:rsid w:val="00FC1F4A"/>
    <w:rsid w:val="00FC24A7"/>
    <w:rsid w:val="00FC4AAC"/>
    <w:rsid w:val="00FC4B9F"/>
    <w:rsid w:val="00FC559E"/>
    <w:rsid w:val="00FC5FD7"/>
    <w:rsid w:val="00FC611B"/>
    <w:rsid w:val="00FC7899"/>
    <w:rsid w:val="00FD13B3"/>
    <w:rsid w:val="00FF37B4"/>
    <w:rsid w:val="01144DD5"/>
    <w:rsid w:val="016F7E96"/>
    <w:rsid w:val="01914F62"/>
    <w:rsid w:val="01DF1960"/>
    <w:rsid w:val="01E42A12"/>
    <w:rsid w:val="01FE0940"/>
    <w:rsid w:val="020703EF"/>
    <w:rsid w:val="0220070B"/>
    <w:rsid w:val="02455434"/>
    <w:rsid w:val="02576917"/>
    <w:rsid w:val="025B660C"/>
    <w:rsid w:val="02663D15"/>
    <w:rsid w:val="02681B64"/>
    <w:rsid w:val="027A763F"/>
    <w:rsid w:val="027C16B8"/>
    <w:rsid w:val="027F20F2"/>
    <w:rsid w:val="029C7664"/>
    <w:rsid w:val="02AC7E84"/>
    <w:rsid w:val="02B6597B"/>
    <w:rsid w:val="02CE1AB8"/>
    <w:rsid w:val="02E350E3"/>
    <w:rsid w:val="03090B51"/>
    <w:rsid w:val="030A0A72"/>
    <w:rsid w:val="031968F2"/>
    <w:rsid w:val="031B1DD3"/>
    <w:rsid w:val="031F3D53"/>
    <w:rsid w:val="032064E7"/>
    <w:rsid w:val="038C10A2"/>
    <w:rsid w:val="039E53F2"/>
    <w:rsid w:val="03B54606"/>
    <w:rsid w:val="03BD182E"/>
    <w:rsid w:val="03CF6DAC"/>
    <w:rsid w:val="03E5606C"/>
    <w:rsid w:val="03F13337"/>
    <w:rsid w:val="03FD2384"/>
    <w:rsid w:val="041B2208"/>
    <w:rsid w:val="041E4528"/>
    <w:rsid w:val="042B1C28"/>
    <w:rsid w:val="04380725"/>
    <w:rsid w:val="04401567"/>
    <w:rsid w:val="04413F0E"/>
    <w:rsid w:val="04463C2F"/>
    <w:rsid w:val="045843C2"/>
    <w:rsid w:val="0464562F"/>
    <w:rsid w:val="04882D91"/>
    <w:rsid w:val="04965E6A"/>
    <w:rsid w:val="04B641BE"/>
    <w:rsid w:val="04C80720"/>
    <w:rsid w:val="04C8298E"/>
    <w:rsid w:val="04CD1512"/>
    <w:rsid w:val="04E13A2F"/>
    <w:rsid w:val="053728F4"/>
    <w:rsid w:val="054540AB"/>
    <w:rsid w:val="054B552D"/>
    <w:rsid w:val="05576B9F"/>
    <w:rsid w:val="056939B2"/>
    <w:rsid w:val="057A17B3"/>
    <w:rsid w:val="057B4F76"/>
    <w:rsid w:val="058B79B7"/>
    <w:rsid w:val="05BC001D"/>
    <w:rsid w:val="05D019AA"/>
    <w:rsid w:val="05F01366"/>
    <w:rsid w:val="05FB64B8"/>
    <w:rsid w:val="06035C4C"/>
    <w:rsid w:val="060717BE"/>
    <w:rsid w:val="063064C8"/>
    <w:rsid w:val="06396997"/>
    <w:rsid w:val="063D4D6C"/>
    <w:rsid w:val="065B737F"/>
    <w:rsid w:val="06616F19"/>
    <w:rsid w:val="066A7D90"/>
    <w:rsid w:val="06FF3E0B"/>
    <w:rsid w:val="06FF6DA2"/>
    <w:rsid w:val="070052A4"/>
    <w:rsid w:val="07124E6F"/>
    <w:rsid w:val="072A62AE"/>
    <w:rsid w:val="07653FEC"/>
    <w:rsid w:val="0772588B"/>
    <w:rsid w:val="079F5020"/>
    <w:rsid w:val="07A50D69"/>
    <w:rsid w:val="07A54B0B"/>
    <w:rsid w:val="07C00DB0"/>
    <w:rsid w:val="07EE581D"/>
    <w:rsid w:val="07F24821"/>
    <w:rsid w:val="07F735E9"/>
    <w:rsid w:val="07FB4B3E"/>
    <w:rsid w:val="07FD0345"/>
    <w:rsid w:val="08285F28"/>
    <w:rsid w:val="082A5208"/>
    <w:rsid w:val="0840732D"/>
    <w:rsid w:val="085E1A56"/>
    <w:rsid w:val="086C5D2B"/>
    <w:rsid w:val="0889068B"/>
    <w:rsid w:val="08A47386"/>
    <w:rsid w:val="08B8715D"/>
    <w:rsid w:val="08C6687B"/>
    <w:rsid w:val="08E72291"/>
    <w:rsid w:val="08F836D7"/>
    <w:rsid w:val="08FB7C0B"/>
    <w:rsid w:val="08FC0DDB"/>
    <w:rsid w:val="090830A4"/>
    <w:rsid w:val="091337ED"/>
    <w:rsid w:val="09243018"/>
    <w:rsid w:val="093A7BD7"/>
    <w:rsid w:val="095567BF"/>
    <w:rsid w:val="0969793B"/>
    <w:rsid w:val="09721061"/>
    <w:rsid w:val="097F30A9"/>
    <w:rsid w:val="0A025913"/>
    <w:rsid w:val="0A0C28DE"/>
    <w:rsid w:val="0A1371F2"/>
    <w:rsid w:val="0A2419F6"/>
    <w:rsid w:val="0A323DC4"/>
    <w:rsid w:val="0A377EE0"/>
    <w:rsid w:val="0A432ABB"/>
    <w:rsid w:val="0A4B3142"/>
    <w:rsid w:val="0A60676F"/>
    <w:rsid w:val="0A607CB6"/>
    <w:rsid w:val="0A64315D"/>
    <w:rsid w:val="0A6A08FE"/>
    <w:rsid w:val="0A847DF2"/>
    <w:rsid w:val="0A8E0B5C"/>
    <w:rsid w:val="0A981AC6"/>
    <w:rsid w:val="0AA1093D"/>
    <w:rsid w:val="0AB36746"/>
    <w:rsid w:val="0ABE73A7"/>
    <w:rsid w:val="0B042923"/>
    <w:rsid w:val="0B270F82"/>
    <w:rsid w:val="0B3166DE"/>
    <w:rsid w:val="0B3E34D3"/>
    <w:rsid w:val="0B500D12"/>
    <w:rsid w:val="0B7C0647"/>
    <w:rsid w:val="0B961472"/>
    <w:rsid w:val="0BA15426"/>
    <w:rsid w:val="0BA94999"/>
    <w:rsid w:val="0BBD7A85"/>
    <w:rsid w:val="0BCA0CB8"/>
    <w:rsid w:val="0BCB4F1D"/>
    <w:rsid w:val="0BD4489F"/>
    <w:rsid w:val="0BEB340A"/>
    <w:rsid w:val="0BED1A81"/>
    <w:rsid w:val="0BF30A0D"/>
    <w:rsid w:val="0BFA1AD6"/>
    <w:rsid w:val="0C392525"/>
    <w:rsid w:val="0C460641"/>
    <w:rsid w:val="0C5822F7"/>
    <w:rsid w:val="0C781CA4"/>
    <w:rsid w:val="0C797C24"/>
    <w:rsid w:val="0C8405A9"/>
    <w:rsid w:val="0C8427D5"/>
    <w:rsid w:val="0C8C3A37"/>
    <w:rsid w:val="0C8C6C3F"/>
    <w:rsid w:val="0C8E2259"/>
    <w:rsid w:val="0C9870EE"/>
    <w:rsid w:val="0CA066B6"/>
    <w:rsid w:val="0CA448F8"/>
    <w:rsid w:val="0CAE5410"/>
    <w:rsid w:val="0CD03047"/>
    <w:rsid w:val="0CD15D2A"/>
    <w:rsid w:val="0CE0261B"/>
    <w:rsid w:val="0CE51C08"/>
    <w:rsid w:val="0D00794A"/>
    <w:rsid w:val="0D061B6B"/>
    <w:rsid w:val="0D417EAA"/>
    <w:rsid w:val="0D56535F"/>
    <w:rsid w:val="0D582A1E"/>
    <w:rsid w:val="0D6E6B91"/>
    <w:rsid w:val="0D7A1E6A"/>
    <w:rsid w:val="0D945D96"/>
    <w:rsid w:val="0DA2480E"/>
    <w:rsid w:val="0DAE73FD"/>
    <w:rsid w:val="0DB937C0"/>
    <w:rsid w:val="0DBC12E1"/>
    <w:rsid w:val="0DCB081F"/>
    <w:rsid w:val="0DEE6DCF"/>
    <w:rsid w:val="0DF50570"/>
    <w:rsid w:val="0DFD7B33"/>
    <w:rsid w:val="0DFE5677"/>
    <w:rsid w:val="0E0C2C73"/>
    <w:rsid w:val="0E153C10"/>
    <w:rsid w:val="0E30258F"/>
    <w:rsid w:val="0E580921"/>
    <w:rsid w:val="0E67732B"/>
    <w:rsid w:val="0E6E4F6A"/>
    <w:rsid w:val="0E735D7A"/>
    <w:rsid w:val="0E96131F"/>
    <w:rsid w:val="0EB06AFF"/>
    <w:rsid w:val="0EB92168"/>
    <w:rsid w:val="0ED738FB"/>
    <w:rsid w:val="0EDD4C30"/>
    <w:rsid w:val="0EEE390A"/>
    <w:rsid w:val="0EFE14BB"/>
    <w:rsid w:val="0F136AD4"/>
    <w:rsid w:val="0F217C6E"/>
    <w:rsid w:val="0F3563C9"/>
    <w:rsid w:val="0F6001FD"/>
    <w:rsid w:val="0F6039EA"/>
    <w:rsid w:val="0F6307C4"/>
    <w:rsid w:val="0F6D1E8E"/>
    <w:rsid w:val="0F6D2F29"/>
    <w:rsid w:val="0F710921"/>
    <w:rsid w:val="0F7B2627"/>
    <w:rsid w:val="0F861C11"/>
    <w:rsid w:val="0F981BA6"/>
    <w:rsid w:val="0FA91612"/>
    <w:rsid w:val="0FBB3997"/>
    <w:rsid w:val="0FC20215"/>
    <w:rsid w:val="0FCB1250"/>
    <w:rsid w:val="0FD61BB5"/>
    <w:rsid w:val="0FDE3416"/>
    <w:rsid w:val="0FF10E20"/>
    <w:rsid w:val="10546EFC"/>
    <w:rsid w:val="10553AB3"/>
    <w:rsid w:val="108F1A59"/>
    <w:rsid w:val="109B6224"/>
    <w:rsid w:val="10B0321B"/>
    <w:rsid w:val="10DE7343"/>
    <w:rsid w:val="10EC4EA3"/>
    <w:rsid w:val="10F26CB6"/>
    <w:rsid w:val="11062136"/>
    <w:rsid w:val="110625FA"/>
    <w:rsid w:val="1109680C"/>
    <w:rsid w:val="112D6151"/>
    <w:rsid w:val="11377A0F"/>
    <w:rsid w:val="115D0DC4"/>
    <w:rsid w:val="116D33B6"/>
    <w:rsid w:val="118203C3"/>
    <w:rsid w:val="11981CDE"/>
    <w:rsid w:val="11BC1CB5"/>
    <w:rsid w:val="11DD1012"/>
    <w:rsid w:val="11EA1A5C"/>
    <w:rsid w:val="12050B7D"/>
    <w:rsid w:val="120629A0"/>
    <w:rsid w:val="12067ADD"/>
    <w:rsid w:val="12185725"/>
    <w:rsid w:val="121C457B"/>
    <w:rsid w:val="121F320A"/>
    <w:rsid w:val="12297E13"/>
    <w:rsid w:val="122C2489"/>
    <w:rsid w:val="122F4786"/>
    <w:rsid w:val="123B23B5"/>
    <w:rsid w:val="123C74C5"/>
    <w:rsid w:val="1252238C"/>
    <w:rsid w:val="1273560A"/>
    <w:rsid w:val="1277335E"/>
    <w:rsid w:val="12866ECF"/>
    <w:rsid w:val="12881E71"/>
    <w:rsid w:val="12887A56"/>
    <w:rsid w:val="129F611D"/>
    <w:rsid w:val="12AD6760"/>
    <w:rsid w:val="12D52125"/>
    <w:rsid w:val="12DE50ED"/>
    <w:rsid w:val="12E760AC"/>
    <w:rsid w:val="12FD5646"/>
    <w:rsid w:val="12FE3508"/>
    <w:rsid w:val="131422DE"/>
    <w:rsid w:val="13227331"/>
    <w:rsid w:val="1331341B"/>
    <w:rsid w:val="13395E7C"/>
    <w:rsid w:val="13441D7E"/>
    <w:rsid w:val="13446B68"/>
    <w:rsid w:val="134D72B7"/>
    <w:rsid w:val="134E4675"/>
    <w:rsid w:val="1363493F"/>
    <w:rsid w:val="136E14B6"/>
    <w:rsid w:val="13907CEB"/>
    <w:rsid w:val="13BD38DE"/>
    <w:rsid w:val="13C9377D"/>
    <w:rsid w:val="13D844A6"/>
    <w:rsid w:val="13E22D21"/>
    <w:rsid w:val="140C2170"/>
    <w:rsid w:val="146632D5"/>
    <w:rsid w:val="14811671"/>
    <w:rsid w:val="149E7036"/>
    <w:rsid w:val="14A10B0A"/>
    <w:rsid w:val="14CF35CD"/>
    <w:rsid w:val="14DA6229"/>
    <w:rsid w:val="14DF6190"/>
    <w:rsid w:val="14E514CF"/>
    <w:rsid w:val="14FE665D"/>
    <w:rsid w:val="15033573"/>
    <w:rsid w:val="151B5624"/>
    <w:rsid w:val="152707E4"/>
    <w:rsid w:val="1534372C"/>
    <w:rsid w:val="1534484D"/>
    <w:rsid w:val="153A796C"/>
    <w:rsid w:val="15551E69"/>
    <w:rsid w:val="155A1C3C"/>
    <w:rsid w:val="15895271"/>
    <w:rsid w:val="158B6D3B"/>
    <w:rsid w:val="15940CCF"/>
    <w:rsid w:val="159419A6"/>
    <w:rsid w:val="159D7F8A"/>
    <w:rsid w:val="15B973C8"/>
    <w:rsid w:val="15FE77AE"/>
    <w:rsid w:val="16155B02"/>
    <w:rsid w:val="1645306B"/>
    <w:rsid w:val="16640B7A"/>
    <w:rsid w:val="16646CBF"/>
    <w:rsid w:val="1666700C"/>
    <w:rsid w:val="166A0F9B"/>
    <w:rsid w:val="16741ECA"/>
    <w:rsid w:val="167E6104"/>
    <w:rsid w:val="169062C4"/>
    <w:rsid w:val="16917A98"/>
    <w:rsid w:val="16B55A0A"/>
    <w:rsid w:val="16C136D7"/>
    <w:rsid w:val="16CD5BEC"/>
    <w:rsid w:val="16FC70DB"/>
    <w:rsid w:val="173217C1"/>
    <w:rsid w:val="1767428D"/>
    <w:rsid w:val="17702548"/>
    <w:rsid w:val="17752ED8"/>
    <w:rsid w:val="177E25C8"/>
    <w:rsid w:val="17817671"/>
    <w:rsid w:val="17907E5E"/>
    <w:rsid w:val="17924A8F"/>
    <w:rsid w:val="17B0170E"/>
    <w:rsid w:val="17CA1504"/>
    <w:rsid w:val="17F171CF"/>
    <w:rsid w:val="17F63EE3"/>
    <w:rsid w:val="18135D99"/>
    <w:rsid w:val="182E164B"/>
    <w:rsid w:val="183954D7"/>
    <w:rsid w:val="183D5D93"/>
    <w:rsid w:val="183D6D9C"/>
    <w:rsid w:val="184566E6"/>
    <w:rsid w:val="184E72CF"/>
    <w:rsid w:val="185B2BC7"/>
    <w:rsid w:val="1879709B"/>
    <w:rsid w:val="18891861"/>
    <w:rsid w:val="189D56A3"/>
    <w:rsid w:val="18C07F94"/>
    <w:rsid w:val="18DA3901"/>
    <w:rsid w:val="18DC2D6E"/>
    <w:rsid w:val="18F558C8"/>
    <w:rsid w:val="191635FA"/>
    <w:rsid w:val="191D738A"/>
    <w:rsid w:val="19265A82"/>
    <w:rsid w:val="192C2E37"/>
    <w:rsid w:val="19303870"/>
    <w:rsid w:val="19382EB1"/>
    <w:rsid w:val="1945415A"/>
    <w:rsid w:val="194D6C17"/>
    <w:rsid w:val="195723AD"/>
    <w:rsid w:val="195E5080"/>
    <w:rsid w:val="19634CA4"/>
    <w:rsid w:val="196500B6"/>
    <w:rsid w:val="196752D7"/>
    <w:rsid w:val="19701C40"/>
    <w:rsid w:val="199402BF"/>
    <w:rsid w:val="19B80596"/>
    <w:rsid w:val="19BC67C0"/>
    <w:rsid w:val="19DC491F"/>
    <w:rsid w:val="19E45A5C"/>
    <w:rsid w:val="19FC2A74"/>
    <w:rsid w:val="1A2E2E40"/>
    <w:rsid w:val="1A607578"/>
    <w:rsid w:val="1A7830F5"/>
    <w:rsid w:val="1A8215B0"/>
    <w:rsid w:val="1AB53C1E"/>
    <w:rsid w:val="1AB8095B"/>
    <w:rsid w:val="1ACD62CC"/>
    <w:rsid w:val="1AE27C5E"/>
    <w:rsid w:val="1AEB0F6E"/>
    <w:rsid w:val="1B016DD8"/>
    <w:rsid w:val="1B033BED"/>
    <w:rsid w:val="1B0C4C8F"/>
    <w:rsid w:val="1B167B35"/>
    <w:rsid w:val="1B195CB1"/>
    <w:rsid w:val="1B2A2AC8"/>
    <w:rsid w:val="1B326E9B"/>
    <w:rsid w:val="1B371AEA"/>
    <w:rsid w:val="1B3933ED"/>
    <w:rsid w:val="1B41180B"/>
    <w:rsid w:val="1B4C01A3"/>
    <w:rsid w:val="1B6179B7"/>
    <w:rsid w:val="1B626CDC"/>
    <w:rsid w:val="1B773462"/>
    <w:rsid w:val="1B7E73DB"/>
    <w:rsid w:val="1B8229A5"/>
    <w:rsid w:val="1B892E70"/>
    <w:rsid w:val="1BF109F0"/>
    <w:rsid w:val="1C110A79"/>
    <w:rsid w:val="1C343AD2"/>
    <w:rsid w:val="1C387FA6"/>
    <w:rsid w:val="1C3B40F6"/>
    <w:rsid w:val="1C3B7A96"/>
    <w:rsid w:val="1C43395B"/>
    <w:rsid w:val="1C7E1574"/>
    <w:rsid w:val="1C907B1F"/>
    <w:rsid w:val="1C915CF1"/>
    <w:rsid w:val="1CBB7324"/>
    <w:rsid w:val="1CBD2914"/>
    <w:rsid w:val="1D0C38ED"/>
    <w:rsid w:val="1D181B85"/>
    <w:rsid w:val="1D3D79B0"/>
    <w:rsid w:val="1D460018"/>
    <w:rsid w:val="1D4D627B"/>
    <w:rsid w:val="1D5069F1"/>
    <w:rsid w:val="1D586079"/>
    <w:rsid w:val="1DA109CE"/>
    <w:rsid w:val="1DA52C92"/>
    <w:rsid w:val="1DA649F7"/>
    <w:rsid w:val="1DA72DB9"/>
    <w:rsid w:val="1DBC4C07"/>
    <w:rsid w:val="1DED176D"/>
    <w:rsid w:val="1E0276BD"/>
    <w:rsid w:val="1E09418B"/>
    <w:rsid w:val="1E347184"/>
    <w:rsid w:val="1E612511"/>
    <w:rsid w:val="1E7B11B5"/>
    <w:rsid w:val="1E8337E6"/>
    <w:rsid w:val="1E85149C"/>
    <w:rsid w:val="1EA20F11"/>
    <w:rsid w:val="1EA44BCC"/>
    <w:rsid w:val="1EA73287"/>
    <w:rsid w:val="1EAC1D05"/>
    <w:rsid w:val="1EAF1FCB"/>
    <w:rsid w:val="1EB14160"/>
    <w:rsid w:val="1EBA70B5"/>
    <w:rsid w:val="1EC13F7C"/>
    <w:rsid w:val="1EC618AE"/>
    <w:rsid w:val="1ED231E8"/>
    <w:rsid w:val="1ED8579C"/>
    <w:rsid w:val="1EE53AAB"/>
    <w:rsid w:val="1EED0876"/>
    <w:rsid w:val="1EFA66F4"/>
    <w:rsid w:val="1EFC133F"/>
    <w:rsid w:val="1EFC53C3"/>
    <w:rsid w:val="1F0B3750"/>
    <w:rsid w:val="1F135DE7"/>
    <w:rsid w:val="1F26388E"/>
    <w:rsid w:val="1F29164A"/>
    <w:rsid w:val="1F3031B6"/>
    <w:rsid w:val="1F430DEB"/>
    <w:rsid w:val="1F5F75CE"/>
    <w:rsid w:val="1F616779"/>
    <w:rsid w:val="1F670C7F"/>
    <w:rsid w:val="1F840B7F"/>
    <w:rsid w:val="1FB060A5"/>
    <w:rsid w:val="1FBE0170"/>
    <w:rsid w:val="1FD07588"/>
    <w:rsid w:val="1FD97BDA"/>
    <w:rsid w:val="1FE64DF7"/>
    <w:rsid w:val="2009502A"/>
    <w:rsid w:val="200A1C59"/>
    <w:rsid w:val="2060367F"/>
    <w:rsid w:val="209933BD"/>
    <w:rsid w:val="20AA184E"/>
    <w:rsid w:val="20C94A58"/>
    <w:rsid w:val="20F555ED"/>
    <w:rsid w:val="20F66AEA"/>
    <w:rsid w:val="21110DC5"/>
    <w:rsid w:val="21407021"/>
    <w:rsid w:val="214C374E"/>
    <w:rsid w:val="214E2AD9"/>
    <w:rsid w:val="21507AFE"/>
    <w:rsid w:val="217B1461"/>
    <w:rsid w:val="218A6B5F"/>
    <w:rsid w:val="218B0B78"/>
    <w:rsid w:val="21A94D69"/>
    <w:rsid w:val="21B74211"/>
    <w:rsid w:val="21D54E2A"/>
    <w:rsid w:val="21E14C3C"/>
    <w:rsid w:val="21FC0048"/>
    <w:rsid w:val="2208149E"/>
    <w:rsid w:val="220E2F9B"/>
    <w:rsid w:val="22102386"/>
    <w:rsid w:val="222502EA"/>
    <w:rsid w:val="224717E8"/>
    <w:rsid w:val="224A5BE0"/>
    <w:rsid w:val="22581203"/>
    <w:rsid w:val="2268710B"/>
    <w:rsid w:val="22734962"/>
    <w:rsid w:val="22795072"/>
    <w:rsid w:val="22AF1217"/>
    <w:rsid w:val="230F157C"/>
    <w:rsid w:val="23166B67"/>
    <w:rsid w:val="2321467F"/>
    <w:rsid w:val="23704CAB"/>
    <w:rsid w:val="23806A8F"/>
    <w:rsid w:val="23AC3027"/>
    <w:rsid w:val="23AE1383"/>
    <w:rsid w:val="23CE4694"/>
    <w:rsid w:val="23D14807"/>
    <w:rsid w:val="23EE42A9"/>
    <w:rsid w:val="23FF4B76"/>
    <w:rsid w:val="244A42DF"/>
    <w:rsid w:val="246A017E"/>
    <w:rsid w:val="24A5170D"/>
    <w:rsid w:val="24BC6125"/>
    <w:rsid w:val="24C20D54"/>
    <w:rsid w:val="24DA628C"/>
    <w:rsid w:val="24DB31BD"/>
    <w:rsid w:val="24FA278E"/>
    <w:rsid w:val="24FC1362"/>
    <w:rsid w:val="25303C66"/>
    <w:rsid w:val="25441489"/>
    <w:rsid w:val="254E16AF"/>
    <w:rsid w:val="2561257B"/>
    <w:rsid w:val="25626093"/>
    <w:rsid w:val="25701FA1"/>
    <w:rsid w:val="25776851"/>
    <w:rsid w:val="25B51558"/>
    <w:rsid w:val="25C020BE"/>
    <w:rsid w:val="25C64874"/>
    <w:rsid w:val="25CF12C8"/>
    <w:rsid w:val="2602467A"/>
    <w:rsid w:val="26065EC9"/>
    <w:rsid w:val="26122DF6"/>
    <w:rsid w:val="2617005E"/>
    <w:rsid w:val="26241432"/>
    <w:rsid w:val="2631127F"/>
    <w:rsid w:val="263E7B6C"/>
    <w:rsid w:val="2694179E"/>
    <w:rsid w:val="26B36CD4"/>
    <w:rsid w:val="26C27235"/>
    <w:rsid w:val="26E77B74"/>
    <w:rsid w:val="27043471"/>
    <w:rsid w:val="273C36A0"/>
    <w:rsid w:val="2742454F"/>
    <w:rsid w:val="27603A19"/>
    <w:rsid w:val="276262D7"/>
    <w:rsid w:val="277B5324"/>
    <w:rsid w:val="27962024"/>
    <w:rsid w:val="27A71FBC"/>
    <w:rsid w:val="27B32B1B"/>
    <w:rsid w:val="27CA13D6"/>
    <w:rsid w:val="27E9484A"/>
    <w:rsid w:val="27EB411E"/>
    <w:rsid w:val="27ED433A"/>
    <w:rsid w:val="27F73D4C"/>
    <w:rsid w:val="282040A9"/>
    <w:rsid w:val="28222AF8"/>
    <w:rsid w:val="28492B84"/>
    <w:rsid w:val="285050C6"/>
    <w:rsid w:val="289D77AA"/>
    <w:rsid w:val="28A44987"/>
    <w:rsid w:val="28A70F88"/>
    <w:rsid w:val="28CF4845"/>
    <w:rsid w:val="28CF6E64"/>
    <w:rsid w:val="28D55233"/>
    <w:rsid w:val="28E71683"/>
    <w:rsid w:val="2932524F"/>
    <w:rsid w:val="29354D30"/>
    <w:rsid w:val="294B4880"/>
    <w:rsid w:val="294F692F"/>
    <w:rsid w:val="296A01A5"/>
    <w:rsid w:val="297168A5"/>
    <w:rsid w:val="298E32FF"/>
    <w:rsid w:val="298F31A2"/>
    <w:rsid w:val="29A10E80"/>
    <w:rsid w:val="29AD702D"/>
    <w:rsid w:val="29BD6DB4"/>
    <w:rsid w:val="29EC621C"/>
    <w:rsid w:val="29F34B1B"/>
    <w:rsid w:val="29FC6AB7"/>
    <w:rsid w:val="2A006476"/>
    <w:rsid w:val="2A0879B1"/>
    <w:rsid w:val="2A1B65C2"/>
    <w:rsid w:val="2A2B77F9"/>
    <w:rsid w:val="2A4E7F27"/>
    <w:rsid w:val="2A680491"/>
    <w:rsid w:val="2A7F08F2"/>
    <w:rsid w:val="2AA45CE0"/>
    <w:rsid w:val="2AA664B8"/>
    <w:rsid w:val="2AC35DEE"/>
    <w:rsid w:val="2AC62C21"/>
    <w:rsid w:val="2AD10BC2"/>
    <w:rsid w:val="2B026B59"/>
    <w:rsid w:val="2B105842"/>
    <w:rsid w:val="2B272EA2"/>
    <w:rsid w:val="2B285689"/>
    <w:rsid w:val="2B37570E"/>
    <w:rsid w:val="2B4A5600"/>
    <w:rsid w:val="2B500136"/>
    <w:rsid w:val="2B620A10"/>
    <w:rsid w:val="2B663B9E"/>
    <w:rsid w:val="2B6B6FD0"/>
    <w:rsid w:val="2B6F06D9"/>
    <w:rsid w:val="2B9223DC"/>
    <w:rsid w:val="2B9A21CC"/>
    <w:rsid w:val="2BED5895"/>
    <w:rsid w:val="2BF714C2"/>
    <w:rsid w:val="2BFE258D"/>
    <w:rsid w:val="2C020CB7"/>
    <w:rsid w:val="2C072B97"/>
    <w:rsid w:val="2C100792"/>
    <w:rsid w:val="2C5C05BE"/>
    <w:rsid w:val="2C63688F"/>
    <w:rsid w:val="2C651B87"/>
    <w:rsid w:val="2C7562F6"/>
    <w:rsid w:val="2C796AFD"/>
    <w:rsid w:val="2C882DC4"/>
    <w:rsid w:val="2C8A48FF"/>
    <w:rsid w:val="2C8F73CC"/>
    <w:rsid w:val="2C9C2683"/>
    <w:rsid w:val="2CAE328E"/>
    <w:rsid w:val="2CAE56F0"/>
    <w:rsid w:val="2CB53386"/>
    <w:rsid w:val="2CD85909"/>
    <w:rsid w:val="2CE436F8"/>
    <w:rsid w:val="2CF126EB"/>
    <w:rsid w:val="2D05472C"/>
    <w:rsid w:val="2D224DD4"/>
    <w:rsid w:val="2D546C0A"/>
    <w:rsid w:val="2D6801B7"/>
    <w:rsid w:val="2D810240"/>
    <w:rsid w:val="2D9B0395"/>
    <w:rsid w:val="2DC54CEB"/>
    <w:rsid w:val="2DEA131C"/>
    <w:rsid w:val="2DFB1BD0"/>
    <w:rsid w:val="2E0028ED"/>
    <w:rsid w:val="2E047913"/>
    <w:rsid w:val="2E0B3DC0"/>
    <w:rsid w:val="2E165C6D"/>
    <w:rsid w:val="2E180404"/>
    <w:rsid w:val="2E647F5A"/>
    <w:rsid w:val="2E666C21"/>
    <w:rsid w:val="2E792EBC"/>
    <w:rsid w:val="2E835972"/>
    <w:rsid w:val="2E8C4181"/>
    <w:rsid w:val="2EC14101"/>
    <w:rsid w:val="2ECE56D5"/>
    <w:rsid w:val="2EF92065"/>
    <w:rsid w:val="2F380EFC"/>
    <w:rsid w:val="2F391C13"/>
    <w:rsid w:val="2F44064F"/>
    <w:rsid w:val="2F4D4158"/>
    <w:rsid w:val="2F5226A6"/>
    <w:rsid w:val="2F53782A"/>
    <w:rsid w:val="2F6839C8"/>
    <w:rsid w:val="2F8A7A7B"/>
    <w:rsid w:val="2FA75821"/>
    <w:rsid w:val="2FD96707"/>
    <w:rsid w:val="2FEC3974"/>
    <w:rsid w:val="30072D8E"/>
    <w:rsid w:val="300B1FF7"/>
    <w:rsid w:val="301D5459"/>
    <w:rsid w:val="30366D8F"/>
    <w:rsid w:val="303E2C6D"/>
    <w:rsid w:val="30406C80"/>
    <w:rsid w:val="30590093"/>
    <w:rsid w:val="30701D12"/>
    <w:rsid w:val="307837EE"/>
    <w:rsid w:val="30B75486"/>
    <w:rsid w:val="30C253C6"/>
    <w:rsid w:val="30D53BBD"/>
    <w:rsid w:val="30E262DA"/>
    <w:rsid w:val="310C576F"/>
    <w:rsid w:val="311A2666"/>
    <w:rsid w:val="314D5695"/>
    <w:rsid w:val="315D4BF8"/>
    <w:rsid w:val="31781AF9"/>
    <w:rsid w:val="317909ED"/>
    <w:rsid w:val="31A43163"/>
    <w:rsid w:val="31F62C8A"/>
    <w:rsid w:val="31F63250"/>
    <w:rsid w:val="31F861E2"/>
    <w:rsid w:val="320F4913"/>
    <w:rsid w:val="323B32F6"/>
    <w:rsid w:val="32551421"/>
    <w:rsid w:val="326A10BA"/>
    <w:rsid w:val="328975B6"/>
    <w:rsid w:val="32BC37AC"/>
    <w:rsid w:val="32BC425F"/>
    <w:rsid w:val="32C17900"/>
    <w:rsid w:val="32CF66F4"/>
    <w:rsid w:val="32D464DC"/>
    <w:rsid w:val="32DC70F1"/>
    <w:rsid w:val="32E5687B"/>
    <w:rsid w:val="32E63BA7"/>
    <w:rsid w:val="3311380C"/>
    <w:rsid w:val="331478DA"/>
    <w:rsid w:val="331A62E1"/>
    <w:rsid w:val="332A6DF3"/>
    <w:rsid w:val="332C6572"/>
    <w:rsid w:val="33553A6E"/>
    <w:rsid w:val="33796C86"/>
    <w:rsid w:val="33810084"/>
    <w:rsid w:val="338120CE"/>
    <w:rsid w:val="338958E2"/>
    <w:rsid w:val="338D3C1E"/>
    <w:rsid w:val="33917D0A"/>
    <w:rsid w:val="339E16CD"/>
    <w:rsid w:val="33BD2F4E"/>
    <w:rsid w:val="33BE344D"/>
    <w:rsid w:val="33D97E69"/>
    <w:rsid w:val="33E83305"/>
    <w:rsid w:val="33FA1086"/>
    <w:rsid w:val="340A347C"/>
    <w:rsid w:val="34166E58"/>
    <w:rsid w:val="34182F4C"/>
    <w:rsid w:val="341D3DD5"/>
    <w:rsid w:val="342E42C0"/>
    <w:rsid w:val="34332532"/>
    <w:rsid w:val="346E4CF4"/>
    <w:rsid w:val="347665C1"/>
    <w:rsid w:val="34866FDE"/>
    <w:rsid w:val="34B16C4B"/>
    <w:rsid w:val="34BA164F"/>
    <w:rsid w:val="34D25EF6"/>
    <w:rsid w:val="34E2117C"/>
    <w:rsid w:val="352B5429"/>
    <w:rsid w:val="35312891"/>
    <w:rsid w:val="35575389"/>
    <w:rsid w:val="3582027D"/>
    <w:rsid w:val="3598763E"/>
    <w:rsid w:val="35AE0271"/>
    <w:rsid w:val="35B244CD"/>
    <w:rsid w:val="35CC5BC0"/>
    <w:rsid w:val="35CD7559"/>
    <w:rsid w:val="35D94150"/>
    <w:rsid w:val="35EF4C65"/>
    <w:rsid w:val="35FB12B0"/>
    <w:rsid w:val="35FF594A"/>
    <w:rsid w:val="360A2E34"/>
    <w:rsid w:val="360A60B7"/>
    <w:rsid w:val="36155577"/>
    <w:rsid w:val="361E6DF9"/>
    <w:rsid w:val="36257E06"/>
    <w:rsid w:val="36390F0C"/>
    <w:rsid w:val="366D52E1"/>
    <w:rsid w:val="36730D18"/>
    <w:rsid w:val="36997740"/>
    <w:rsid w:val="36C50AF0"/>
    <w:rsid w:val="36C817BD"/>
    <w:rsid w:val="36DB371A"/>
    <w:rsid w:val="36DF7544"/>
    <w:rsid w:val="36EA5DF9"/>
    <w:rsid w:val="370F7026"/>
    <w:rsid w:val="371177BA"/>
    <w:rsid w:val="37190BC6"/>
    <w:rsid w:val="37283A2E"/>
    <w:rsid w:val="374771B4"/>
    <w:rsid w:val="3749075B"/>
    <w:rsid w:val="37A631CB"/>
    <w:rsid w:val="37AA7114"/>
    <w:rsid w:val="37C061C0"/>
    <w:rsid w:val="37DB5090"/>
    <w:rsid w:val="380077EB"/>
    <w:rsid w:val="3817640F"/>
    <w:rsid w:val="382316B2"/>
    <w:rsid w:val="382673F4"/>
    <w:rsid w:val="38532B15"/>
    <w:rsid w:val="38752D79"/>
    <w:rsid w:val="3876654E"/>
    <w:rsid w:val="387754A4"/>
    <w:rsid w:val="389F19D0"/>
    <w:rsid w:val="38A42D3E"/>
    <w:rsid w:val="38AA6AB5"/>
    <w:rsid w:val="38AC401F"/>
    <w:rsid w:val="38C904AC"/>
    <w:rsid w:val="39016EE6"/>
    <w:rsid w:val="390A2872"/>
    <w:rsid w:val="3918388A"/>
    <w:rsid w:val="392C4DCB"/>
    <w:rsid w:val="393046A9"/>
    <w:rsid w:val="3963626D"/>
    <w:rsid w:val="397035D3"/>
    <w:rsid w:val="39791443"/>
    <w:rsid w:val="397B5C67"/>
    <w:rsid w:val="399274CA"/>
    <w:rsid w:val="399572B7"/>
    <w:rsid w:val="399718A7"/>
    <w:rsid w:val="39C64C8D"/>
    <w:rsid w:val="39C8328A"/>
    <w:rsid w:val="39D44862"/>
    <w:rsid w:val="39D46E06"/>
    <w:rsid w:val="39F87CEF"/>
    <w:rsid w:val="3A290DF3"/>
    <w:rsid w:val="3A2A31CC"/>
    <w:rsid w:val="3A2B7215"/>
    <w:rsid w:val="3A7154CB"/>
    <w:rsid w:val="3A71714B"/>
    <w:rsid w:val="3A8268B9"/>
    <w:rsid w:val="3A88301D"/>
    <w:rsid w:val="3A8E15B9"/>
    <w:rsid w:val="3A9A7DBF"/>
    <w:rsid w:val="3AA60BE6"/>
    <w:rsid w:val="3AAB2CE8"/>
    <w:rsid w:val="3AE0356C"/>
    <w:rsid w:val="3AF56769"/>
    <w:rsid w:val="3AF665E5"/>
    <w:rsid w:val="3B0A7F5B"/>
    <w:rsid w:val="3B1A32A6"/>
    <w:rsid w:val="3B38355D"/>
    <w:rsid w:val="3B4B7C77"/>
    <w:rsid w:val="3B517BB5"/>
    <w:rsid w:val="3B581673"/>
    <w:rsid w:val="3B6F4C0F"/>
    <w:rsid w:val="3B766E90"/>
    <w:rsid w:val="3B83091C"/>
    <w:rsid w:val="3B847E6C"/>
    <w:rsid w:val="3B954675"/>
    <w:rsid w:val="3B97708F"/>
    <w:rsid w:val="3B9E5B00"/>
    <w:rsid w:val="3BAB09A2"/>
    <w:rsid w:val="3BAB555C"/>
    <w:rsid w:val="3BB16FD5"/>
    <w:rsid w:val="3BB30F9F"/>
    <w:rsid w:val="3BBA232E"/>
    <w:rsid w:val="3BD049E3"/>
    <w:rsid w:val="3BE86E9B"/>
    <w:rsid w:val="3C0332B9"/>
    <w:rsid w:val="3C092647"/>
    <w:rsid w:val="3C202CBB"/>
    <w:rsid w:val="3C680F15"/>
    <w:rsid w:val="3C972E5F"/>
    <w:rsid w:val="3CAB04DA"/>
    <w:rsid w:val="3CCE7CB4"/>
    <w:rsid w:val="3CD81175"/>
    <w:rsid w:val="3CE358B4"/>
    <w:rsid w:val="3CF06F60"/>
    <w:rsid w:val="3CF62DB9"/>
    <w:rsid w:val="3CF76376"/>
    <w:rsid w:val="3D1D226A"/>
    <w:rsid w:val="3D222670"/>
    <w:rsid w:val="3D2A703F"/>
    <w:rsid w:val="3D2B2E9B"/>
    <w:rsid w:val="3D497BE0"/>
    <w:rsid w:val="3D5316C2"/>
    <w:rsid w:val="3D552036"/>
    <w:rsid w:val="3D597924"/>
    <w:rsid w:val="3D5D0AE1"/>
    <w:rsid w:val="3D5F2C25"/>
    <w:rsid w:val="3D710D68"/>
    <w:rsid w:val="3D9F5C7F"/>
    <w:rsid w:val="3DAB0697"/>
    <w:rsid w:val="3DAF1496"/>
    <w:rsid w:val="3DC51466"/>
    <w:rsid w:val="3DFC0DA6"/>
    <w:rsid w:val="3E003377"/>
    <w:rsid w:val="3E20359F"/>
    <w:rsid w:val="3E4B65AB"/>
    <w:rsid w:val="3E5607EB"/>
    <w:rsid w:val="3E5C0687"/>
    <w:rsid w:val="3E613380"/>
    <w:rsid w:val="3E720739"/>
    <w:rsid w:val="3E8A6BAC"/>
    <w:rsid w:val="3E950C88"/>
    <w:rsid w:val="3EA17875"/>
    <w:rsid w:val="3EB14A75"/>
    <w:rsid w:val="3ECA0A50"/>
    <w:rsid w:val="3ED454B4"/>
    <w:rsid w:val="3ED53C54"/>
    <w:rsid w:val="3EDA6674"/>
    <w:rsid w:val="3EF10CD2"/>
    <w:rsid w:val="3F116BD6"/>
    <w:rsid w:val="3F2C52F0"/>
    <w:rsid w:val="3F485FBA"/>
    <w:rsid w:val="3F48642F"/>
    <w:rsid w:val="3F514D57"/>
    <w:rsid w:val="3F9645AD"/>
    <w:rsid w:val="3FBC3317"/>
    <w:rsid w:val="3FC81C58"/>
    <w:rsid w:val="3FF04570"/>
    <w:rsid w:val="3FF43934"/>
    <w:rsid w:val="3FF65710"/>
    <w:rsid w:val="3FF8082E"/>
    <w:rsid w:val="405042BE"/>
    <w:rsid w:val="406D1BCB"/>
    <w:rsid w:val="406D2E03"/>
    <w:rsid w:val="406F4409"/>
    <w:rsid w:val="407C5604"/>
    <w:rsid w:val="408C4742"/>
    <w:rsid w:val="408F7381"/>
    <w:rsid w:val="40C41F4D"/>
    <w:rsid w:val="40CF189E"/>
    <w:rsid w:val="40EE6575"/>
    <w:rsid w:val="40F46444"/>
    <w:rsid w:val="411259C6"/>
    <w:rsid w:val="413E72F6"/>
    <w:rsid w:val="417F168F"/>
    <w:rsid w:val="418649AA"/>
    <w:rsid w:val="418815AD"/>
    <w:rsid w:val="41B63597"/>
    <w:rsid w:val="41DC09B4"/>
    <w:rsid w:val="41DD2369"/>
    <w:rsid w:val="41F14943"/>
    <w:rsid w:val="42100E5B"/>
    <w:rsid w:val="422B40E0"/>
    <w:rsid w:val="422D4C04"/>
    <w:rsid w:val="425E2C72"/>
    <w:rsid w:val="42651297"/>
    <w:rsid w:val="427062CB"/>
    <w:rsid w:val="428F680D"/>
    <w:rsid w:val="42A11B51"/>
    <w:rsid w:val="42B7026B"/>
    <w:rsid w:val="42BA3F19"/>
    <w:rsid w:val="42DB034D"/>
    <w:rsid w:val="4308040E"/>
    <w:rsid w:val="43146B78"/>
    <w:rsid w:val="433F136A"/>
    <w:rsid w:val="435953DB"/>
    <w:rsid w:val="43733A03"/>
    <w:rsid w:val="43782EF4"/>
    <w:rsid w:val="43792D12"/>
    <w:rsid w:val="43965554"/>
    <w:rsid w:val="43A47BFD"/>
    <w:rsid w:val="43D96525"/>
    <w:rsid w:val="43E14699"/>
    <w:rsid w:val="43E84B0D"/>
    <w:rsid w:val="43FA1FCE"/>
    <w:rsid w:val="43FE4AB5"/>
    <w:rsid w:val="43FE5D86"/>
    <w:rsid w:val="441A37D4"/>
    <w:rsid w:val="442B03B0"/>
    <w:rsid w:val="442C3515"/>
    <w:rsid w:val="443422A5"/>
    <w:rsid w:val="44387294"/>
    <w:rsid w:val="44417E88"/>
    <w:rsid w:val="444A6219"/>
    <w:rsid w:val="44683CD9"/>
    <w:rsid w:val="446E63AB"/>
    <w:rsid w:val="448B741B"/>
    <w:rsid w:val="44A33806"/>
    <w:rsid w:val="44AB436E"/>
    <w:rsid w:val="44BB7616"/>
    <w:rsid w:val="44E623F8"/>
    <w:rsid w:val="44EE7B53"/>
    <w:rsid w:val="452D1DC2"/>
    <w:rsid w:val="454B049A"/>
    <w:rsid w:val="456E5A51"/>
    <w:rsid w:val="457F4C98"/>
    <w:rsid w:val="45822CF4"/>
    <w:rsid w:val="459353CF"/>
    <w:rsid w:val="45B77CEE"/>
    <w:rsid w:val="45BC291E"/>
    <w:rsid w:val="45CC6342"/>
    <w:rsid w:val="45EA7CB3"/>
    <w:rsid w:val="45F4254B"/>
    <w:rsid w:val="46081EE8"/>
    <w:rsid w:val="460B5C4E"/>
    <w:rsid w:val="460C5E7C"/>
    <w:rsid w:val="46137FC3"/>
    <w:rsid w:val="461E52E7"/>
    <w:rsid w:val="463275AA"/>
    <w:rsid w:val="46354A3B"/>
    <w:rsid w:val="464C03B4"/>
    <w:rsid w:val="46754385"/>
    <w:rsid w:val="46881B50"/>
    <w:rsid w:val="468A1CFD"/>
    <w:rsid w:val="46900261"/>
    <w:rsid w:val="46A317C5"/>
    <w:rsid w:val="46AD5289"/>
    <w:rsid w:val="46C50030"/>
    <w:rsid w:val="46D673C9"/>
    <w:rsid w:val="46E53D17"/>
    <w:rsid w:val="471030D5"/>
    <w:rsid w:val="471B0381"/>
    <w:rsid w:val="47205FAF"/>
    <w:rsid w:val="472677CD"/>
    <w:rsid w:val="474027D1"/>
    <w:rsid w:val="47505DBD"/>
    <w:rsid w:val="47705468"/>
    <w:rsid w:val="47A622AF"/>
    <w:rsid w:val="47C955FC"/>
    <w:rsid w:val="47D33957"/>
    <w:rsid w:val="47EE0EE8"/>
    <w:rsid w:val="481E7E49"/>
    <w:rsid w:val="485B0812"/>
    <w:rsid w:val="485B7CE9"/>
    <w:rsid w:val="485E39B6"/>
    <w:rsid w:val="4881496F"/>
    <w:rsid w:val="4887036B"/>
    <w:rsid w:val="48A46CB2"/>
    <w:rsid w:val="48BD5F61"/>
    <w:rsid w:val="48C339C7"/>
    <w:rsid w:val="48F10862"/>
    <w:rsid w:val="48F3333E"/>
    <w:rsid w:val="490627F5"/>
    <w:rsid w:val="49172B6D"/>
    <w:rsid w:val="49192B1D"/>
    <w:rsid w:val="49344A80"/>
    <w:rsid w:val="49345EB8"/>
    <w:rsid w:val="49414167"/>
    <w:rsid w:val="496C46F0"/>
    <w:rsid w:val="4975103E"/>
    <w:rsid w:val="49753E01"/>
    <w:rsid w:val="49790F32"/>
    <w:rsid w:val="4986589A"/>
    <w:rsid w:val="498A767E"/>
    <w:rsid w:val="49974B08"/>
    <w:rsid w:val="4999505F"/>
    <w:rsid w:val="49D91E3C"/>
    <w:rsid w:val="4A0A3EF5"/>
    <w:rsid w:val="4A124BED"/>
    <w:rsid w:val="4A2044B0"/>
    <w:rsid w:val="4A285D1D"/>
    <w:rsid w:val="4A5975C7"/>
    <w:rsid w:val="4A611853"/>
    <w:rsid w:val="4A8174B1"/>
    <w:rsid w:val="4A9220C8"/>
    <w:rsid w:val="4ABF5376"/>
    <w:rsid w:val="4AC22FAD"/>
    <w:rsid w:val="4AD36111"/>
    <w:rsid w:val="4AD87C28"/>
    <w:rsid w:val="4AE115C5"/>
    <w:rsid w:val="4B0C799D"/>
    <w:rsid w:val="4B1922DA"/>
    <w:rsid w:val="4B2C3BC0"/>
    <w:rsid w:val="4B4B7123"/>
    <w:rsid w:val="4B4F76A7"/>
    <w:rsid w:val="4B5B396B"/>
    <w:rsid w:val="4B6F03CF"/>
    <w:rsid w:val="4B713B28"/>
    <w:rsid w:val="4B7818BD"/>
    <w:rsid w:val="4B794518"/>
    <w:rsid w:val="4B7C23D9"/>
    <w:rsid w:val="4B9E1324"/>
    <w:rsid w:val="4BA040A9"/>
    <w:rsid w:val="4BA6467C"/>
    <w:rsid w:val="4BB053BB"/>
    <w:rsid w:val="4BCA25F7"/>
    <w:rsid w:val="4BCF5981"/>
    <w:rsid w:val="4BD765E4"/>
    <w:rsid w:val="4BE30B92"/>
    <w:rsid w:val="4BF63866"/>
    <w:rsid w:val="4C025BC2"/>
    <w:rsid w:val="4C052B3A"/>
    <w:rsid w:val="4C0C64ED"/>
    <w:rsid w:val="4C19063E"/>
    <w:rsid w:val="4C1E4C5B"/>
    <w:rsid w:val="4C424567"/>
    <w:rsid w:val="4C433C5D"/>
    <w:rsid w:val="4C452B65"/>
    <w:rsid w:val="4C5817B4"/>
    <w:rsid w:val="4C5B78AC"/>
    <w:rsid w:val="4C5C5E67"/>
    <w:rsid w:val="4C662493"/>
    <w:rsid w:val="4C856B6B"/>
    <w:rsid w:val="4CA5021C"/>
    <w:rsid w:val="4CBA69CA"/>
    <w:rsid w:val="4CD34D9C"/>
    <w:rsid w:val="4CE25FDF"/>
    <w:rsid w:val="4CE36D64"/>
    <w:rsid w:val="4CE96342"/>
    <w:rsid w:val="4CEF6533"/>
    <w:rsid w:val="4CF243E1"/>
    <w:rsid w:val="4CF31B17"/>
    <w:rsid w:val="4CFC7CF5"/>
    <w:rsid w:val="4D100793"/>
    <w:rsid w:val="4D174D0A"/>
    <w:rsid w:val="4D2271F7"/>
    <w:rsid w:val="4D5E2FC0"/>
    <w:rsid w:val="4D792D93"/>
    <w:rsid w:val="4D7E7266"/>
    <w:rsid w:val="4D7F4703"/>
    <w:rsid w:val="4D886609"/>
    <w:rsid w:val="4D8E3A04"/>
    <w:rsid w:val="4D994C8C"/>
    <w:rsid w:val="4DC35387"/>
    <w:rsid w:val="4DCE63BD"/>
    <w:rsid w:val="4DD4695A"/>
    <w:rsid w:val="4E071978"/>
    <w:rsid w:val="4E1E4DF4"/>
    <w:rsid w:val="4E223465"/>
    <w:rsid w:val="4E224C56"/>
    <w:rsid w:val="4E2524DD"/>
    <w:rsid w:val="4E281DF8"/>
    <w:rsid w:val="4E2F2707"/>
    <w:rsid w:val="4E313182"/>
    <w:rsid w:val="4E4E16BE"/>
    <w:rsid w:val="4E573B21"/>
    <w:rsid w:val="4E5D3113"/>
    <w:rsid w:val="4E6C10ED"/>
    <w:rsid w:val="4E9B4517"/>
    <w:rsid w:val="4E9C3B15"/>
    <w:rsid w:val="4EA94717"/>
    <w:rsid w:val="4EB80D05"/>
    <w:rsid w:val="4ECD4FC4"/>
    <w:rsid w:val="4EEF1EC7"/>
    <w:rsid w:val="4F096465"/>
    <w:rsid w:val="4F0D563C"/>
    <w:rsid w:val="4F11005F"/>
    <w:rsid w:val="4F1E78ED"/>
    <w:rsid w:val="4F573E87"/>
    <w:rsid w:val="4F5920C2"/>
    <w:rsid w:val="4F6339B0"/>
    <w:rsid w:val="4F6925F4"/>
    <w:rsid w:val="4F6E7DB0"/>
    <w:rsid w:val="4F754A92"/>
    <w:rsid w:val="4F831628"/>
    <w:rsid w:val="4F876EE2"/>
    <w:rsid w:val="4F941EBB"/>
    <w:rsid w:val="4FA51E49"/>
    <w:rsid w:val="4FA965A9"/>
    <w:rsid w:val="4FAF2981"/>
    <w:rsid w:val="4FC567E8"/>
    <w:rsid w:val="50025329"/>
    <w:rsid w:val="500F05B5"/>
    <w:rsid w:val="500F2BC1"/>
    <w:rsid w:val="501B2758"/>
    <w:rsid w:val="50271E8D"/>
    <w:rsid w:val="503E0B7D"/>
    <w:rsid w:val="5044363C"/>
    <w:rsid w:val="504A6F0C"/>
    <w:rsid w:val="506643DA"/>
    <w:rsid w:val="50992C99"/>
    <w:rsid w:val="509E1DC6"/>
    <w:rsid w:val="50E32959"/>
    <w:rsid w:val="50EC63E6"/>
    <w:rsid w:val="50F9644C"/>
    <w:rsid w:val="512E60C6"/>
    <w:rsid w:val="51370393"/>
    <w:rsid w:val="514C6BB1"/>
    <w:rsid w:val="51542413"/>
    <w:rsid w:val="516A64EF"/>
    <w:rsid w:val="51786128"/>
    <w:rsid w:val="518E628E"/>
    <w:rsid w:val="51B15B29"/>
    <w:rsid w:val="51B84C96"/>
    <w:rsid w:val="51BD40B6"/>
    <w:rsid w:val="51DC2BA6"/>
    <w:rsid w:val="51FA0E7E"/>
    <w:rsid w:val="52017B0E"/>
    <w:rsid w:val="520A5AD0"/>
    <w:rsid w:val="5228106B"/>
    <w:rsid w:val="522B2014"/>
    <w:rsid w:val="52481FEA"/>
    <w:rsid w:val="524C6DFA"/>
    <w:rsid w:val="526675BB"/>
    <w:rsid w:val="52816F9E"/>
    <w:rsid w:val="52833022"/>
    <w:rsid w:val="52964A31"/>
    <w:rsid w:val="52981F37"/>
    <w:rsid w:val="52A20FF9"/>
    <w:rsid w:val="52AA2CA4"/>
    <w:rsid w:val="52DB26E8"/>
    <w:rsid w:val="52E60101"/>
    <w:rsid w:val="52F80E58"/>
    <w:rsid w:val="53057EDB"/>
    <w:rsid w:val="531C5EFB"/>
    <w:rsid w:val="531E0DE0"/>
    <w:rsid w:val="53377429"/>
    <w:rsid w:val="533F0EF2"/>
    <w:rsid w:val="53426862"/>
    <w:rsid w:val="53542C10"/>
    <w:rsid w:val="535535A4"/>
    <w:rsid w:val="536F750D"/>
    <w:rsid w:val="538E784A"/>
    <w:rsid w:val="5394345A"/>
    <w:rsid w:val="539B0380"/>
    <w:rsid w:val="53A301ED"/>
    <w:rsid w:val="53CE1F31"/>
    <w:rsid w:val="53D56730"/>
    <w:rsid w:val="53D619C0"/>
    <w:rsid w:val="53F35274"/>
    <w:rsid w:val="53F9236E"/>
    <w:rsid w:val="54116C27"/>
    <w:rsid w:val="54136627"/>
    <w:rsid w:val="541D4E68"/>
    <w:rsid w:val="54224ABC"/>
    <w:rsid w:val="543746A4"/>
    <w:rsid w:val="543A2B5A"/>
    <w:rsid w:val="543C16DA"/>
    <w:rsid w:val="5452714F"/>
    <w:rsid w:val="546A755E"/>
    <w:rsid w:val="54730B42"/>
    <w:rsid w:val="54860AF3"/>
    <w:rsid w:val="54915CFD"/>
    <w:rsid w:val="549332C4"/>
    <w:rsid w:val="54A13945"/>
    <w:rsid w:val="54C15E73"/>
    <w:rsid w:val="54E005CF"/>
    <w:rsid w:val="54E22781"/>
    <w:rsid w:val="54F001CE"/>
    <w:rsid w:val="550D337B"/>
    <w:rsid w:val="550F5414"/>
    <w:rsid w:val="5516017D"/>
    <w:rsid w:val="551B249A"/>
    <w:rsid w:val="553B7054"/>
    <w:rsid w:val="553D1918"/>
    <w:rsid w:val="5545550E"/>
    <w:rsid w:val="554E07DE"/>
    <w:rsid w:val="55562C6F"/>
    <w:rsid w:val="558036E6"/>
    <w:rsid w:val="558F1CBC"/>
    <w:rsid w:val="558F6A74"/>
    <w:rsid w:val="55AF440A"/>
    <w:rsid w:val="55C2088B"/>
    <w:rsid w:val="55D048D0"/>
    <w:rsid w:val="55EA0688"/>
    <w:rsid w:val="56504F28"/>
    <w:rsid w:val="566A6929"/>
    <w:rsid w:val="569E159F"/>
    <w:rsid w:val="569F2C42"/>
    <w:rsid w:val="56AA4E6C"/>
    <w:rsid w:val="56B472D3"/>
    <w:rsid w:val="56D11ABC"/>
    <w:rsid w:val="56D44DBE"/>
    <w:rsid w:val="56F35959"/>
    <w:rsid w:val="57292EA0"/>
    <w:rsid w:val="572C5690"/>
    <w:rsid w:val="5742146D"/>
    <w:rsid w:val="574B7E86"/>
    <w:rsid w:val="574C6E00"/>
    <w:rsid w:val="57540975"/>
    <w:rsid w:val="578548FD"/>
    <w:rsid w:val="57855BEF"/>
    <w:rsid w:val="578F7FDD"/>
    <w:rsid w:val="579615CE"/>
    <w:rsid w:val="579C6717"/>
    <w:rsid w:val="57AA22A2"/>
    <w:rsid w:val="57C50CF5"/>
    <w:rsid w:val="57DB3FB6"/>
    <w:rsid w:val="57E32F4D"/>
    <w:rsid w:val="57F0498B"/>
    <w:rsid w:val="58047E75"/>
    <w:rsid w:val="580C3AB9"/>
    <w:rsid w:val="581177E5"/>
    <w:rsid w:val="583B2104"/>
    <w:rsid w:val="583F05E1"/>
    <w:rsid w:val="584B04D6"/>
    <w:rsid w:val="58617DC1"/>
    <w:rsid w:val="586B0E01"/>
    <w:rsid w:val="58704048"/>
    <w:rsid w:val="587873A1"/>
    <w:rsid w:val="58882378"/>
    <w:rsid w:val="58B22B08"/>
    <w:rsid w:val="58B533B6"/>
    <w:rsid w:val="59073951"/>
    <w:rsid w:val="593501E9"/>
    <w:rsid w:val="593720BC"/>
    <w:rsid w:val="593D72C0"/>
    <w:rsid w:val="59466C53"/>
    <w:rsid w:val="594B23BF"/>
    <w:rsid w:val="594D43FA"/>
    <w:rsid w:val="594F6B85"/>
    <w:rsid w:val="59525BF1"/>
    <w:rsid w:val="595A6665"/>
    <w:rsid w:val="59831B59"/>
    <w:rsid w:val="599644FB"/>
    <w:rsid w:val="599C387C"/>
    <w:rsid w:val="59AA5285"/>
    <w:rsid w:val="59AF3861"/>
    <w:rsid w:val="59C5217A"/>
    <w:rsid w:val="59CF4685"/>
    <w:rsid w:val="59E051FD"/>
    <w:rsid w:val="59E25E20"/>
    <w:rsid w:val="59E34A19"/>
    <w:rsid w:val="59EF3E46"/>
    <w:rsid w:val="5A0834DD"/>
    <w:rsid w:val="5A210A43"/>
    <w:rsid w:val="5A252F38"/>
    <w:rsid w:val="5A352585"/>
    <w:rsid w:val="5A4165BD"/>
    <w:rsid w:val="5A6A0BD9"/>
    <w:rsid w:val="5A6B3639"/>
    <w:rsid w:val="5A7A11AE"/>
    <w:rsid w:val="5AA344F3"/>
    <w:rsid w:val="5AAA3F95"/>
    <w:rsid w:val="5ACA3C8D"/>
    <w:rsid w:val="5ACD3B18"/>
    <w:rsid w:val="5ADD65C3"/>
    <w:rsid w:val="5AFA370F"/>
    <w:rsid w:val="5AFE017A"/>
    <w:rsid w:val="5B0B44FC"/>
    <w:rsid w:val="5B1009C0"/>
    <w:rsid w:val="5B221AF7"/>
    <w:rsid w:val="5B333213"/>
    <w:rsid w:val="5B3B47AC"/>
    <w:rsid w:val="5B3F5463"/>
    <w:rsid w:val="5B693FA6"/>
    <w:rsid w:val="5B794783"/>
    <w:rsid w:val="5BA00779"/>
    <w:rsid w:val="5BB66216"/>
    <w:rsid w:val="5BBC3478"/>
    <w:rsid w:val="5BC71DD8"/>
    <w:rsid w:val="5BE27F42"/>
    <w:rsid w:val="5C0827EA"/>
    <w:rsid w:val="5C2A6C04"/>
    <w:rsid w:val="5C3248DD"/>
    <w:rsid w:val="5C394BCF"/>
    <w:rsid w:val="5C3F214A"/>
    <w:rsid w:val="5C400414"/>
    <w:rsid w:val="5C5B42B8"/>
    <w:rsid w:val="5CA1224D"/>
    <w:rsid w:val="5CB21CBC"/>
    <w:rsid w:val="5CB25824"/>
    <w:rsid w:val="5CC52489"/>
    <w:rsid w:val="5CD77372"/>
    <w:rsid w:val="5D1338D6"/>
    <w:rsid w:val="5D491B3A"/>
    <w:rsid w:val="5D4B2A9F"/>
    <w:rsid w:val="5D625E0C"/>
    <w:rsid w:val="5D730445"/>
    <w:rsid w:val="5D7D740B"/>
    <w:rsid w:val="5D8A6A70"/>
    <w:rsid w:val="5D900CE9"/>
    <w:rsid w:val="5D90739A"/>
    <w:rsid w:val="5DB40AF6"/>
    <w:rsid w:val="5DBF4AA6"/>
    <w:rsid w:val="5DC26B81"/>
    <w:rsid w:val="5DD41B51"/>
    <w:rsid w:val="5DF52C0A"/>
    <w:rsid w:val="5E1B5985"/>
    <w:rsid w:val="5E262086"/>
    <w:rsid w:val="5E49008B"/>
    <w:rsid w:val="5E6604E7"/>
    <w:rsid w:val="5E716B7C"/>
    <w:rsid w:val="5E8048B9"/>
    <w:rsid w:val="5E8F508E"/>
    <w:rsid w:val="5EA2087B"/>
    <w:rsid w:val="5EAF6295"/>
    <w:rsid w:val="5EB85C63"/>
    <w:rsid w:val="5EBD10E1"/>
    <w:rsid w:val="5EE21F11"/>
    <w:rsid w:val="5F066447"/>
    <w:rsid w:val="5F252FDE"/>
    <w:rsid w:val="5F2D28D5"/>
    <w:rsid w:val="5F762205"/>
    <w:rsid w:val="5F780BEA"/>
    <w:rsid w:val="5F837306"/>
    <w:rsid w:val="5F8E38E0"/>
    <w:rsid w:val="5F903222"/>
    <w:rsid w:val="5FA25B22"/>
    <w:rsid w:val="5FA840C8"/>
    <w:rsid w:val="5FB707AE"/>
    <w:rsid w:val="5FC36B43"/>
    <w:rsid w:val="5FC76EBD"/>
    <w:rsid w:val="5FC92003"/>
    <w:rsid w:val="5FFC08A9"/>
    <w:rsid w:val="601815EC"/>
    <w:rsid w:val="60241949"/>
    <w:rsid w:val="60445FBE"/>
    <w:rsid w:val="605D0C3D"/>
    <w:rsid w:val="60670061"/>
    <w:rsid w:val="606F587F"/>
    <w:rsid w:val="6089042B"/>
    <w:rsid w:val="60B13F1F"/>
    <w:rsid w:val="60BE073E"/>
    <w:rsid w:val="60C2740B"/>
    <w:rsid w:val="60D27E15"/>
    <w:rsid w:val="60E6759D"/>
    <w:rsid w:val="60E732E5"/>
    <w:rsid w:val="60F26866"/>
    <w:rsid w:val="611532BA"/>
    <w:rsid w:val="611D75AF"/>
    <w:rsid w:val="6130337C"/>
    <w:rsid w:val="613C1A36"/>
    <w:rsid w:val="615D6C1E"/>
    <w:rsid w:val="61726704"/>
    <w:rsid w:val="619F26E5"/>
    <w:rsid w:val="619F574D"/>
    <w:rsid w:val="61A206F7"/>
    <w:rsid w:val="61D848BD"/>
    <w:rsid w:val="61DA6E2D"/>
    <w:rsid w:val="61EB20AD"/>
    <w:rsid w:val="61FE0538"/>
    <w:rsid w:val="62113B91"/>
    <w:rsid w:val="62126170"/>
    <w:rsid w:val="623C31ED"/>
    <w:rsid w:val="623F023C"/>
    <w:rsid w:val="62423A53"/>
    <w:rsid w:val="62515ABE"/>
    <w:rsid w:val="627B4EE5"/>
    <w:rsid w:val="628A302E"/>
    <w:rsid w:val="62A03F4B"/>
    <w:rsid w:val="62A452DA"/>
    <w:rsid w:val="62BE3A88"/>
    <w:rsid w:val="62F24460"/>
    <w:rsid w:val="62F95FBA"/>
    <w:rsid w:val="63060994"/>
    <w:rsid w:val="6347061D"/>
    <w:rsid w:val="63517F89"/>
    <w:rsid w:val="635D4EE9"/>
    <w:rsid w:val="636422CD"/>
    <w:rsid w:val="636A05C9"/>
    <w:rsid w:val="636D6B6F"/>
    <w:rsid w:val="636E5628"/>
    <w:rsid w:val="637A5D7B"/>
    <w:rsid w:val="637F15E3"/>
    <w:rsid w:val="63800D55"/>
    <w:rsid w:val="63D246D1"/>
    <w:rsid w:val="63E71E4D"/>
    <w:rsid w:val="63EB460C"/>
    <w:rsid w:val="64005E8C"/>
    <w:rsid w:val="64020DC3"/>
    <w:rsid w:val="64032214"/>
    <w:rsid w:val="6404020A"/>
    <w:rsid w:val="64191A38"/>
    <w:rsid w:val="641A1191"/>
    <w:rsid w:val="642402C8"/>
    <w:rsid w:val="642F33C8"/>
    <w:rsid w:val="64456D5E"/>
    <w:rsid w:val="644F0FB6"/>
    <w:rsid w:val="64614496"/>
    <w:rsid w:val="64687520"/>
    <w:rsid w:val="647430D7"/>
    <w:rsid w:val="64A137DB"/>
    <w:rsid w:val="64A439AF"/>
    <w:rsid w:val="64B322EE"/>
    <w:rsid w:val="64C574CA"/>
    <w:rsid w:val="64C65ACC"/>
    <w:rsid w:val="64C70940"/>
    <w:rsid w:val="64E3574B"/>
    <w:rsid w:val="64E80F01"/>
    <w:rsid w:val="64F648F3"/>
    <w:rsid w:val="65110961"/>
    <w:rsid w:val="653E109A"/>
    <w:rsid w:val="653E2DF3"/>
    <w:rsid w:val="654E3BBC"/>
    <w:rsid w:val="6551049E"/>
    <w:rsid w:val="6569691D"/>
    <w:rsid w:val="6571299E"/>
    <w:rsid w:val="65751CB0"/>
    <w:rsid w:val="658710D7"/>
    <w:rsid w:val="658A219C"/>
    <w:rsid w:val="65B50010"/>
    <w:rsid w:val="65EA2178"/>
    <w:rsid w:val="65F83E57"/>
    <w:rsid w:val="65FF621A"/>
    <w:rsid w:val="66136D56"/>
    <w:rsid w:val="66274BCF"/>
    <w:rsid w:val="6632293D"/>
    <w:rsid w:val="66537397"/>
    <w:rsid w:val="6655279B"/>
    <w:rsid w:val="666A54C3"/>
    <w:rsid w:val="66761EFD"/>
    <w:rsid w:val="66826523"/>
    <w:rsid w:val="668C412C"/>
    <w:rsid w:val="66902466"/>
    <w:rsid w:val="669058B5"/>
    <w:rsid w:val="66A20610"/>
    <w:rsid w:val="66CD6B33"/>
    <w:rsid w:val="670C32B8"/>
    <w:rsid w:val="671C4BEC"/>
    <w:rsid w:val="67235C06"/>
    <w:rsid w:val="673609F3"/>
    <w:rsid w:val="674E413C"/>
    <w:rsid w:val="67760E98"/>
    <w:rsid w:val="678E3AC3"/>
    <w:rsid w:val="679573E7"/>
    <w:rsid w:val="679D30B2"/>
    <w:rsid w:val="67B941AF"/>
    <w:rsid w:val="67C223E6"/>
    <w:rsid w:val="67D0287C"/>
    <w:rsid w:val="67EF3657"/>
    <w:rsid w:val="680D17B4"/>
    <w:rsid w:val="681814EB"/>
    <w:rsid w:val="68252447"/>
    <w:rsid w:val="683C5647"/>
    <w:rsid w:val="683E4390"/>
    <w:rsid w:val="68423B18"/>
    <w:rsid w:val="684C6CEA"/>
    <w:rsid w:val="68776D2D"/>
    <w:rsid w:val="68A67612"/>
    <w:rsid w:val="68A815DC"/>
    <w:rsid w:val="68BA4E6C"/>
    <w:rsid w:val="68DD389C"/>
    <w:rsid w:val="68F57B47"/>
    <w:rsid w:val="68F94F02"/>
    <w:rsid w:val="68FF7E90"/>
    <w:rsid w:val="69074563"/>
    <w:rsid w:val="690E7809"/>
    <w:rsid w:val="69106015"/>
    <w:rsid w:val="692A0243"/>
    <w:rsid w:val="69420EE7"/>
    <w:rsid w:val="694404F2"/>
    <w:rsid w:val="696178BE"/>
    <w:rsid w:val="696370DB"/>
    <w:rsid w:val="696E178E"/>
    <w:rsid w:val="69822E37"/>
    <w:rsid w:val="698A068B"/>
    <w:rsid w:val="69B46CD0"/>
    <w:rsid w:val="69B84036"/>
    <w:rsid w:val="69B86E5F"/>
    <w:rsid w:val="69BD246B"/>
    <w:rsid w:val="69C572E5"/>
    <w:rsid w:val="69C77840"/>
    <w:rsid w:val="69D32689"/>
    <w:rsid w:val="69FF4B61"/>
    <w:rsid w:val="6A0171F6"/>
    <w:rsid w:val="6A4E48CC"/>
    <w:rsid w:val="6A6D01C5"/>
    <w:rsid w:val="6A7F011B"/>
    <w:rsid w:val="6AB46016"/>
    <w:rsid w:val="6AC36259"/>
    <w:rsid w:val="6ACA7A74"/>
    <w:rsid w:val="6AD530EB"/>
    <w:rsid w:val="6AEA432C"/>
    <w:rsid w:val="6AFB2164"/>
    <w:rsid w:val="6B0D7BB2"/>
    <w:rsid w:val="6B205969"/>
    <w:rsid w:val="6B312FF9"/>
    <w:rsid w:val="6B3F373D"/>
    <w:rsid w:val="6B6F17F7"/>
    <w:rsid w:val="6B791192"/>
    <w:rsid w:val="6B7F3553"/>
    <w:rsid w:val="6B887E8A"/>
    <w:rsid w:val="6B9E04D2"/>
    <w:rsid w:val="6BAC13E3"/>
    <w:rsid w:val="6BAC4EA3"/>
    <w:rsid w:val="6BB3473A"/>
    <w:rsid w:val="6BB758B9"/>
    <w:rsid w:val="6BC815A2"/>
    <w:rsid w:val="6BC96285"/>
    <w:rsid w:val="6BD66460"/>
    <w:rsid w:val="6BD84F2C"/>
    <w:rsid w:val="6BF30C4A"/>
    <w:rsid w:val="6BF41959"/>
    <w:rsid w:val="6C0152DB"/>
    <w:rsid w:val="6C132781"/>
    <w:rsid w:val="6C3A254B"/>
    <w:rsid w:val="6C3C16D0"/>
    <w:rsid w:val="6C5B3501"/>
    <w:rsid w:val="6C692BA0"/>
    <w:rsid w:val="6C9151F0"/>
    <w:rsid w:val="6C9452E7"/>
    <w:rsid w:val="6CA85B35"/>
    <w:rsid w:val="6CB322FE"/>
    <w:rsid w:val="6CC0494D"/>
    <w:rsid w:val="6CC20511"/>
    <w:rsid w:val="6CD9503C"/>
    <w:rsid w:val="6CE55956"/>
    <w:rsid w:val="6CF45B5C"/>
    <w:rsid w:val="6D0A4B25"/>
    <w:rsid w:val="6D134EF9"/>
    <w:rsid w:val="6D257DFA"/>
    <w:rsid w:val="6D7509E5"/>
    <w:rsid w:val="6D950A74"/>
    <w:rsid w:val="6DA735FE"/>
    <w:rsid w:val="6DAB476D"/>
    <w:rsid w:val="6DB33F4F"/>
    <w:rsid w:val="6DB4154D"/>
    <w:rsid w:val="6DBB7BBA"/>
    <w:rsid w:val="6DCC18C9"/>
    <w:rsid w:val="6DD07E16"/>
    <w:rsid w:val="6DE5760D"/>
    <w:rsid w:val="6DE70F62"/>
    <w:rsid w:val="6DF44C45"/>
    <w:rsid w:val="6DFC5293"/>
    <w:rsid w:val="6E060714"/>
    <w:rsid w:val="6E104395"/>
    <w:rsid w:val="6E3D6B09"/>
    <w:rsid w:val="6E6B59C9"/>
    <w:rsid w:val="6E6E3725"/>
    <w:rsid w:val="6E723EA3"/>
    <w:rsid w:val="6E761C67"/>
    <w:rsid w:val="6E931D67"/>
    <w:rsid w:val="6EA62027"/>
    <w:rsid w:val="6EA71516"/>
    <w:rsid w:val="6EB91C76"/>
    <w:rsid w:val="6EE712C0"/>
    <w:rsid w:val="6EF23BB2"/>
    <w:rsid w:val="6EFF4BB0"/>
    <w:rsid w:val="6F050EA3"/>
    <w:rsid w:val="6F11418C"/>
    <w:rsid w:val="6F310815"/>
    <w:rsid w:val="6F671B43"/>
    <w:rsid w:val="6F842D22"/>
    <w:rsid w:val="6F873330"/>
    <w:rsid w:val="6FAB7841"/>
    <w:rsid w:val="6FC20D51"/>
    <w:rsid w:val="6FC7709D"/>
    <w:rsid w:val="6FE2515A"/>
    <w:rsid w:val="6FEA3658"/>
    <w:rsid w:val="700C0441"/>
    <w:rsid w:val="70131A31"/>
    <w:rsid w:val="703105F8"/>
    <w:rsid w:val="70512559"/>
    <w:rsid w:val="7059074A"/>
    <w:rsid w:val="707A04FA"/>
    <w:rsid w:val="70A42689"/>
    <w:rsid w:val="70B06CA5"/>
    <w:rsid w:val="70B6633F"/>
    <w:rsid w:val="70CD632F"/>
    <w:rsid w:val="70DF5255"/>
    <w:rsid w:val="70E91340"/>
    <w:rsid w:val="70F25AEA"/>
    <w:rsid w:val="711F4749"/>
    <w:rsid w:val="712B192F"/>
    <w:rsid w:val="7137174F"/>
    <w:rsid w:val="713E4080"/>
    <w:rsid w:val="713F3153"/>
    <w:rsid w:val="719721EE"/>
    <w:rsid w:val="71B72890"/>
    <w:rsid w:val="71CC2685"/>
    <w:rsid w:val="71D02741"/>
    <w:rsid w:val="71D23226"/>
    <w:rsid w:val="72021D5D"/>
    <w:rsid w:val="72423567"/>
    <w:rsid w:val="724969BC"/>
    <w:rsid w:val="72504C96"/>
    <w:rsid w:val="725547EB"/>
    <w:rsid w:val="72770591"/>
    <w:rsid w:val="72840C23"/>
    <w:rsid w:val="729D7C72"/>
    <w:rsid w:val="72B34E05"/>
    <w:rsid w:val="72B55EAF"/>
    <w:rsid w:val="72C36EB5"/>
    <w:rsid w:val="72C75D24"/>
    <w:rsid w:val="72C95CCC"/>
    <w:rsid w:val="72D629B1"/>
    <w:rsid w:val="72EC255D"/>
    <w:rsid w:val="72EE7FDC"/>
    <w:rsid w:val="72FB5047"/>
    <w:rsid w:val="72FF629D"/>
    <w:rsid w:val="73013907"/>
    <w:rsid w:val="730F3D00"/>
    <w:rsid w:val="73116C6C"/>
    <w:rsid w:val="731F1BE4"/>
    <w:rsid w:val="73227947"/>
    <w:rsid w:val="7329331A"/>
    <w:rsid w:val="73687C04"/>
    <w:rsid w:val="738900CF"/>
    <w:rsid w:val="73942D10"/>
    <w:rsid w:val="739A7D73"/>
    <w:rsid w:val="73A22B3F"/>
    <w:rsid w:val="73C816AE"/>
    <w:rsid w:val="73CB7A33"/>
    <w:rsid w:val="73D50A9A"/>
    <w:rsid w:val="73D670AB"/>
    <w:rsid w:val="73D83EF4"/>
    <w:rsid w:val="73DC75CB"/>
    <w:rsid w:val="73F560D5"/>
    <w:rsid w:val="740A6CA7"/>
    <w:rsid w:val="741407CB"/>
    <w:rsid w:val="74167BFA"/>
    <w:rsid w:val="74223AF2"/>
    <w:rsid w:val="7443040B"/>
    <w:rsid w:val="746A5998"/>
    <w:rsid w:val="7476058D"/>
    <w:rsid w:val="747E1944"/>
    <w:rsid w:val="748124E4"/>
    <w:rsid w:val="749259E0"/>
    <w:rsid w:val="749869A9"/>
    <w:rsid w:val="749F787E"/>
    <w:rsid w:val="74A52E74"/>
    <w:rsid w:val="74AE53E4"/>
    <w:rsid w:val="74C5397F"/>
    <w:rsid w:val="74CE3CD7"/>
    <w:rsid w:val="74DB0643"/>
    <w:rsid w:val="74E04EE7"/>
    <w:rsid w:val="74FC2135"/>
    <w:rsid w:val="7505704F"/>
    <w:rsid w:val="750637A6"/>
    <w:rsid w:val="75067F6E"/>
    <w:rsid w:val="75230BAE"/>
    <w:rsid w:val="753D12FE"/>
    <w:rsid w:val="7556188E"/>
    <w:rsid w:val="7556218D"/>
    <w:rsid w:val="75597FC0"/>
    <w:rsid w:val="759441FA"/>
    <w:rsid w:val="75987F0C"/>
    <w:rsid w:val="759F04CE"/>
    <w:rsid w:val="75A1108B"/>
    <w:rsid w:val="75AA6994"/>
    <w:rsid w:val="75D3181C"/>
    <w:rsid w:val="75E66642"/>
    <w:rsid w:val="762F7827"/>
    <w:rsid w:val="7644754A"/>
    <w:rsid w:val="76454E13"/>
    <w:rsid w:val="76776E4D"/>
    <w:rsid w:val="769548AD"/>
    <w:rsid w:val="76AA651F"/>
    <w:rsid w:val="76B24EE2"/>
    <w:rsid w:val="76BC7F0F"/>
    <w:rsid w:val="76CF5F0C"/>
    <w:rsid w:val="76D729E3"/>
    <w:rsid w:val="76DD5E7E"/>
    <w:rsid w:val="76EA56DC"/>
    <w:rsid w:val="76ED5A4A"/>
    <w:rsid w:val="76F049CF"/>
    <w:rsid w:val="76F74C21"/>
    <w:rsid w:val="77075720"/>
    <w:rsid w:val="771E4205"/>
    <w:rsid w:val="772F18A4"/>
    <w:rsid w:val="77315B84"/>
    <w:rsid w:val="7749113C"/>
    <w:rsid w:val="775661FC"/>
    <w:rsid w:val="77675979"/>
    <w:rsid w:val="776B208E"/>
    <w:rsid w:val="777A4A5E"/>
    <w:rsid w:val="778F33E7"/>
    <w:rsid w:val="77901BB9"/>
    <w:rsid w:val="77996CC0"/>
    <w:rsid w:val="77AC4F7D"/>
    <w:rsid w:val="77AE7383"/>
    <w:rsid w:val="77C67389"/>
    <w:rsid w:val="77D17A52"/>
    <w:rsid w:val="77DC6BAC"/>
    <w:rsid w:val="77EA6925"/>
    <w:rsid w:val="77F3114D"/>
    <w:rsid w:val="77F66F3E"/>
    <w:rsid w:val="78144598"/>
    <w:rsid w:val="78213DEE"/>
    <w:rsid w:val="782241F9"/>
    <w:rsid w:val="782A3DBC"/>
    <w:rsid w:val="782D5114"/>
    <w:rsid w:val="78331EE9"/>
    <w:rsid w:val="784B641D"/>
    <w:rsid w:val="784F55D0"/>
    <w:rsid w:val="787E04E3"/>
    <w:rsid w:val="78892B6E"/>
    <w:rsid w:val="78C66B88"/>
    <w:rsid w:val="78C74297"/>
    <w:rsid w:val="78C757B7"/>
    <w:rsid w:val="78CF0BFA"/>
    <w:rsid w:val="78D1706A"/>
    <w:rsid w:val="78E026CC"/>
    <w:rsid w:val="78EC72C3"/>
    <w:rsid w:val="78EF0123"/>
    <w:rsid w:val="78FF2EC8"/>
    <w:rsid w:val="790E2B8B"/>
    <w:rsid w:val="791B4659"/>
    <w:rsid w:val="79423506"/>
    <w:rsid w:val="79482FAC"/>
    <w:rsid w:val="79595CDA"/>
    <w:rsid w:val="795E0023"/>
    <w:rsid w:val="79621333"/>
    <w:rsid w:val="79684C43"/>
    <w:rsid w:val="796919EA"/>
    <w:rsid w:val="79774CE3"/>
    <w:rsid w:val="797B7098"/>
    <w:rsid w:val="798D0885"/>
    <w:rsid w:val="79A13190"/>
    <w:rsid w:val="79AD1D8E"/>
    <w:rsid w:val="79BE0062"/>
    <w:rsid w:val="79C7114A"/>
    <w:rsid w:val="79C81DCC"/>
    <w:rsid w:val="79C93160"/>
    <w:rsid w:val="79D404C9"/>
    <w:rsid w:val="79F22E33"/>
    <w:rsid w:val="7A1430FC"/>
    <w:rsid w:val="7A270340"/>
    <w:rsid w:val="7A28432B"/>
    <w:rsid w:val="7A363AFF"/>
    <w:rsid w:val="7A3A14CC"/>
    <w:rsid w:val="7A6E6866"/>
    <w:rsid w:val="7A8C2416"/>
    <w:rsid w:val="7A9D6AC7"/>
    <w:rsid w:val="7AA12F89"/>
    <w:rsid w:val="7AA339B1"/>
    <w:rsid w:val="7AA65250"/>
    <w:rsid w:val="7AB178A8"/>
    <w:rsid w:val="7AB94B7E"/>
    <w:rsid w:val="7AC4352C"/>
    <w:rsid w:val="7AC80ACD"/>
    <w:rsid w:val="7ADD21C8"/>
    <w:rsid w:val="7B120D87"/>
    <w:rsid w:val="7B153B06"/>
    <w:rsid w:val="7B1B243F"/>
    <w:rsid w:val="7B25086A"/>
    <w:rsid w:val="7B2D1247"/>
    <w:rsid w:val="7B301064"/>
    <w:rsid w:val="7B38059E"/>
    <w:rsid w:val="7B797DDE"/>
    <w:rsid w:val="7B7E5BD2"/>
    <w:rsid w:val="7BA83E4F"/>
    <w:rsid w:val="7BC42FA4"/>
    <w:rsid w:val="7BFF10BB"/>
    <w:rsid w:val="7C0F657D"/>
    <w:rsid w:val="7C102194"/>
    <w:rsid w:val="7C2D4433"/>
    <w:rsid w:val="7C390070"/>
    <w:rsid w:val="7C454C41"/>
    <w:rsid w:val="7C48686D"/>
    <w:rsid w:val="7C5C4760"/>
    <w:rsid w:val="7C5E25CC"/>
    <w:rsid w:val="7C6959E3"/>
    <w:rsid w:val="7C7530B8"/>
    <w:rsid w:val="7CA30E22"/>
    <w:rsid w:val="7CB162F2"/>
    <w:rsid w:val="7CD047E3"/>
    <w:rsid w:val="7CE870BB"/>
    <w:rsid w:val="7CEF66FC"/>
    <w:rsid w:val="7CF16375"/>
    <w:rsid w:val="7CF90201"/>
    <w:rsid w:val="7CF90881"/>
    <w:rsid w:val="7D1B0C86"/>
    <w:rsid w:val="7D1B682C"/>
    <w:rsid w:val="7D1E46FD"/>
    <w:rsid w:val="7D1F55BE"/>
    <w:rsid w:val="7D2D2011"/>
    <w:rsid w:val="7D362F2C"/>
    <w:rsid w:val="7D54645E"/>
    <w:rsid w:val="7D594507"/>
    <w:rsid w:val="7D5D078F"/>
    <w:rsid w:val="7D6E3AB0"/>
    <w:rsid w:val="7D7627C6"/>
    <w:rsid w:val="7D927F16"/>
    <w:rsid w:val="7D966D79"/>
    <w:rsid w:val="7D982AA8"/>
    <w:rsid w:val="7DA24113"/>
    <w:rsid w:val="7DBA0778"/>
    <w:rsid w:val="7DD10CF3"/>
    <w:rsid w:val="7DDE0664"/>
    <w:rsid w:val="7DEC48B0"/>
    <w:rsid w:val="7DEF5611"/>
    <w:rsid w:val="7DF509C8"/>
    <w:rsid w:val="7DF675D5"/>
    <w:rsid w:val="7E113C74"/>
    <w:rsid w:val="7E1C395F"/>
    <w:rsid w:val="7E2A0C99"/>
    <w:rsid w:val="7E3630EF"/>
    <w:rsid w:val="7E542C1A"/>
    <w:rsid w:val="7E5F5E41"/>
    <w:rsid w:val="7E7C0CB2"/>
    <w:rsid w:val="7E7E27FD"/>
    <w:rsid w:val="7E8E5F11"/>
    <w:rsid w:val="7EC244FD"/>
    <w:rsid w:val="7EC76E22"/>
    <w:rsid w:val="7EE30820"/>
    <w:rsid w:val="7F0A2928"/>
    <w:rsid w:val="7F0F7867"/>
    <w:rsid w:val="7F1E547D"/>
    <w:rsid w:val="7F480AF3"/>
    <w:rsid w:val="7F7F6BD1"/>
    <w:rsid w:val="7F843BAD"/>
    <w:rsid w:val="7F850434"/>
    <w:rsid w:val="7FA97CBC"/>
    <w:rsid w:val="7FB60552"/>
    <w:rsid w:val="7FD60083"/>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4"/>
    <w:qFormat/>
    <w:uiPriority w:val="1"/>
    <w:pPr>
      <w:widowControl w:val="0"/>
      <w:autoSpaceDE w:val="0"/>
      <w:autoSpaceDN w:val="0"/>
    </w:pPr>
    <w:rPr>
      <w:rFonts w:ascii="宋体" w:hAnsi="宋体" w:eastAsia="宋体" w:cs="宋体"/>
      <w:sz w:val="22"/>
      <w:szCs w:val="22"/>
      <w:lang w:val="zh-CN" w:eastAsia="zh-CN" w:bidi="zh-CN"/>
    </w:rPr>
  </w:style>
  <w:style w:type="paragraph" w:styleId="6">
    <w:name w:val="heading 1"/>
    <w:basedOn w:val="1"/>
    <w:next w:val="1"/>
    <w:link w:val="61"/>
    <w:qFormat/>
    <w:uiPriority w:val="1"/>
    <w:pPr>
      <w:spacing w:before="62"/>
      <w:ind w:left="4486" w:hanging="426"/>
      <w:outlineLvl w:val="0"/>
    </w:pPr>
    <w:rPr>
      <w:b/>
      <w:bCs/>
      <w:sz w:val="28"/>
      <w:szCs w:val="28"/>
    </w:rPr>
  </w:style>
  <w:style w:type="paragraph" w:styleId="7">
    <w:name w:val="heading 2"/>
    <w:basedOn w:val="1"/>
    <w:next w:val="1"/>
    <w:link w:val="66"/>
    <w:unhideWhenUsed/>
    <w:qFormat/>
    <w:uiPriority w:val="0"/>
    <w:pPr>
      <w:keepNext/>
      <w:keepLines/>
      <w:spacing w:before="260" w:after="260" w:line="413" w:lineRule="auto"/>
      <w:outlineLvl w:val="1"/>
    </w:pPr>
    <w:rPr>
      <w:rFonts w:ascii="Arial" w:hAnsi="Arial" w:eastAsia="黑体"/>
      <w:b/>
      <w:sz w:val="32"/>
    </w:rPr>
  </w:style>
  <w:style w:type="paragraph" w:styleId="8">
    <w:name w:val="heading 3"/>
    <w:basedOn w:val="1"/>
    <w:next w:val="1"/>
    <w:link w:val="48"/>
    <w:semiHidden/>
    <w:unhideWhenUsed/>
    <w:qFormat/>
    <w:uiPriority w:val="0"/>
    <w:pPr>
      <w:keepNext/>
      <w:keepLines/>
      <w:spacing w:before="260" w:after="260" w:line="413" w:lineRule="auto"/>
      <w:outlineLvl w:val="2"/>
    </w:pPr>
    <w:rPr>
      <w:b/>
      <w:sz w:val="32"/>
    </w:rPr>
  </w:style>
  <w:style w:type="paragraph" w:styleId="9">
    <w:name w:val="heading 4"/>
    <w:basedOn w:val="1"/>
    <w:next w:val="1"/>
    <w:link w:val="60"/>
    <w:unhideWhenUsed/>
    <w:qFormat/>
    <w:uiPriority w:val="0"/>
    <w:pPr>
      <w:keepNext/>
      <w:keepLines/>
      <w:spacing w:before="280" w:after="290" w:line="372" w:lineRule="auto"/>
      <w:outlineLvl w:val="3"/>
    </w:pPr>
    <w:rPr>
      <w:rFonts w:ascii="Arial" w:hAnsi="Arial" w:eastAsia="黑体"/>
      <w:b/>
      <w:sz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spacing w:line="240" w:lineRule="auto"/>
      <w:ind w:left="420" w:leftChars="200" w:firstLine="420" w:firstLineChars="200"/>
      <w:jc w:val="both"/>
      <w:textAlignment w:val="baseline"/>
    </w:pPr>
  </w:style>
  <w:style w:type="paragraph" w:customStyle="1" w:styleId="3">
    <w:name w:val="BodyTextIndent"/>
    <w:basedOn w:val="1"/>
    <w:next w:val="4"/>
    <w:qFormat/>
    <w:uiPriority w:val="0"/>
    <w:pPr>
      <w:spacing w:line="360" w:lineRule="auto"/>
      <w:ind w:firstLine="480" w:firstLineChars="200"/>
      <w:jc w:val="both"/>
      <w:textAlignment w:val="baseline"/>
    </w:pPr>
    <w:rPr>
      <w:rFonts w:ascii="Arial"/>
      <w:kern w:val="2"/>
      <w:sz w:val="24"/>
      <w:szCs w:val="24"/>
      <w:lang w:val="en-US" w:eastAsia="zh-CN" w:bidi="ar-SA"/>
    </w:rPr>
  </w:style>
  <w:style w:type="paragraph" w:customStyle="1" w:styleId="4">
    <w:name w:val="EnvelopeReturn"/>
    <w:basedOn w:val="1"/>
    <w:next w:val="5"/>
    <w:qFormat/>
    <w:uiPriority w:val="0"/>
    <w:pPr>
      <w:snapToGrid w:val="0"/>
      <w:jc w:val="both"/>
      <w:textAlignment w:val="baseline"/>
    </w:pPr>
    <w:rPr>
      <w:rFonts w:ascii="Arial" w:hAnsi="Arial"/>
      <w:kern w:val="2"/>
      <w:sz w:val="21"/>
      <w:szCs w:val="24"/>
      <w:lang w:val="en-US" w:eastAsia="zh-CN" w:bidi="ar-SA"/>
    </w:rPr>
  </w:style>
  <w:style w:type="paragraph" w:customStyle="1" w:styleId="5">
    <w:name w:val="BodyText"/>
    <w:basedOn w:val="1"/>
    <w:qFormat/>
    <w:uiPriority w:val="0"/>
    <w:pPr>
      <w:spacing w:after="120"/>
      <w:jc w:val="both"/>
      <w:textAlignment w:val="baseline"/>
    </w:pPr>
  </w:style>
  <w:style w:type="paragraph" w:styleId="10">
    <w:name w:val="annotation text"/>
    <w:basedOn w:val="1"/>
    <w:qFormat/>
    <w:uiPriority w:val="0"/>
  </w:style>
  <w:style w:type="paragraph" w:styleId="11">
    <w:name w:val="Body Text"/>
    <w:basedOn w:val="1"/>
    <w:link w:val="70"/>
    <w:qFormat/>
    <w:uiPriority w:val="1"/>
    <w:rPr>
      <w:sz w:val="24"/>
      <w:szCs w:val="24"/>
    </w:rPr>
  </w:style>
  <w:style w:type="paragraph" w:styleId="12">
    <w:name w:val="Body Text Indent"/>
    <w:basedOn w:val="1"/>
    <w:link w:val="64"/>
    <w:qFormat/>
    <w:uiPriority w:val="0"/>
    <w:pPr>
      <w:spacing w:after="120"/>
      <w:ind w:left="420" w:leftChars="200"/>
    </w:pPr>
  </w:style>
  <w:style w:type="paragraph" w:styleId="13">
    <w:name w:val="Plain Text"/>
    <w:basedOn w:val="1"/>
    <w:link w:val="72"/>
    <w:qFormat/>
    <w:uiPriority w:val="0"/>
    <w:rPr>
      <w:rFonts w:hAnsi="Courier New"/>
    </w:rPr>
  </w:style>
  <w:style w:type="paragraph" w:styleId="14">
    <w:name w:val="Date"/>
    <w:basedOn w:val="1"/>
    <w:next w:val="1"/>
    <w:link w:val="68"/>
    <w:qFormat/>
    <w:uiPriority w:val="0"/>
    <w:pPr>
      <w:ind w:left="100" w:leftChars="2500"/>
    </w:pPr>
  </w:style>
  <w:style w:type="paragraph" w:styleId="15">
    <w:name w:val="Body Text Indent 2"/>
    <w:basedOn w:val="1"/>
    <w:link w:val="65"/>
    <w:qFormat/>
    <w:uiPriority w:val="0"/>
    <w:pPr>
      <w:spacing w:after="120" w:line="480" w:lineRule="auto"/>
      <w:ind w:left="420" w:leftChars="200"/>
    </w:pPr>
  </w:style>
  <w:style w:type="paragraph" w:styleId="16">
    <w:name w:val="Balloon Text"/>
    <w:basedOn w:val="1"/>
    <w:link w:val="67"/>
    <w:qFormat/>
    <w:uiPriority w:val="0"/>
    <w:rPr>
      <w:sz w:val="18"/>
      <w:szCs w:val="18"/>
    </w:rPr>
  </w:style>
  <w:style w:type="paragraph" w:styleId="17">
    <w:name w:val="footer"/>
    <w:basedOn w:val="1"/>
    <w:link w:val="69"/>
    <w:qFormat/>
    <w:uiPriority w:val="99"/>
    <w:pPr>
      <w:tabs>
        <w:tab w:val="center" w:pos="4153"/>
        <w:tab w:val="right" w:pos="8306"/>
      </w:tabs>
      <w:snapToGrid w:val="0"/>
    </w:pPr>
    <w:rPr>
      <w:sz w:val="18"/>
      <w:szCs w:val="18"/>
    </w:rPr>
  </w:style>
  <w:style w:type="paragraph" w:styleId="18">
    <w:name w:val="header"/>
    <w:basedOn w:val="1"/>
    <w:link w:val="63"/>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1"/>
    <w:pPr>
      <w:spacing w:before="230"/>
      <w:ind w:left="965" w:right="880" w:hanging="966"/>
      <w:jc w:val="right"/>
    </w:pPr>
    <w:rPr>
      <w:sz w:val="21"/>
      <w:szCs w:val="21"/>
    </w:rPr>
  </w:style>
  <w:style w:type="paragraph" w:styleId="20">
    <w:name w:val="Body Text Indent 3"/>
    <w:basedOn w:val="1"/>
    <w:link w:val="71"/>
    <w:qFormat/>
    <w:uiPriority w:val="0"/>
    <w:pPr>
      <w:spacing w:after="120"/>
      <w:ind w:left="420" w:leftChars="200"/>
    </w:pPr>
    <w:rPr>
      <w:sz w:val="16"/>
    </w:rPr>
  </w:style>
  <w:style w:type="paragraph" w:styleId="21">
    <w:name w:val="Body Text 2"/>
    <w:basedOn w:val="1"/>
    <w:link w:val="62"/>
    <w:qFormat/>
    <w:uiPriority w:val="0"/>
    <w:pPr>
      <w:spacing w:after="120" w:line="480" w:lineRule="auto"/>
    </w:pPr>
  </w:style>
  <w:style w:type="paragraph" w:styleId="2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3">
    <w:name w:val="Title"/>
    <w:basedOn w:val="1"/>
    <w:next w:val="1"/>
    <w:qFormat/>
    <w:uiPriority w:val="0"/>
    <w:pPr>
      <w:spacing w:before="240" w:after="60"/>
      <w:jc w:val="center"/>
      <w:textAlignment w:val="baseline"/>
    </w:pPr>
    <w:rPr>
      <w:rFonts w:ascii="Cambria" w:hAnsi="Cambria" w:cs="Times New Roman"/>
      <w:b/>
      <w:bCs/>
      <w:kern w:val="2"/>
      <w:sz w:val="32"/>
      <w:szCs w:val="32"/>
      <w:lang w:val="en-US" w:eastAsia="zh-CN" w:bidi="ar-SA"/>
    </w:rPr>
  </w:style>
  <w:style w:type="paragraph" w:styleId="24">
    <w:name w:val="Body Text First Indent 2"/>
    <w:basedOn w:val="12"/>
    <w:qFormat/>
    <w:uiPriority w:val="0"/>
    <w:pPr>
      <w:ind w:firstLine="420" w:firstLineChars="200"/>
    </w:p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qFormat/>
    <w:uiPriority w:val="0"/>
    <w:rPr>
      <w:color w:val="800080"/>
      <w:u w:val="single"/>
    </w:rPr>
  </w:style>
  <w:style w:type="character" w:styleId="29">
    <w:name w:val="Hyperlink"/>
    <w:basedOn w:val="27"/>
    <w:qFormat/>
    <w:uiPriority w:val="0"/>
    <w:rPr>
      <w:color w:val="0000FF"/>
      <w:u w:val="single"/>
    </w:rPr>
  </w:style>
  <w:style w:type="character" w:styleId="30">
    <w:name w:val="annotation reference"/>
    <w:basedOn w:val="27"/>
    <w:qFormat/>
    <w:uiPriority w:val="0"/>
    <w:rPr>
      <w:sz w:val="21"/>
      <w:szCs w:val="21"/>
    </w:rPr>
  </w:style>
  <w:style w:type="character" w:customStyle="1" w:styleId="31">
    <w:name w:val="标题 1 字符"/>
    <w:basedOn w:val="27"/>
    <w:link w:val="6"/>
    <w:qFormat/>
    <w:uiPriority w:val="0"/>
    <w:rPr>
      <w:b/>
      <w:bCs/>
    </w:rPr>
  </w:style>
  <w:style w:type="character" w:customStyle="1" w:styleId="32">
    <w:name w:val="标题 2 字符"/>
    <w:basedOn w:val="27"/>
    <w:link w:val="7"/>
    <w:qFormat/>
    <w:uiPriority w:val="0"/>
    <w:rPr>
      <w:rFonts w:ascii="等线 Light" w:hAnsi="等线 Light" w:eastAsia="等线 Light" w:cs="等线 Light"/>
      <w:b/>
      <w:bCs/>
    </w:rPr>
  </w:style>
  <w:style w:type="character" w:customStyle="1" w:styleId="33">
    <w:name w:val="标题 3 Char"/>
    <w:basedOn w:val="27"/>
    <w:link w:val="8"/>
    <w:qFormat/>
    <w:uiPriority w:val="0"/>
    <w:rPr>
      <w:b/>
      <w:bCs/>
    </w:rPr>
  </w:style>
  <w:style w:type="paragraph" w:styleId="34">
    <w:name w:val="List Paragraph"/>
    <w:basedOn w:val="1"/>
    <w:qFormat/>
    <w:uiPriority w:val="1"/>
    <w:pPr>
      <w:ind w:left="540"/>
    </w:pPr>
  </w:style>
  <w:style w:type="paragraph" w:customStyle="1" w:styleId="35">
    <w:name w:val="Table Paragraph"/>
    <w:basedOn w:val="1"/>
    <w:qFormat/>
    <w:uiPriority w:val="1"/>
  </w:style>
  <w:style w:type="table" w:customStyle="1" w:styleId="36">
    <w:name w:val="Table Normal"/>
    <w:unhideWhenUsed/>
    <w:qFormat/>
    <w:uiPriority w:val="2"/>
    <w:tblPr>
      <w:tblCellMar>
        <w:top w:w="0" w:type="dxa"/>
        <w:left w:w="0" w:type="dxa"/>
        <w:bottom w:w="0" w:type="dxa"/>
        <w:right w:w="0" w:type="dxa"/>
      </w:tblCellMar>
    </w:tblPr>
  </w:style>
  <w:style w:type="character" w:customStyle="1" w:styleId="37">
    <w:name w:val="页眉 字符"/>
    <w:qFormat/>
    <w:uiPriority w:val="0"/>
    <w:rPr>
      <w:rFonts w:ascii="宋体" w:hAnsi="宋体" w:eastAsia="宋体" w:cs="宋体"/>
      <w:sz w:val="18"/>
      <w:szCs w:val="18"/>
      <w:lang w:val="zh-CN" w:bidi="zh-CN"/>
    </w:rPr>
  </w:style>
  <w:style w:type="character" w:customStyle="1" w:styleId="38">
    <w:name w:val="页脚 字符"/>
    <w:qFormat/>
    <w:uiPriority w:val="99"/>
    <w:rPr>
      <w:rFonts w:ascii="宋体" w:hAnsi="宋体" w:eastAsia="宋体" w:cs="宋体"/>
      <w:sz w:val="18"/>
      <w:szCs w:val="18"/>
      <w:lang w:val="zh-CN" w:bidi="zh-CN"/>
    </w:rPr>
  </w:style>
  <w:style w:type="character" w:customStyle="1" w:styleId="39">
    <w:name w:val="font31"/>
    <w:basedOn w:val="27"/>
    <w:qFormat/>
    <w:uiPriority w:val="0"/>
    <w:rPr>
      <w:rFonts w:hint="eastAsia" w:ascii="宋体" w:hAnsi="宋体" w:eastAsia="宋体" w:cs="宋体"/>
      <w:color w:val="000000"/>
      <w:sz w:val="20"/>
      <w:szCs w:val="20"/>
      <w:u w:val="none"/>
    </w:rPr>
  </w:style>
  <w:style w:type="character" w:customStyle="1" w:styleId="40">
    <w:name w:val="font41"/>
    <w:basedOn w:val="27"/>
    <w:qFormat/>
    <w:uiPriority w:val="0"/>
    <w:rPr>
      <w:rFonts w:hint="eastAsia" w:ascii="宋体" w:hAnsi="宋体" w:eastAsia="宋体" w:cs="宋体"/>
      <w:color w:val="000000"/>
      <w:sz w:val="20"/>
      <w:szCs w:val="20"/>
      <w:u w:val="single"/>
    </w:rPr>
  </w:style>
  <w:style w:type="character" w:customStyle="1" w:styleId="41">
    <w:name w:val="font51"/>
    <w:basedOn w:val="27"/>
    <w:qFormat/>
    <w:uiPriority w:val="0"/>
    <w:rPr>
      <w:rFonts w:hint="eastAsia" w:ascii="宋体" w:hAnsi="宋体" w:eastAsia="宋体" w:cs="宋体"/>
      <w:color w:val="000000"/>
      <w:sz w:val="20"/>
      <w:szCs w:val="20"/>
      <w:u w:val="single"/>
    </w:rPr>
  </w:style>
  <w:style w:type="character" w:customStyle="1" w:styleId="42">
    <w:name w:val="font11"/>
    <w:basedOn w:val="27"/>
    <w:qFormat/>
    <w:uiPriority w:val="0"/>
    <w:rPr>
      <w:rFonts w:hint="default" w:ascii="Times New Roman" w:hAnsi="Times New Roman" w:cs="Times New Roman"/>
      <w:color w:val="000000"/>
      <w:sz w:val="20"/>
      <w:szCs w:val="20"/>
      <w:u w:val="none"/>
    </w:rPr>
  </w:style>
  <w:style w:type="character" w:customStyle="1" w:styleId="43">
    <w:name w:val="font21"/>
    <w:basedOn w:val="27"/>
    <w:qFormat/>
    <w:uiPriority w:val="0"/>
    <w:rPr>
      <w:rFonts w:hint="eastAsia" w:ascii="宋体" w:hAnsi="宋体" w:eastAsia="宋体" w:cs="宋体"/>
      <w:color w:val="000000"/>
      <w:sz w:val="20"/>
      <w:szCs w:val="20"/>
      <w:u w:val="none"/>
    </w:rPr>
  </w:style>
  <w:style w:type="character" w:customStyle="1" w:styleId="44">
    <w:name w:val="批注框文本 字符"/>
    <w:basedOn w:val="27"/>
    <w:qFormat/>
    <w:uiPriority w:val="0"/>
    <w:rPr>
      <w:rFonts w:ascii="宋体" w:hAnsi="宋体" w:cs="宋体"/>
      <w:sz w:val="18"/>
      <w:szCs w:val="18"/>
      <w:lang w:val="zh-CN" w:bidi="zh-CN"/>
    </w:rPr>
  </w:style>
  <w:style w:type="character" w:customStyle="1" w:styleId="45">
    <w:name w:val="纯文本 字符"/>
    <w:basedOn w:val="27"/>
    <w:link w:val="13"/>
    <w:qFormat/>
    <w:uiPriority w:val="0"/>
    <w:rPr>
      <w:rFonts w:hint="eastAsia" w:ascii="宋体" w:hAnsi="宋体" w:eastAsia="宋体" w:cs="宋体"/>
    </w:rPr>
  </w:style>
  <w:style w:type="character" w:customStyle="1" w:styleId="46">
    <w:name w:val="页脚 字符1"/>
    <w:basedOn w:val="27"/>
    <w:link w:val="17"/>
    <w:qFormat/>
    <w:uiPriority w:val="0"/>
    <w:rPr>
      <w:rFonts w:hint="default" w:ascii="Times New Roman" w:hAnsi="Times New Roman" w:cs="Times New Roman"/>
    </w:rPr>
  </w:style>
  <w:style w:type="character" w:customStyle="1" w:styleId="47">
    <w:name w:val="正文文本 2 字符"/>
    <w:basedOn w:val="27"/>
    <w:link w:val="21"/>
    <w:qFormat/>
    <w:uiPriority w:val="0"/>
    <w:rPr>
      <w:rFonts w:ascii="黑体" w:hAnsi="宋体" w:eastAsia="黑体" w:cs="黑体"/>
      <w:b/>
      <w:bCs/>
    </w:rPr>
  </w:style>
  <w:style w:type="character" w:customStyle="1" w:styleId="48">
    <w:name w:val="标题 3 字符"/>
    <w:basedOn w:val="27"/>
    <w:link w:val="8"/>
    <w:qFormat/>
    <w:uiPriority w:val="0"/>
    <w:rPr>
      <w:b/>
      <w:bCs/>
    </w:rPr>
  </w:style>
  <w:style w:type="character" w:customStyle="1" w:styleId="49">
    <w:name w:val="正文文本缩进 字符"/>
    <w:basedOn w:val="27"/>
    <w:link w:val="12"/>
    <w:qFormat/>
    <w:uiPriority w:val="0"/>
    <w:rPr>
      <w:rFonts w:ascii="仿宋_GB2312" w:eastAsia="仿宋_GB2312" w:cs="仿宋_GB2312"/>
    </w:rPr>
  </w:style>
  <w:style w:type="character" w:customStyle="1" w:styleId="50">
    <w:name w:val="正文文本缩进 3 字符"/>
    <w:basedOn w:val="27"/>
    <w:link w:val="20"/>
    <w:qFormat/>
    <w:uiPriority w:val="0"/>
    <w:rPr>
      <w:rFonts w:hint="default" w:ascii="Times New Roman" w:hAnsi="Times New Roman" w:cs="Times New Roman"/>
      <w:shd w:val="clear" w:color="auto" w:fill="FFFFFF"/>
    </w:rPr>
  </w:style>
  <w:style w:type="character" w:customStyle="1" w:styleId="51">
    <w:name w:val="页眉 字符1"/>
    <w:basedOn w:val="27"/>
    <w:link w:val="18"/>
    <w:qFormat/>
    <w:uiPriority w:val="0"/>
    <w:rPr>
      <w:rFonts w:hint="default" w:ascii="Times New Roman" w:hAnsi="Times New Roman" w:cs="Times New Roman"/>
    </w:rPr>
  </w:style>
  <w:style w:type="character" w:customStyle="1" w:styleId="52">
    <w:name w:val="标题 4 字符"/>
    <w:basedOn w:val="27"/>
    <w:link w:val="9"/>
    <w:qFormat/>
    <w:uiPriority w:val="0"/>
    <w:rPr>
      <w:rFonts w:hint="eastAsia" w:ascii="等线 Light" w:hAnsi="等线 Light" w:eastAsia="等线 Light" w:cs="等线 Light"/>
      <w:b/>
      <w:bCs/>
    </w:rPr>
  </w:style>
  <w:style w:type="character" w:customStyle="1" w:styleId="53">
    <w:name w:val="批注框文本 字符1"/>
    <w:basedOn w:val="27"/>
    <w:link w:val="16"/>
    <w:qFormat/>
    <w:uiPriority w:val="0"/>
  </w:style>
  <w:style w:type="character" w:customStyle="1" w:styleId="54">
    <w:name w:val="日期 字符"/>
    <w:basedOn w:val="27"/>
    <w:link w:val="14"/>
    <w:qFormat/>
    <w:uiPriority w:val="0"/>
  </w:style>
  <w:style w:type="character" w:customStyle="1" w:styleId="55">
    <w:name w:val="正文文本 字符"/>
    <w:basedOn w:val="27"/>
    <w:link w:val="11"/>
    <w:qFormat/>
    <w:uiPriority w:val="1"/>
    <w:rPr>
      <w:rFonts w:hint="eastAsia" w:ascii="仿宋_GB2312" w:eastAsia="仿宋_GB2312" w:cs="仿宋_GB2312"/>
    </w:rPr>
  </w:style>
  <w:style w:type="character" w:customStyle="1" w:styleId="56">
    <w:name w:val="正文文本缩进 2 字符"/>
    <w:basedOn w:val="27"/>
    <w:link w:val="15"/>
    <w:qFormat/>
    <w:uiPriority w:val="0"/>
    <w:rPr>
      <w:rFonts w:hint="default" w:ascii="Times New Roman" w:hAnsi="Times New Roman" w:cs="Times New Roman"/>
    </w:rPr>
  </w:style>
  <w:style w:type="character" w:customStyle="1" w:styleId="57">
    <w:name w:val="要点2"/>
    <w:basedOn w:val="27"/>
    <w:qFormat/>
    <w:uiPriority w:val="0"/>
    <w:rPr>
      <w:b/>
      <w:bCs/>
      <w:color w:val="111111"/>
    </w:rPr>
  </w:style>
  <w:style w:type="character" w:customStyle="1" w:styleId="58">
    <w:name w:val="font81"/>
    <w:basedOn w:val="27"/>
    <w:qFormat/>
    <w:uiPriority w:val="0"/>
    <w:rPr>
      <w:rFonts w:ascii="Arial" w:hAnsi="Arial" w:cs="Arial"/>
      <w:color w:val="000000"/>
      <w:sz w:val="28"/>
      <w:szCs w:val="28"/>
      <w:u w:val="none"/>
    </w:rPr>
  </w:style>
  <w:style w:type="character" w:customStyle="1" w:styleId="59">
    <w:name w:val="font01"/>
    <w:basedOn w:val="27"/>
    <w:qFormat/>
    <w:uiPriority w:val="0"/>
    <w:rPr>
      <w:rFonts w:hint="eastAsia" w:ascii="宋体" w:hAnsi="宋体" w:eastAsia="宋体" w:cs="宋体"/>
      <w:color w:val="000000"/>
      <w:sz w:val="21"/>
      <w:szCs w:val="21"/>
      <w:u w:val="none"/>
    </w:rPr>
  </w:style>
  <w:style w:type="character" w:customStyle="1" w:styleId="60">
    <w:name w:val="标题 4 Char"/>
    <w:basedOn w:val="27"/>
    <w:link w:val="9"/>
    <w:qFormat/>
    <w:uiPriority w:val="0"/>
    <w:rPr>
      <w:rFonts w:ascii="等线 Light" w:hAnsi="等线 Light" w:eastAsia="等线 Light" w:cs="等线 Light"/>
      <w:b/>
      <w:bCs/>
    </w:rPr>
  </w:style>
  <w:style w:type="character" w:customStyle="1" w:styleId="61">
    <w:name w:val="标题 1 Char"/>
    <w:basedOn w:val="27"/>
    <w:link w:val="6"/>
    <w:qFormat/>
    <w:uiPriority w:val="0"/>
    <w:rPr>
      <w:b/>
      <w:bCs/>
    </w:rPr>
  </w:style>
  <w:style w:type="character" w:customStyle="1" w:styleId="62">
    <w:name w:val="正文文本 2 Char"/>
    <w:basedOn w:val="27"/>
    <w:link w:val="21"/>
    <w:qFormat/>
    <w:uiPriority w:val="0"/>
    <w:rPr>
      <w:rFonts w:ascii="黑体" w:hAnsi="宋体" w:eastAsia="黑体" w:cs="黑体"/>
      <w:b/>
      <w:bCs/>
    </w:rPr>
  </w:style>
  <w:style w:type="character" w:customStyle="1" w:styleId="63">
    <w:name w:val="页眉 Char"/>
    <w:basedOn w:val="27"/>
    <w:link w:val="18"/>
    <w:qFormat/>
    <w:uiPriority w:val="0"/>
    <w:rPr>
      <w:rFonts w:hint="default" w:ascii="Times New Roman" w:hAnsi="Times New Roman" w:cs="Times New Roman"/>
    </w:rPr>
  </w:style>
  <w:style w:type="character" w:customStyle="1" w:styleId="64">
    <w:name w:val="正文文本缩进 Char"/>
    <w:basedOn w:val="27"/>
    <w:link w:val="12"/>
    <w:qFormat/>
    <w:uiPriority w:val="0"/>
    <w:rPr>
      <w:rFonts w:ascii="仿宋_GB2312" w:eastAsia="仿宋_GB2312" w:cs="仿宋_GB2312"/>
    </w:rPr>
  </w:style>
  <w:style w:type="character" w:customStyle="1" w:styleId="65">
    <w:name w:val="正文文本缩进 2 Char"/>
    <w:basedOn w:val="27"/>
    <w:link w:val="15"/>
    <w:qFormat/>
    <w:uiPriority w:val="0"/>
    <w:rPr>
      <w:rFonts w:hint="default" w:ascii="Times New Roman" w:hAnsi="Times New Roman" w:cs="Times New Roman"/>
    </w:rPr>
  </w:style>
  <w:style w:type="character" w:customStyle="1" w:styleId="66">
    <w:name w:val="标题 2 Char"/>
    <w:basedOn w:val="27"/>
    <w:link w:val="7"/>
    <w:qFormat/>
    <w:uiPriority w:val="0"/>
    <w:rPr>
      <w:rFonts w:hint="eastAsia" w:ascii="等线 Light" w:hAnsi="等线 Light" w:eastAsia="等线 Light" w:cs="等线 Light"/>
      <w:b/>
      <w:bCs/>
    </w:rPr>
  </w:style>
  <w:style w:type="character" w:customStyle="1" w:styleId="67">
    <w:name w:val="批注框文本 Char"/>
    <w:basedOn w:val="27"/>
    <w:link w:val="16"/>
    <w:qFormat/>
    <w:uiPriority w:val="0"/>
  </w:style>
  <w:style w:type="character" w:customStyle="1" w:styleId="68">
    <w:name w:val="日期 Char"/>
    <w:basedOn w:val="27"/>
    <w:link w:val="14"/>
    <w:qFormat/>
    <w:uiPriority w:val="0"/>
  </w:style>
  <w:style w:type="character" w:customStyle="1" w:styleId="69">
    <w:name w:val="页脚 Char"/>
    <w:basedOn w:val="27"/>
    <w:link w:val="17"/>
    <w:qFormat/>
    <w:uiPriority w:val="0"/>
    <w:rPr>
      <w:rFonts w:hint="default" w:ascii="Times New Roman" w:hAnsi="Times New Roman" w:cs="Times New Roman"/>
    </w:rPr>
  </w:style>
  <w:style w:type="character" w:customStyle="1" w:styleId="70">
    <w:name w:val="正文文本 Char"/>
    <w:basedOn w:val="27"/>
    <w:link w:val="11"/>
    <w:qFormat/>
    <w:uiPriority w:val="0"/>
    <w:rPr>
      <w:rFonts w:hint="eastAsia" w:ascii="仿宋_GB2312" w:eastAsia="仿宋_GB2312" w:cs="仿宋_GB2312"/>
    </w:rPr>
  </w:style>
  <w:style w:type="character" w:customStyle="1" w:styleId="71">
    <w:name w:val="正文文本缩进 3 Char"/>
    <w:basedOn w:val="27"/>
    <w:link w:val="20"/>
    <w:qFormat/>
    <w:uiPriority w:val="0"/>
    <w:rPr>
      <w:rFonts w:hint="default" w:ascii="Times New Roman" w:hAnsi="Times New Roman" w:cs="Times New Roman"/>
      <w:shd w:val="clear" w:fill="FFFFFF"/>
    </w:rPr>
  </w:style>
  <w:style w:type="character" w:customStyle="1" w:styleId="72">
    <w:name w:val="纯文本 Char"/>
    <w:basedOn w:val="27"/>
    <w:link w:val="13"/>
    <w:qFormat/>
    <w:uiPriority w:val="0"/>
    <w:rPr>
      <w:rFonts w:hint="eastAsia" w:ascii="宋体" w:hAnsi="宋体" w:eastAsia="宋体" w:cs="宋体"/>
    </w:rPr>
  </w:style>
  <w:style w:type="character" w:customStyle="1" w:styleId="73">
    <w:name w:val="cf01"/>
    <w:basedOn w:val="27"/>
    <w:qFormat/>
    <w:uiPriority w:val="0"/>
    <w:rPr>
      <w:rFonts w:hint="eastAsia" w:ascii="Microsoft YaHei UI" w:hAnsi="Microsoft YaHei UI" w:eastAsia="Microsoft YaHei UI"/>
      <w:sz w:val="18"/>
      <w:szCs w:val="18"/>
    </w:rPr>
  </w:style>
  <w:style w:type="character" w:customStyle="1" w:styleId="74">
    <w:name w:val="NormalCharacter"/>
    <w:link w:val="1"/>
    <w:semiHidden/>
    <w:qFormat/>
    <w:uiPriority w:val="0"/>
    <w:rPr>
      <w:rFonts w:ascii="宋体" w:hAnsi="宋体" w:eastAsia="宋体" w:cs="宋体"/>
      <w:sz w:val="22"/>
      <w:szCs w:val="22"/>
      <w:lang w:val="zh-CN" w:eastAsia="zh-CN" w:bidi="zh-CN"/>
    </w:rPr>
  </w:style>
  <w:style w:type="paragraph" w:customStyle="1" w:styleId="75">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9.png"/><Relationship Id="rId26" Type="http://schemas.openxmlformats.org/officeDocument/2006/relationships/image" Target="media/image8.png"/><Relationship Id="rId25" Type="http://schemas.openxmlformats.org/officeDocument/2006/relationships/image" Target="media/image7.png"/><Relationship Id="rId24" Type="http://schemas.openxmlformats.org/officeDocument/2006/relationships/image" Target="media/image6.wmf"/><Relationship Id="rId23" Type="http://schemas.openxmlformats.org/officeDocument/2006/relationships/oleObject" Target="embeddings/oleObject6.bin"/><Relationship Id="rId22" Type="http://schemas.openxmlformats.org/officeDocument/2006/relationships/image" Target="media/image5.wmf"/><Relationship Id="rId21" Type="http://schemas.openxmlformats.org/officeDocument/2006/relationships/oleObject" Target="embeddings/oleObject5.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3.wmf"/><Relationship Id="rId17" Type="http://schemas.openxmlformats.org/officeDocument/2006/relationships/oleObject" Target="embeddings/oleObject3.bin"/><Relationship Id="rId16" Type="http://schemas.openxmlformats.org/officeDocument/2006/relationships/image" Target="media/image2.wmf"/><Relationship Id="rId15" Type="http://schemas.openxmlformats.org/officeDocument/2006/relationships/oleObject" Target="embeddings/oleObject2.bin"/><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0EBE20-5396-4BBA-8ACE-50B7F2AA2E6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233</Pages>
  <Words>111957</Words>
  <Characters>164903</Characters>
  <Lines>582</Lines>
  <Paragraphs>163</Paragraphs>
  <TotalTime>4</TotalTime>
  <ScaleCrop>false</ScaleCrop>
  <LinksUpToDate>false</LinksUpToDate>
  <CharactersWithSpaces>166619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2022-07-21T07:01:00Z</dcterms:created>
  <dc:creator>彤 彤</dc:creator>
  <cp:lastModifiedBy>涂宇航</cp:lastModifiedBy>
  <cp:lastPrinted>2022-03-25T04:19:00Z</cp:lastPrinted>
  <dcterms:modified xsi:type="dcterms:W3CDTF">2022-11-09T08:13:48Z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2019-04-11T16:00:00Z</vt:filetime>
  </property>
  <property fmtid="{D5CDD505-2E9C-101B-9397-08002B2CF9AE}" pid="3" name="Creator">
    <vt:lpwstr>Microsoft® Office Word 2007</vt:lpwstr>
  </property>
  <property fmtid="{D5CDD505-2E9C-101B-9397-08002B2CF9AE}" pid="4" name="LastSaved">
    <vt:filetime>2020-10-28T16:00:00Z</vt:filetime>
  </property>
  <property fmtid="{D5CDD505-2E9C-101B-9397-08002B2CF9AE}" pid="5" name="KSOProductBuildVer">
    <vt:lpwstr>2052-11.1.0.12763</vt:lpwstr>
  </property>
  <property fmtid="{D5CDD505-2E9C-101B-9397-08002B2CF9AE}" pid="6" name="ICV">
    <vt:lpwstr>8738198A52C842D6BDEFCCF6644F8B4B</vt:lpwstr>
  </property>
</Properties>
</file>